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708A" w14:textId="7666A668" w:rsidR="00CF2C37" w:rsidRDefault="00CF2C37" w:rsidP="00CF2C37">
      <w:pPr>
        <w:spacing w:after="200" w:line="276" w:lineRule="auto"/>
        <w:jc w:val="center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  <w:bookmarkStart w:id="0" w:name="_Hlk194412467"/>
      <w:r w:rsidRPr="00BE464D"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  <w:t xml:space="preserve">ESTRATEGIA DE TRABAJO PARA LA TRANSPARENCIA, LA CALIDAD DEL GASTO PÚBLICO Y LA RENDICIÓN DE CUENTAS </w:t>
      </w:r>
    </w:p>
    <w:bookmarkEnd w:id="0"/>
    <w:p w14:paraId="35C85164" w14:textId="77777777" w:rsidR="005C7C49" w:rsidRPr="00BE464D" w:rsidRDefault="005C7C49" w:rsidP="00CF2C37">
      <w:pPr>
        <w:spacing w:after="200" w:line="276" w:lineRule="auto"/>
        <w:jc w:val="center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</w:p>
    <w:p w14:paraId="75856AB9" w14:textId="77777777" w:rsidR="00CF2C37" w:rsidRPr="00BE464D" w:rsidRDefault="00CF2C37" w:rsidP="00CF2C37">
      <w:pPr>
        <w:spacing w:after="200" w:line="276" w:lineRule="auto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  <w:t>PRESENTACIÓN</w:t>
      </w:r>
    </w:p>
    <w:p w14:paraId="1A5C25FC" w14:textId="4ADC89D4" w:rsidR="00CF2C37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La Comisión Presidencial por la Paz y los Derechos Humanos, fue creada con carácter temporal por medio del Acuerdo Gubernativo No. 100-2020 de fecha 30 de julio de 2020 y su mandato ha sido reformado por medio de los Acuerdos Gubernativos No. 306-2022 de fecha 8 de diciembre de 2022 y No.27-2024 de fecha 23 de enero de 2024.</w:t>
      </w:r>
    </w:p>
    <w:p w14:paraId="6DD20F90" w14:textId="77777777" w:rsidR="00CF2C37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Tiene por objeto asesorar y coordinar con las distintas dependencias del Organismo Ejecutivo, la promoción de acciones y mecanismos encaminados a la efectiva vigencia y protección de los derechos humanos, y el cumplimiento a los compromisos gubernamentales derivados de los Acuerdos de Paz.  </w:t>
      </w:r>
    </w:p>
    <w:p w14:paraId="3DDD43DC" w14:textId="77777777" w:rsidR="00CF2C37" w:rsidRDefault="00CF2C37" w:rsidP="00654300">
      <w:pPr>
        <w:spacing w:after="0" w:line="360" w:lineRule="auto"/>
        <w:rPr>
          <w:rFonts w:ascii="Altivo Extra Light" w:eastAsia="Arial Unicode MS" w:hAnsi="Altivo Extra Light" w:cs="Arial"/>
        </w:rPr>
      </w:pPr>
      <w:r w:rsidRPr="00BE464D">
        <w:rPr>
          <w:rFonts w:ascii="Altivo Extra Light" w:eastAsia="Arial Unicode MS" w:hAnsi="Altivo Extra Light" w:cs="Arial"/>
        </w:rPr>
        <w:t xml:space="preserve">Con la última reforma al mandato, la atención de la conflictividad social ya no forma parte de las atribuciones de la COPADEH.  </w:t>
      </w:r>
    </w:p>
    <w:p w14:paraId="2E18FDAF" w14:textId="77777777" w:rsidR="005C7C49" w:rsidRPr="00BE464D" w:rsidRDefault="005C7C49" w:rsidP="00654300">
      <w:pPr>
        <w:spacing w:after="0" w:line="360" w:lineRule="auto"/>
        <w:rPr>
          <w:rFonts w:ascii="Altivo Extra Light" w:eastAsia="Arial Unicode MS" w:hAnsi="Altivo Extra Light" w:cs="Arial"/>
        </w:rPr>
      </w:pPr>
    </w:p>
    <w:p w14:paraId="6C81150D" w14:textId="77777777" w:rsidR="00CF2C37" w:rsidRDefault="00CF2C37" w:rsidP="00654300">
      <w:pPr>
        <w:spacing w:after="0" w:line="360" w:lineRule="auto"/>
        <w:jc w:val="both"/>
        <w:rPr>
          <w:rFonts w:ascii="Altivo Extra Light" w:eastAsia="Arial Unicode MS" w:hAnsi="Altivo Extra Light" w:cs="Arial"/>
        </w:rPr>
      </w:pPr>
      <w:r w:rsidRPr="00BE464D">
        <w:rPr>
          <w:rFonts w:ascii="Altivo Extra Light" w:eastAsia="Arial Unicode MS" w:hAnsi="Altivo Extra Light" w:cs="Arial"/>
        </w:rPr>
        <w:t xml:space="preserve">La COPADEH está integrada por: El Presidente de la República de Guatemala, quien la preside, el Director  Ejecutivo de la Comisión, debidamente designado; los titulares del Ministerio  de Gobernación, Ministerio de Agricultura, Ganadería y Alimentación, Ministerio de Energía y Minas, Ministerio de Ambiente y Recursos Naturales, Ministerio de Relaciones Exteriores, Ministerio de Finanzas Públicas;  Secretaría de Planificación y Programación de la Presidencia, Secretaría Ejecutiva del Consejo Nacional de Áreas Protegidas y Procuraduría General de la Nación. </w:t>
      </w:r>
    </w:p>
    <w:p w14:paraId="2AB97501" w14:textId="77777777" w:rsidR="005C7C49" w:rsidRPr="00BE464D" w:rsidRDefault="005C7C49" w:rsidP="00654300">
      <w:pPr>
        <w:spacing w:after="0" w:line="360" w:lineRule="auto"/>
        <w:jc w:val="both"/>
        <w:rPr>
          <w:rFonts w:ascii="Altivo Extra Light" w:eastAsia="Arial Unicode MS" w:hAnsi="Altivo Extra Light" w:cs="Arial"/>
        </w:rPr>
      </w:pPr>
    </w:p>
    <w:p w14:paraId="7C09F67E" w14:textId="0711D59A" w:rsidR="00654300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La COPADEH tiene registrada en los Sistemas de Contabilidad Integrada Gubernamental SICOIN y Sistema de Gestión SIGES, para el Ejercicio Fiscal 202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5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, </w:t>
      </w:r>
    </w:p>
    <w:p w14:paraId="7A32A4D7" w14:textId="77777777" w:rsidR="00654300" w:rsidRPr="00BE464D" w:rsidRDefault="00654300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</w:p>
    <w:tbl>
      <w:tblPr>
        <w:tblW w:w="944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591"/>
        <w:gridCol w:w="591"/>
        <w:gridCol w:w="591"/>
        <w:gridCol w:w="591"/>
        <w:gridCol w:w="6288"/>
      </w:tblGrid>
      <w:tr w:rsidR="00CF2C37" w:rsidRPr="00BE464D" w14:paraId="54F91A83" w14:textId="77777777">
        <w:trPr>
          <w:trHeight w:val="255"/>
        </w:trPr>
        <w:tc>
          <w:tcPr>
            <w:tcW w:w="788" w:type="dxa"/>
            <w:noWrap/>
            <w:vAlign w:val="bottom"/>
          </w:tcPr>
          <w:p w14:paraId="56C3C317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Calibri" w:hAnsi="Altivo Extra Light" w:cs="Calibri"/>
                <w:kern w:val="0"/>
                <w:lang w:eastAsia="es-GT"/>
                <w14:ligatures w14:val="none"/>
              </w:rPr>
              <w:t xml:space="preserve"> </w:t>
            </w: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PRG</w:t>
            </w:r>
          </w:p>
        </w:tc>
        <w:tc>
          <w:tcPr>
            <w:tcW w:w="591" w:type="dxa"/>
            <w:noWrap/>
            <w:vAlign w:val="bottom"/>
          </w:tcPr>
          <w:p w14:paraId="2F202957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SPR</w:t>
            </w:r>
          </w:p>
        </w:tc>
        <w:tc>
          <w:tcPr>
            <w:tcW w:w="591" w:type="dxa"/>
            <w:noWrap/>
            <w:vAlign w:val="bottom"/>
          </w:tcPr>
          <w:p w14:paraId="7FDEBC3A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PRY</w:t>
            </w:r>
          </w:p>
        </w:tc>
        <w:tc>
          <w:tcPr>
            <w:tcW w:w="591" w:type="dxa"/>
          </w:tcPr>
          <w:p w14:paraId="1EE8042B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ACT</w:t>
            </w:r>
          </w:p>
        </w:tc>
        <w:tc>
          <w:tcPr>
            <w:tcW w:w="591" w:type="dxa"/>
            <w:noWrap/>
            <w:vAlign w:val="bottom"/>
          </w:tcPr>
          <w:p w14:paraId="45F4AC47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OBR</w:t>
            </w:r>
          </w:p>
        </w:tc>
        <w:tc>
          <w:tcPr>
            <w:tcW w:w="6288" w:type="dxa"/>
            <w:noWrap/>
            <w:vAlign w:val="bottom"/>
          </w:tcPr>
          <w:p w14:paraId="568204A5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DENOMINACION</w:t>
            </w:r>
          </w:p>
        </w:tc>
      </w:tr>
      <w:tr w:rsidR="00CF2C37" w:rsidRPr="00BE464D" w14:paraId="3BAB3049" w14:textId="77777777">
        <w:trPr>
          <w:trHeight w:val="255"/>
        </w:trPr>
        <w:tc>
          <w:tcPr>
            <w:tcW w:w="788" w:type="dxa"/>
            <w:noWrap/>
          </w:tcPr>
          <w:p w14:paraId="737AF4FE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  <w:p w14:paraId="4F15B992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lastRenderedPageBreak/>
              <w:t>71</w:t>
            </w:r>
          </w:p>
        </w:tc>
        <w:tc>
          <w:tcPr>
            <w:tcW w:w="591" w:type="dxa"/>
            <w:noWrap/>
            <w:vAlign w:val="bottom"/>
          </w:tcPr>
          <w:p w14:paraId="0F7CF547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47DA5319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vAlign w:val="bottom"/>
          </w:tcPr>
          <w:p w14:paraId="1DB2C9AA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6EEF4197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288" w:type="dxa"/>
            <w:noWrap/>
            <w:vAlign w:val="bottom"/>
          </w:tcPr>
          <w:p w14:paraId="7CE015A4" w14:textId="77621369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PROMOCIÓN DE ACCIONES Y MECANISMOS POR LA PAZ, </w:t>
            </w: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sz w:val="24"/>
                <w:szCs w:val="24"/>
                <w:lang w:val="es-ES" w:eastAsia="es-ES"/>
                <w14:ligatures w14:val="none"/>
              </w:rPr>
              <w:lastRenderedPageBreak/>
              <w:t xml:space="preserve">DERECHOS HUMANOS </w:t>
            </w:r>
          </w:p>
        </w:tc>
      </w:tr>
      <w:tr w:rsidR="00CF2C37" w:rsidRPr="00BE464D" w14:paraId="63B05273" w14:textId="77777777">
        <w:trPr>
          <w:trHeight w:val="255"/>
        </w:trPr>
        <w:tc>
          <w:tcPr>
            <w:tcW w:w="788" w:type="dxa"/>
            <w:noWrap/>
            <w:vAlign w:val="bottom"/>
          </w:tcPr>
          <w:p w14:paraId="3168362A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05F2B457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</w:t>
            </w:r>
          </w:p>
        </w:tc>
        <w:tc>
          <w:tcPr>
            <w:tcW w:w="591" w:type="dxa"/>
            <w:noWrap/>
            <w:vAlign w:val="bottom"/>
          </w:tcPr>
          <w:p w14:paraId="4AFD213B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vAlign w:val="bottom"/>
          </w:tcPr>
          <w:p w14:paraId="6BF0B40A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0C37DB26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288" w:type="dxa"/>
            <w:noWrap/>
            <w:vAlign w:val="bottom"/>
          </w:tcPr>
          <w:p w14:paraId="55DEE97D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Sin Subprograma</w:t>
            </w:r>
          </w:p>
        </w:tc>
      </w:tr>
      <w:tr w:rsidR="00CF2C37" w:rsidRPr="00BE464D" w14:paraId="7E25E2D1" w14:textId="77777777">
        <w:trPr>
          <w:trHeight w:val="196"/>
        </w:trPr>
        <w:tc>
          <w:tcPr>
            <w:tcW w:w="788" w:type="dxa"/>
            <w:noWrap/>
            <w:vAlign w:val="bottom"/>
          </w:tcPr>
          <w:p w14:paraId="7E57F125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0ECB23D0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22299059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000</w:t>
            </w:r>
          </w:p>
        </w:tc>
        <w:tc>
          <w:tcPr>
            <w:tcW w:w="591" w:type="dxa"/>
            <w:vAlign w:val="bottom"/>
          </w:tcPr>
          <w:p w14:paraId="2F935922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42CF4D09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288" w:type="dxa"/>
            <w:noWrap/>
            <w:vAlign w:val="bottom"/>
          </w:tcPr>
          <w:p w14:paraId="25CB2A63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Sin Proyecto</w:t>
            </w:r>
          </w:p>
        </w:tc>
      </w:tr>
      <w:tr w:rsidR="00CF2C37" w:rsidRPr="00BE464D" w14:paraId="3A390E00" w14:textId="77777777">
        <w:trPr>
          <w:trHeight w:val="196"/>
        </w:trPr>
        <w:tc>
          <w:tcPr>
            <w:tcW w:w="788" w:type="dxa"/>
            <w:noWrap/>
            <w:vAlign w:val="bottom"/>
          </w:tcPr>
          <w:p w14:paraId="0E7B5760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2CD3C3A2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5304FBD0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vAlign w:val="bottom"/>
          </w:tcPr>
          <w:p w14:paraId="013D2BDD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22C873D6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288" w:type="dxa"/>
            <w:noWrap/>
            <w:vAlign w:val="bottom"/>
          </w:tcPr>
          <w:p w14:paraId="7F109535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</w:tr>
      <w:tr w:rsidR="00CF2C37" w:rsidRPr="00BE464D" w14:paraId="1CC34EF1" w14:textId="77777777">
        <w:trPr>
          <w:trHeight w:val="255"/>
        </w:trPr>
        <w:tc>
          <w:tcPr>
            <w:tcW w:w="788" w:type="dxa"/>
            <w:noWrap/>
            <w:vAlign w:val="bottom"/>
          </w:tcPr>
          <w:p w14:paraId="39DADBE9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1C333F2E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750B90C3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vAlign w:val="bottom"/>
          </w:tcPr>
          <w:p w14:paraId="57BD8CDD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001</w:t>
            </w:r>
          </w:p>
        </w:tc>
        <w:tc>
          <w:tcPr>
            <w:tcW w:w="591" w:type="dxa"/>
            <w:noWrap/>
            <w:vAlign w:val="bottom"/>
          </w:tcPr>
          <w:p w14:paraId="1DD1D639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000</w:t>
            </w:r>
          </w:p>
        </w:tc>
        <w:tc>
          <w:tcPr>
            <w:tcW w:w="6288" w:type="dxa"/>
            <w:noWrap/>
            <w:vAlign w:val="bottom"/>
          </w:tcPr>
          <w:p w14:paraId="16141DAE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Dirección y Coordinación</w:t>
            </w:r>
          </w:p>
        </w:tc>
      </w:tr>
      <w:tr w:rsidR="00CF2C37" w:rsidRPr="00BE464D" w14:paraId="33FDEDFB" w14:textId="77777777">
        <w:trPr>
          <w:trHeight w:val="255"/>
        </w:trPr>
        <w:tc>
          <w:tcPr>
            <w:tcW w:w="788" w:type="dxa"/>
            <w:noWrap/>
            <w:vAlign w:val="bottom"/>
          </w:tcPr>
          <w:p w14:paraId="0BB825E8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3292EB28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49542802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</w:tcPr>
          <w:p w14:paraId="3C8FC3B2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002</w:t>
            </w:r>
          </w:p>
          <w:p w14:paraId="72535DE0" w14:textId="77777777" w:rsidR="00CF2C37" w:rsidRPr="00BE464D" w:rsidRDefault="00CF2C37" w:rsidP="00654300">
            <w:pPr>
              <w:spacing w:after="0" w:line="360" w:lineRule="auto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  <w:p w14:paraId="03454EE4" w14:textId="77777777" w:rsidR="00CF2C37" w:rsidRPr="00BE464D" w:rsidRDefault="00CF2C37" w:rsidP="00654300">
            <w:pPr>
              <w:spacing w:after="0" w:line="360" w:lineRule="auto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003</w:t>
            </w:r>
          </w:p>
        </w:tc>
        <w:tc>
          <w:tcPr>
            <w:tcW w:w="591" w:type="dxa"/>
            <w:noWrap/>
          </w:tcPr>
          <w:p w14:paraId="14F045B1" w14:textId="77777777" w:rsidR="00CF2C37" w:rsidRPr="00BE464D" w:rsidRDefault="00CF2C37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000</w:t>
            </w:r>
          </w:p>
          <w:p w14:paraId="60AE4801" w14:textId="77777777" w:rsidR="00CF2C37" w:rsidRPr="00BE464D" w:rsidRDefault="00CF2C37" w:rsidP="00654300">
            <w:pPr>
              <w:spacing w:after="0" w:line="360" w:lineRule="auto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  <w:p w14:paraId="190D41C1" w14:textId="77777777" w:rsidR="00CF2C37" w:rsidRPr="00BE464D" w:rsidRDefault="00CF2C37" w:rsidP="00654300">
            <w:pPr>
              <w:spacing w:after="0" w:line="360" w:lineRule="auto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000</w:t>
            </w:r>
          </w:p>
        </w:tc>
        <w:tc>
          <w:tcPr>
            <w:tcW w:w="6288" w:type="dxa"/>
            <w:noWrap/>
            <w:vAlign w:val="bottom"/>
          </w:tcPr>
          <w:p w14:paraId="2CA05877" w14:textId="77777777" w:rsidR="00CF2C37" w:rsidRPr="00BE464D" w:rsidRDefault="00CF2C37" w:rsidP="00654300">
            <w:pPr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 xml:space="preserve"> Promoción y formación en Cultura de Paz, Derechos Humanos y mecanismos de diálogo</w:t>
            </w:r>
          </w:p>
          <w:p w14:paraId="1E6E8E6C" w14:textId="77777777" w:rsidR="00CF2C37" w:rsidRPr="00BE464D" w:rsidRDefault="00CF2C37" w:rsidP="00654300">
            <w:pPr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Implementación de Acciones sobre Derechos Humanos</w:t>
            </w:r>
          </w:p>
          <w:p w14:paraId="125A79C3" w14:textId="77777777" w:rsidR="00CF2C37" w:rsidRPr="00BE464D" w:rsidRDefault="00CF2C37" w:rsidP="00654300">
            <w:pPr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</w:tr>
      <w:tr w:rsidR="003346C5" w:rsidRPr="00BE464D" w14:paraId="1892BBC0" w14:textId="77777777">
        <w:trPr>
          <w:trHeight w:val="255"/>
        </w:trPr>
        <w:tc>
          <w:tcPr>
            <w:tcW w:w="788" w:type="dxa"/>
            <w:noWrap/>
            <w:vAlign w:val="bottom"/>
          </w:tcPr>
          <w:p w14:paraId="528E8A65" w14:textId="77777777" w:rsidR="003346C5" w:rsidRPr="00BE464D" w:rsidRDefault="003346C5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416022BA" w14:textId="77777777" w:rsidR="003346C5" w:rsidRPr="00BE464D" w:rsidRDefault="003346C5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  <w:noWrap/>
            <w:vAlign w:val="bottom"/>
          </w:tcPr>
          <w:p w14:paraId="202111D7" w14:textId="77777777" w:rsidR="003346C5" w:rsidRPr="00BE464D" w:rsidRDefault="003346C5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91" w:type="dxa"/>
          </w:tcPr>
          <w:p w14:paraId="2FB61789" w14:textId="006DB6BB" w:rsidR="003346C5" w:rsidRPr="00BE464D" w:rsidRDefault="003346C5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005</w:t>
            </w:r>
          </w:p>
        </w:tc>
        <w:tc>
          <w:tcPr>
            <w:tcW w:w="591" w:type="dxa"/>
            <w:noWrap/>
          </w:tcPr>
          <w:p w14:paraId="77B19F9C" w14:textId="113DAD57" w:rsidR="003346C5" w:rsidRPr="00BE464D" w:rsidRDefault="003346C5" w:rsidP="00654300">
            <w:pPr>
              <w:widowControl w:val="0"/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000</w:t>
            </w:r>
          </w:p>
        </w:tc>
        <w:tc>
          <w:tcPr>
            <w:tcW w:w="6288" w:type="dxa"/>
            <w:noWrap/>
            <w:vAlign w:val="bottom"/>
          </w:tcPr>
          <w:p w14:paraId="74451064" w14:textId="06220A87" w:rsidR="003346C5" w:rsidRPr="00BE464D" w:rsidRDefault="003346C5" w:rsidP="00654300">
            <w:pPr>
              <w:spacing w:after="0" w:line="360" w:lineRule="auto"/>
              <w:ind w:left="38"/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</w:pPr>
            <w:r w:rsidRPr="00BE464D">
              <w:rPr>
                <w:rFonts w:ascii="Altivo Extra Light" w:eastAsia="Arial Unicode MS" w:hAnsi="Altivo Extra Light" w:cs="Arial Unicode MS"/>
                <w:b/>
                <w:bCs/>
                <w:color w:val="365F91"/>
                <w:kern w:val="0"/>
                <w:lang w:val="es-ES" w:eastAsia="es-ES"/>
                <w14:ligatures w14:val="none"/>
              </w:rPr>
              <w:t>Seguimiento a los compromisos de los Acuerdos de Paz</w:t>
            </w:r>
          </w:p>
        </w:tc>
      </w:tr>
    </w:tbl>
    <w:p w14:paraId="1F7CB72E" w14:textId="21FC198B" w:rsidR="00654300" w:rsidRPr="00BE464D" w:rsidRDefault="00654300" w:rsidP="00654300">
      <w:pPr>
        <w:spacing w:after="0" w:line="360" w:lineRule="auto"/>
        <w:rPr>
          <w:rFonts w:ascii="Altivo Extra Light" w:eastAsia="Calibri" w:hAnsi="Altivo Extra Light" w:cs="Calibri"/>
          <w:b/>
          <w:bCs/>
          <w:color w:val="FF0000"/>
          <w:kern w:val="0"/>
          <w:sz w:val="18"/>
          <w:szCs w:val="18"/>
          <w:lang w:eastAsia="es-GT"/>
          <w14:ligatures w14:val="none"/>
        </w:rPr>
      </w:pPr>
    </w:p>
    <w:p w14:paraId="5BE9D3E5" w14:textId="44F94E82" w:rsidR="00CF2C37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Cuenta además con 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4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productos y </w:t>
      </w:r>
      <w:r w:rsidR="007B7442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9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subproductos para el desarrollo de su quehacer institucional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2C37" w:rsidRPr="00BE464D" w14:paraId="34EA6354" w14:textId="77777777">
        <w:trPr>
          <w:trHeight w:val="315"/>
        </w:trPr>
        <w:tc>
          <w:tcPr>
            <w:tcW w:w="9493" w:type="dxa"/>
            <w:hideMark/>
          </w:tcPr>
          <w:p w14:paraId="3472D88D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  <w:b/>
                <w:bCs/>
              </w:rPr>
            </w:pPr>
            <w:r w:rsidRPr="00BE464D">
              <w:rPr>
                <w:rFonts w:ascii="Altivo Extra Light" w:hAnsi="Altivo Extra Light"/>
                <w:b/>
                <w:bCs/>
              </w:rPr>
              <w:t>Dirección y coordinación</w:t>
            </w:r>
          </w:p>
        </w:tc>
      </w:tr>
      <w:tr w:rsidR="00CF2C37" w:rsidRPr="00BE464D" w14:paraId="2C08D766" w14:textId="77777777">
        <w:trPr>
          <w:trHeight w:val="315"/>
        </w:trPr>
        <w:tc>
          <w:tcPr>
            <w:tcW w:w="9493" w:type="dxa"/>
            <w:hideMark/>
          </w:tcPr>
          <w:p w14:paraId="1EF159A5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Dirección y coordinación</w:t>
            </w:r>
          </w:p>
        </w:tc>
      </w:tr>
      <w:tr w:rsidR="00CF2C37" w:rsidRPr="00BE464D" w14:paraId="22170346" w14:textId="77777777">
        <w:trPr>
          <w:trHeight w:val="716"/>
        </w:trPr>
        <w:tc>
          <w:tcPr>
            <w:tcW w:w="9493" w:type="dxa"/>
            <w:hideMark/>
          </w:tcPr>
          <w:p w14:paraId="6A3C3054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  <w:b/>
                <w:bCs/>
              </w:rPr>
            </w:pPr>
            <w:r w:rsidRPr="00BE464D">
              <w:rPr>
                <w:rFonts w:ascii="Altivo Extra Light" w:hAnsi="Altivo Extra Light"/>
                <w:b/>
                <w:bCs/>
              </w:rPr>
              <w:t>Eventos de asesoría, coordinación y formación a las dependencias del Organismo Ejecutivo y otros actores, en materia de Paz</w:t>
            </w:r>
          </w:p>
        </w:tc>
      </w:tr>
      <w:tr w:rsidR="00CF2C37" w:rsidRPr="00BE464D" w14:paraId="647FA45F" w14:textId="77777777">
        <w:trPr>
          <w:trHeight w:val="744"/>
        </w:trPr>
        <w:tc>
          <w:tcPr>
            <w:tcW w:w="9493" w:type="dxa"/>
            <w:hideMark/>
          </w:tcPr>
          <w:p w14:paraId="67E55876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Eventos de asesoría, coordinación y formación a las dependencias del Organismo Ejecutivo y otros actores en materia de Paz</w:t>
            </w:r>
          </w:p>
        </w:tc>
      </w:tr>
      <w:tr w:rsidR="00CF2C37" w:rsidRPr="00BE464D" w14:paraId="7AEE1FF1" w14:textId="77777777">
        <w:trPr>
          <w:trHeight w:val="630"/>
        </w:trPr>
        <w:tc>
          <w:tcPr>
            <w:tcW w:w="9493" w:type="dxa"/>
            <w:hideMark/>
          </w:tcPr>
          <w:p w14:paraId="0FD1B3DF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Servidores públicos y ciudadanos formados y capacitados en cultura de paz, respeto a los derechos humanos y mecanismos de diálogo</w:t>
            </w:r>
          </w:p>
        </w:tc>
      </w:tr>
      <w:tr w:rsidR="00CF2C37" w:rsidRPr="00BE464D" w14:paraId="3565A91C" w14:textId="77777777">
        <w:trPr>
          <w:trHeight w:val="630"/>
        </w:trPr>
        <w:tc>
          <w:tcPr>
            <w:tcW w:w="9493" w:type="dxa"/>
            <w:hideMark/>
          </w:tcPr>
          <w:p w14:paraId="1C4C47A8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  <w:b/>
                <w:bCs/>
              </w:rPr>
            </w:pPr>
            <w:r w:rsidRPr="00BE464D">
              <w:rPr>
                <w:rFonts w:ascii="Altivo Extra Light" w:hAnsi="Altivo Extra Light"/>
                <w:b/>
                <w:bCs/>
              </w:rPr>
              <w:t>Informes de asesoría, coordinación e implementación de medidas de reparación en materia de derechos humanos a distintas instituciones del Estado</w:t>
            </w:r>
          </w:p>
        </w:tc>
      </w:tr>
      <w:tr w:rsidR="00CF2C37" w:rsidRPr="00BE464D" w14:paraId="0977F372" w14:textId="77777777">
        <w:trPr>
          <w:trHeight w:val="630"/>
        </w:trPr>
        <w:tc>
          <w:tcPr>
            <w:tcW w:w="9493" w:type="dxa"/>
            <w:hideMark/>
          </w:tcPr>
          <w:p w14:paraId="1815700A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Informes de asesoría y coordinación en materia de derechos humanos a distintas instituciones del Estado</w:t>
            </w:r>
          </w:p>
        </w:tc>
      </w:tr>
      <w:tr w:rsidR="00CF2C37" w:rsidRPr="00BE464D" w14:paraId="2D7BB606" w14:textId="77777777">
        <w:trPr>
          <w:trHeight w:val="630"/>
        </w:trPr>
        <w:tc>
          <w:tcPr>
            <w:tcW w:w="9493" w:type="dxa"/>
            <w:hideMark/>
          </w:tcPr>
          <w:p w14:paraId="59C31EA6" w14:textId="77777777" w:rsidR="00CF2C37" w:rsidRPr="00BE464D" w:rsidRDefault="00CF2C37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Informes sobre medidas de reparación implementadas en beneficio de personas afectadas en sus derechos humanos de acuerdo a compromisos de Estado</w:t>
            </w:r>
          </w:p>
        </w:tc>
      </w:tr>
      <w:tr w:rsidR="006A32AA" w:rsidRPr="00BE464D" w14:paraId="7D72EF1F" w14:textId="77777777">
        <w:trPr>
          <w:trHeight w:val="630"/>
        </w:trPr>
        <w:tc>
          <w:tcPr>
            <w:tcW w:w="9493" w:type="dxa"/>
          </w:tcPr>
          <w:p w14:paraId="6BB0ECA2" w14:textId="182F33FB" w:rsidR="006A32AA" w:rsidRPr="00BE464D" w:rsidRDefault="006A32AA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Informes de propuesta para el abordaje en medidas cautelares y/o acuerdos de solución amistosa a personas vulnerables en sus derechos humanos</w:t>
            </w:r>
          </w:p>
        </w:tc>
      </w:tr>
      <w:tr w:rsidR="006A32AA" w:rsidRPr="00BE464D" w14:paraId="095792F2" w14:textId="77777777">
        <w:trPr>
          <w:trHeight w:val="630"/>
        </w:trPr>
        <w:tc>
          <w:tcPr>
            <w:tcW w:w="9493" w:type="dxa"/>
          </w:tcPr>
          <w:p w14:paraId="57483CF6" w14:textId="544F8577" w:rsidR="006A32AA" w:rsidRPr="00BE464D" w:rsidRDefault="006A32AA" w:rsidP="00654300">
            <w:pPr>
              <w:spacing w:line="360" w:lineRule="auto"/>
              <w:rPr>
                <w:rFonts w:ascii="Altivo Extra Light" w:hAnsi="Altivo Extra Light"/>
                <w:b/>
                <w:bCs/>
              </w:rPr>
            </w:pPr>
            <w:r w:rsidRPr="00BE464D">
              <w:rPr>
                <w:rFonts w:ascii="Altivo Extra Light" w:hAnsi="Altivo Extra Light"/>
                <w:b/>
                <w:bCs/>
              </w:rPr>
              <w:lastRenderedPageBreak/>
              <w:t>Coordinación, asesoría técnica y gestión sobre el cumplimiento de los Acuerdos de Paz a Víctimas de violaciones de derechos humanos</w:t>
            </w:r>
          </w:p>
        </w:tc>
      </w:tr>
      <w:tr w:rsidR="006A32AA" w:rsidRPr="00BE464D" w14:paraId="46C25E19" w14:textId="77777777">
        <w:trPr>
          <w:trHeight w:val="630"/>
        </w:trPr>
        <w:tc>
          <w:tcPr>
            <w:tcW w:w="9493" w:type="dxa"/>
          </w:tcPr>
          <w:p w14:paraId="60480A5C" w14:textId="19277409" w:rsidR="006A32AA" w:rsidRPr="00BE464D" w:rsidRDefault="006A32AA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Análisis y resoluciones para la dignificación de las víctimas en cumplimiento a los Acuerdos de Paz para entidades públicas</w:t>
            </w:r>
          </w:p>
        </w:tc>
      </w:tr>
      <w:tr w:rsidR="006A32AA" w:rsidRPr="00BE464D" w14:paraId="487C7E40" w14:textId="77777777">
        <w:trPr>
          <w:trHeight w:val="630"/>
        </w:trPr>
        <w:tc>
          <w:tcPr>
            <w:tcW w:w="9493" w:type="dxa"/>
          </w:tcPr>
          <w:p w14:paraId="02E93AAC" w14:textId="6422B614" w:rsidR="006A32AA" w:rsidRPr="00BE464D" w:rsidRDefault="006A32AA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Eventos de reconciliación y dignificación a víctimas en cumplimiento a los Acuerdos de Paz</w:t>
            </w:r>
          </w:p>
        </w:tc>
      </w:tr>
      <w:tr w:rsidR="006A32AA" w:rsidRPr="00BE464D" w14:paraId="3795DD16" w14:textId="77777777">
        <w:trPr>
          <w:trHeight w:val="630"/>
        </w:trPr>
        <w:tc>
          <w:tcPr>
            <w:tcW w:w="9493" w:type="dxa"/>
          </w:tcPr>
          <w:p w14:paraId="573F6F18" w14:textId="33C058D9" w:rsidR="006A32AA" w:rsidRPr="00BE464D" w:rsidRDefault="006A32AA" w:rsidP="00654300">
            <w:pPr>
              <w:spacing w:line="360" w:lineRule="auto"/>
              <w:rPr>
                <w:rFonts w:ascii="Altivo Extra Light" w:hAnsi="Altivo Extra Light"/>
              </w:rPr>
            </w:pPr>
            <w:r w:rsidRPr="00BE464D">
              <w:rPr>
                <w:rFonts w:ascii="Altivo Extra Light" w:hAnsi="Altivo Extra Light"/>
              </w:rPr>
              <w:t>Coordinación y asesoría técnica para la búsqueda y dignificación de personas desaparecidas en cumplimiento a los Acuerdos de Paz</w:t>
            </w:r>
          </w:p>
        </w:tc>
      </w:tr>
    </w:tbl>
    <w:p w14:paraId="3DA4FD34" w14:textId="77777777" w:rsidR="003346C5" w:rsidRPr="00BE464D" w:rsidRDefault="003346C5" w:rsidP="00654300">
      <w:pPr>
        <w:spacing w:after="0" w:line="360" w:lineRule="auto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</w:p>
    <w:p w14:paraId="12231392" w14:textId="5E4BDF05" w:rsidR="00CF2C37" w:rsidRPr="00BE464D" w:rsidRDefault="00CF2C37" w:rsidP="00654300">
      <w:pPr>
        <w:spacing w:after="0" w:line="360" w:lineRule="auto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La COPADEH, 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elabora e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implementa su Plan Operativo Anual para el ejercicio fiscal 202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5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, a través de lo</w:t>
      </w:r>
      <w:r w:rsidR="00B35A67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que planifican las dependencias de la COPADEH.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Cada dependencia de la COPADEH integra, según lo que corresponda, las acciones, los insumos, el producto o subproducto y las metas físicas.</w:t>
      </w:r>
    </w:p>
    <w:p w14:paraId="1634D18B" w14:textId="77777777" w:rsidR="00654300" w:rsidRPr="00BE464D" w:rsidRDefault="00654300" w:rsidP="00654300">
      <w:pPr>
        <w:spacing w:after="0" w:line="360" w:lineRule="auto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</w:p>
    <w:p w14:paraId="66B279B7" w14:textId="0756562E" w:rsidR="00CF2C37" w:rsidRPr="00BE464D" w:rsidRDefault="00CF2C37" w:rsidP="00654300">
      <w:pPr>
        <w:spacing w:after="0" w:line="360" w:lineRule="auto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  <w:t>OBJETIVO:</w:t>
      </w:r>
    </w:p>
    <w:p w14:paraId="67F44BBA" w14:textId="77777777" w:rsidR="00CF2C37" w:rsidRPr="00BE464D" w:rsidRDefault="00CF2C37" w:rsidP="00654300">
      <w:pPr>
        <w:spacing w:after="0" w:line="360" w:lineRule="auto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Fortalecer la transparencia, la calidad del gasto y la rendición de cuentas en el cumplimiento del mandato de la COPADEH.</w:t>
      </w:r>
    </w:p>
    <w:p w14:paraId="50348357" w14:textId="77777777" w:rsidR="00654300" w:rsidRPr="00BE464D" w:rsidRDefault="00654300" w:rsidP="00654300">
      <w:pPr>
        <w:spacing w:after="0" w:line="360" w:lineRule="auto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</w:p>
    <w:p w14:paraId="220A0E24" w14:textId="03578922" w:rsidR="00CF2C37" w:rsidRPr="00BE464D" w:rsidRDefault="00CF2C37" w:rsidP="00654300">
      <w:pPr>
        <w:spacing w:after="0" w:line="360" w:lineRule="auto"/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b/>
          <w:bCs/>
          <w:kern w:val="0"/>
          <w:lang w:eastAsia="es-GT"/>
          <w14:ligatures w14:val="none"/>
        </w:rPr>
        <w:t>ACCIONES PARA LA TRANSPARENCIA, LA CALIDAD DEL GASTO PÚBLICO Y LA RENDICIÓN DE CUENTAS:</w:t>
      </w:r>
    </w:p>
    <w:p w14:paraId="76CD404F" w14:textId="77777777" w:rsidR="00CF2C37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</w:p>
    <w:p w14:paraId="03C78708" w14:textId="77777777" w:rsidR="006A32AA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La COPADEH cuenta con un presupuesto de Q3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8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millones, </w:t>
      </w:r>
      <w:r w:rsidR="003346C5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para funcionamiento y un monto de Q27 millones, para pago de sentencias de la Corte Interamericana de Derechos Humanos en contra del Estado de Guatemala</w:t>
      </w:r>
      <w:r w:rsidR="006A32AA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.</w:t>
      </w:r>
    </w:p>
    <w:p w14:paraId="0941344E" w14:textId="61B9C67B" w:rsidR="00CF2C37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Para el ejercicio fiscal 202</w:t>
      </w:r>
      <w:r w:rsidR="0090142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5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se establecen las siguientes medidas de transparencia para la ejecución del gasto y la gestión institucional: </w:t>
      </w:r>
    </w:p>
    <w:p w14:paraId="25803EF9" w14:textId="77777777" w:rsidR="00CF2C37" w:rsidRPr="00BE464D" w:rsidRDefault="00CF2C37" w:rsidP="00654300">
      <w:pPr>
        <w:spacing w:after="0" w:line="360" w:lineRule="auto"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</w:p>
    <w:p w14:paraId="43FC977F" w14:textId="1B23D92B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Entrega de </w:t>
      </w:r>
      <w:r w:rsidR="00B35A67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matrices de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planes operativos anuales por cada dependencia de la COPADEH.</w:t>
      </w:r>
    </w:p>
    <w:p w14:paraId="350C2ABD" w14:textId="0C997255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Revisión de los  planes operativos anuales por la Unidad de Planificación y el Departamento Financiero  para verificar que se ajusten a su techo presupuestario y a las metas físicas que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lastRenderedPageBreak/>
        <w:t xml:space="preserve">establecieron.  Se aprueban con la firma, en cada documento, por parte de la autoridad superior. Esto permite orientar el gasto hacia la Planificación institucional. </w:t>
      </w:r>
    </w:p>
    <w:p w14:paraId="0A18599C" w14:textId="77777777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Desglose mensual del plan operativo anual.</w:t>
      </w:r>
    </w:p>
    <w:p w14:paraId="01D9162E" w14:textId="77777777" w:rsidR="00901424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Seguimiento mensual del Plan Operativo Anual </w:t>
      </w:r>
      <w:r w:rsidR="0090142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a través de una  matriz en línea,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con relación a las actividades, ejecución de metas y ejecución presupuestaria,</w:t>
      </w:r>
      <w:r w:rsidR="0090142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para elaborar el informe de ejecución de metas físicas.</w:t>
      </w:r>
    </w:p>
    <w:p w14:paraId="252D1A34" w14:textId="6585E003" w:rsidR="00654300" w:rsidRPr="00BE464D" w:rsidRDefault="00901424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Seguimiento mensual del plan operativo anual de cada dependencia para detectar las actividades no realizadas y presupuesto no ejecutado </w:t>
      </w:r>
      <w:r w:rsidR="00CF2C37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con el objetivo de la toma oportuna de decisiones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y elaborar un informe mensual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a la autoridad superior.  </w:t>
      </w:r>
    </w:p>
    <w:p w14:paraId="6304A523" w14:textId="77777777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Reorientación de las economías en el presupuesto, para fortalecer las actividades que potencian de mejor manera el cumplimiento del mandato. </w:t>
      </w:r>
    </w:p>
    <w:p w14:paraId="6C5BA8F9" w14:textId="20B21ECD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Publicación en su página Web, de libre acceso a la ciudadanía, informes mensuales del avance de la implementación del Plan Operativo anual 202</w:t>
      </w:r>
      <w:r w:rsidR="005C7C49">
        <w:rPr>
          <w:rFonts w:ascii="Altivo Extra Light" w:eastAsia="Calibri" w:hAnsi="Altivo Extra Light" w:cs="Calibri"/>
          <w:kern w:val="0"/>
          <w:lang w:eastAsia="es-GT"/>
          <w14:ligatures w14:val="none"/>
        </w:rPr>
        <w:t>5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.</w:t>
      </w:r>
    </w:p>
    <w:p w14:paraId="46B05302" w14:textId="77777777" w:rsidR="00654300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Publicación en su página Web, de libre acceso a la ciudadanía, según lo establecido en la ley y de forma cuatrimestral de los  informes de rendición de </w:t>
      </w:r>
    </w:p>
    <w:p w14:paraId="09BF6EFE" w14:textId="215F2D6F" w:rsidR="00CF2C37" w:rsidRPr="00BE464D" w:rsidRDefault="00CF2C37" w:rsidP="00654300">
      <w:pPr>
        <w:spacing w:after="0" w:line="360" w:lineRule="auto"/>
        <w:ind w:left="720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cuentas que se remite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n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al Ministerio de Finanzas Públic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a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s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,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que se 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generan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en el Sistema de Contabilidad Integrada, </w:t>
      </w:r>
      <w:r w:rsidR="006A32AA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SICOIN; el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informe del Clasificador Temático que se genera en </w:t>
      </w:r>
      <w:r w:rsidR="006A32AA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SICOIN y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se remite a la Secretaría Presidencial de la Mujer-SEPREM- y al Ministerio de Finanzas Públicas; el Informe de Avance</w:t>
      </w:r>
      <w:r w:rsidR="00654300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Físico y Financiero que se elabora con base en los datos del Sistema de Gestión -SIGES- y se ingresa al Sistema de Planificación -SIPLAN- el cual se  remite a Segeplan, el Informe de Avance Físico y Financiero de Cooperación que se registra en Sistema de Gestión, Ejecución y Análisis de la Cooperación Internacional,  SIGEACI y se envía a Segeplan; el informe trimestral que se remite a la Comisión interinstitucional de la COPADEH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y el Informe Anual al Presidente de la República de Guatemala,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entre otros. </w:t>
      </w:r>
    </w:p>
    <w:p w14:paraId="13072CD0" w14:textId="6A559841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Publicar en su página Web, de libre acceso a la ciudadanía, la información de acuerdo a la Ley de Acceso a la Información Pública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,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facilitando su búsqueda y comprensión. </w:t>
      </w:r>
    </w:p>
    <w:p w14:paraId="697B2308" w14:textId="05B1F89A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 </w:t>
      </w:r>
      <w:r w:rsidR="0090142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Divulgación y promoción del 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Código de Ética y </w:t>
      </w:r>
      <w:r w:rsidR="00F457B4"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política de prevención de la corrupción</w:t>
      </w: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>.</w:t>
      </w:r>
    </w:p>
    <w:p w14:paraId="6287A362" w14:textId="77777777" w:rsidR="00CF2C37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eastAsia="Calibri" w:hAnsi="Altivo Extra Light" w:cs="Calibri"/>
          <w:strike/>
          <w:kern w:val="0"/>
          <w:lang w:eastAsia="es-GT"/>
          <w14:ligatures w14:val="none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lastRenderedPageBreak/>
        <w:t>Viajes al exterior, se realizarán solamente los que en función del objeto de la Comisión sean necesarios.</w:t>
      </w:r>
    </w:p>
    <w:p w14:paraId="27778F7D" w14:textId="3468BBCF" w:rsidR="00742C88" w:rsidRPr="00BE464D" w:rsidRDefault="00CF2C37" w:rsidP="00654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ltivo Extra Light" w:hAnsi="Altivo Extra Light"/>
        </w:rPr>
      </w:pPr>
      <w:r w:rsidRPr="00BE464D">
        <w:rPr>
          <w:rFonts w:ascii="Altivo Extra Light" w:eastAsia="Calibri" w:hAnsi="Altivo Extra Light" w:cs="Calibri"/>
          <w:kern w:val="0"/>
          <w:lang w:eastAsia="es-GT"/>
          <w14:ligatures w14:val="none"/>
        </w:rPr>
        <w:t xml:space="preserve">En el rubro de propiedad, planta y equipo, se realizarán las adquisiciones que sean necesarias. </w:t>
      </w:r>
    </w:p>
    <w:p w14:paraId="09F8BCCE" w14:textId="6B353BB1" w:rsidR="00C62044" w:rsidRDefault="00C62044" w:rsidP="009A2625">
      <w:pPr>
        <w:spacing w:after="0" w:line="360" w:lineRule="auto"/>
        <w:contextualSpacing/>
        <w:jc w:val="both"/>
        <w:rPr>
          <w:rFonts w:ascii="Altivo Regular" w:eastAsia="Calibri" w:hAnsi="Altivo Regular" w:cs="Calibri"/>
          <w:kern w:val="0"/>
          <w:lang w:eastAsia="es-GT"/>
          <w14:ligatures w14:val="none"/>
        </w:rPr>
      </w:pPr>
    </w:p>
    <w:p w14:paraId="66048D78" w14:textId="77777777" w:rsidR="005C7C49" w:rsidRPr="005C7C49" w:rsidRDefault="005C7C49" w:rsidP="005C7C49">
      <w:pPr>
        <w:rPr>
          <w:rFonts w:ascii="Altivo Regular" w:eastAsia="Calibri" w:hAnsi="Altivo Regular" w:cs="Calibri"/>
          <w:lang w:eastAsia="es-GT"/>
        </w:rPr>
      </w:pPr>
    </w:p>
    <w:p w14:paraId="3685915A" w14:textId="77777777" w:rsidR="005C7C49" w:rsidRPr="005C7C49" w:rsidRDefault="005C7C49" w:rsidP="005C7C49">
      <w:pPr>
        <w:rPr>
          <w:rFonts w:ascii="Altivo Regular" w:eastAsia="Calibri" w:hAnsi="Altivo Regular" w:cs="Calibri"/>
          <w:lang w:eastAsia="es-GT"/>
        </w:rPr>
      </w:pPr>
    </w:p>
    <w:p w14:paraId="76067494" w14:textId="77777777" w:rsidR="005C7C49" w:rsidRPr="005C7C49" w:rsidRDefault="005C7C49" w:rsidP="005C7C49">
      <w:pPr>
        <w:rPr>
          <w:rFonts w:ascii="Altivo Regular" w:eastAsia="Calibri" w:hAnsi="Altivo Regular" w:cs="Calibri"/>
          <w:lang w:eastAsia="es-GT"/>
        </w:rPr>
      </w:pPr>
    </w:p>
    <w:sectPr w:rsidR="005C7C49" w:rsidRPr="005C7C49" w:rsidSect="008C3C47">
      <w:headerReference w:type="default" r:id="rId7"/>
      <w:footerReference w:type="default" r:id="rId8"/>
      <w:pgSz w:w="12240" w:h="15840"/>
      <w:pgMar w:top="1985" w:right="1701" w:bottom="1134" w:left="1701" w:header="1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540F" w14:textId="77777777" w:rsidR="00D57448" w:rsidRDefault="00D57448" w:rsidP="007C2653">
      <w:pPr>
        <w:spacing w:after="0" w:line="240" w:lineRule="auto"/>
      </w:pPr>
      <w:r>
        <w:separator/>
      </w:r>
    </w:p>
  </w:endnote>
  <w:endnote w:type="continuationSeparator" w:id="0">
    <w:p w14:paraId="73E6EEA3" w14:textId="77777777" w:rsidR="00D57448" w:rsidRDefault="00D57448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3082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A25F9" w14:textId="7FBDF93E" w:rsidR="008439BF" w:rsidRDefault="005C7C49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953AA3C" wp14:editId="4F82709F">
                  <wp:simplePos x="0" y="0"/>
                  <wp:positionH relativeFrom="margin">
                    <wp:posOffset>-196215</wp:posOffset>
                  </wp:positionH>
                  <wp:positionV relativeFrom="paragraph">
                    <wp:posOffset>170180</wp:posOffset>
                  </wp:positionV>
                  <wp:extent cx="7128510" cy="570865"/>
                  <wp:effectExtent l="0" t="0" r="0" b="0"/>
                  <wp:wrapSquare wrapText="bothSides" distT="0" distB="0" distL="114300" distR="114300"/>
                  <wp:docPr id="211622599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"/>
                          <a:srcRect l="7970" t="779" b="18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510" cy="570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439BF">
              <w:rPr>
                <w:lang w:val="es-ES"/>
              </w:rPr>
              <w:t xml:space="preserve">Página </w:t>
            </w:r>
            <w:r w:rsidR="008439BF">
              <w:rPr>
                <w:b/>
                <w:bCs/>
                <w:sz w:val="24"/>
                <w:szCs w:val="24"/>
              </w:rPr>
              <w:fldChar w:fldCharType="begin"/>
            </w:r>
            <w:r w:rsidR="008439BF">
              <w:rPr>
                <w:b/>
                <w:bCs/>
              </w:rPr>
              <w:instrText>PAGE</w:instrText>
            </w:r>
            <w:r w:rsidR="008439BF">
              <w:rPr>
                <w:b/>
                <w:bCs/>
                <w:sz w:val="24"/>
                <w:szCs w:val="24"/>
              </w:rPr>
              <w:fldChar w:fldCharType="separate"/>
            </w:r>
            <w:r w:rsidR="008439BF">
              <w:rPr>
                <w:b/>
                <w:bCs/>
                <w:lang w:val="es-ES"/>
              </w:rPr>
              <w:t>2</w:t>
            </w:r>
            <w:r w:rsidR="008439BF">
              <w:rPr>
                <w:b/>
                <w:bCs/>
                <w:sz w:val="24"/>
                <w:szCs w:val="24"/>
              </w:rPr>
              <w:fldChar w:fldCharType="end"/>
            </w:r>
            <w:r w:rsidR="008439BF">
              <w:rPr>
                <w:lang w:val="es-ES"/>
              </w:rPr>
              <w:t xml:space="preserve"> de </w:t>
            </w:r>
            <w:r w:rsidR="008439BF">
              <w:rPr>
                <w:b/>
                <w:bCs/>
                <w:sz w:val="24"/>
                <w:szCs w:val="24"/>
              </w:rPr>
              <w:fldChar w:fldCharType="begin"/>
            </w:r>
            <w:r w:rsidR="008439BF">
              <w:rPr>
                <w:b/>
                <w:bCs/>
              </w:rPr>
              <w:instrText>NUMPAGES</w:instrText>
            </w:r>
            <w:r w:rsidR="008439BF">
              <w:rPr>
                <w:b/>
                <w:bCs/>
                <w:sz w:val="24"/>
                <w:szCs w:val="24"/>
              </w:rPr>
              <w:fldChar w:fldCharType="separate"/>
            </w:r>
            <w:r w:rsidR="008439BF">
              <w:rPr>
                <w:b/>
                <w:bCs/>
                <w:lang w:val="es-ES"/>
              </w:rPr>
              <w:t>2</w:t>
            </w:r>
            <w:r w:rsidR="008439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048C1" w14:textId="3128A7E6" w:rsidR="007C2653" w:rsidRDefault="007C2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3097" w14:textId="77777777" w:rsidR="00D57448" w:rsidRDefault="00D57448" w:rsidP="007C2653">
      <w:pPr>
        <w:spacing w:after="0" w:line="240" w:lineRule="auto"/>
      </w:pPr>
      <w:r>
        <w:separator/>
      </w:r>
    </w:p>
  </w:footnote>
  <w:footnote w:type="continuationSeparator" w:id="0">
    <w:p w14:paraId="21735D0C" w14:textId="77777777" w:rsidR="00D57448" w:rsidRDefault="00D57448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430C218B" w:rsidR="007C2653" w:rsidRDefault="007B744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6F9A54" wp14:editId="51E357D9">
          <wp:simplePos x="0" y="0"/>
          <wp:positionH relativeFrom="column">
            <wp:posOffset>-561975</wp:posOffset>
          </wp:positionH>
          <wp:positionV relativeFrom="paragraph">
            <wp:posOffset>-838835</wp:posOffset>
          </wp:positionV>
          <wp:extent cx="2706370" cy="849630"/>
          <wp:effectExtent l="0" t="0" r="0" b="0"/>
          <wp:wrapSquare wrapText="bothSides" distT="0" distB="0" distL="114300" distR="114300"/>
          <wp:docPr id="2116225998" name="image5.png" descr="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25998" name="image5.png" descr="Texto&#10;&#10;El contenido generado por IA puede ser incorrecto."/>
                  <pic:cNvPicPr preferRelativeResize="0"/>
                </pic:nvPicPr>
                <pic:blipFill>
                  <a:blip r:embed="rId1"/>
                  <a:srcRect l="10966" t="22986" b="2697"/>
                  <a:stretch>
                    <a:fillRect/>
                  </a:stretch>
                </pic:blipFill>
                <pic:spPr>
                  <a:xfrm>
                    <a:off x="0" y="0"/>
                    <a:ext cx="2706370" cy="849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970EE"/>
    <w:multiLevelType w:val="hybridMultilevel"/>
    <w:tmpl w:val="ACC48AEC"/>
    <w:lvl w:ilvl="0" w:tplc="2862B7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23B3B"/>
    <w:rsid w:val="000B653B"/>
    <w:rsid w:val="001E393E"/>
    <w:rsid w:val="00202044"/>
    <w:rsid w:val="00295497"/>
    <w:rsid w:val="003346C5"/>
    <w:rsid w:val="00361E04"/>
    <w:rsid w:val="00444C44"/>
    <w:rsid w:val="00462E57"/>
    <w:rsid w:val="0059284E"/>
    <w:rsid w:val="005A0CC6"/>
    <w:rsid w:val="005C7C49"/>
    <w:rsid w:val="00610D2D"/>
    <w:rsid w:val="00654300"/>
    <w:rsid w:val="00681CD8"/>
    <w:rsid w:val="006A32AA"/>
    <w:rsid w:val="0074172A"/>
    <w:rsid w:val="00742C88"/>
    <w:rsid w:val="007B7442"/>
    <w:rsid w:val="007C2653"/>
    <w:rsid w:val="007D007B"/>
    <w:rsid w:val="00803634"/>
    <w:rsid w:val="008439BF"/>
    <w:rsid w:val="008608FA"/>
    <w:rsid w:val="00885D15"/>
    <w:rsid w:val="00887F78"/>
    <w:rsid w:val="008C3C47"/>
    <w:rsid w:val="00901424"/>
    <w:rsid w:val="00995364"/>
    <w:rsid w:val="009A2625"/>
    <w:rsid w:val="00B16461"/>
    <w:rsid w:val="00B35241"/>
    <w:rsid w:val="00B35A67"/>
    <w:rsid w:val="00BE464D"/>
    <w:rsid w:val="00C62044"/>
    <w:rsid w:val="00CE0B81"/>
    <w:rsid w:val="00CF2B09"/>
    <w:rsid w:val="00CF2C37"/>
    <w:rsid w:val="00CF54B7"/>
    <w:rsid w:val="00D05CEB"/>
    <w:rsid w:val="00D57448"/>
    <w:rsid w:val="00D758F8"/>
    <w:rsid w:val="00E07730"/>
    <w:rsid w:val="00E15C95"/>
    <w:rsid w:val="00E204F0"/>
    <w:rsid w:val="00E51E02"/>
    <w:rsid w:val="00F2202C"/>
    <w:rsid w:val="00F457B4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F291BCD2-DD64-4C5D-BA8D-1237CB8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table" w:styleId="Tablaconcuadrcula">
    <w:name w:val="Table Grid"/>
    <w:basedOn w:val="Tablanormal"/>
    <w:uiPriority w:val="39"/>
    <w:rsid w:val="00CF2C37"/>
    <w:pPr>
      <w:spacing w:after="0" w:line="240" w:lineRule="auto"/>
    </w:pPr>
    <w:rPr>
      <w:rFonts w:ascii="Calibri" w:eastAsia="Calibri" w:hAnsi="Calibri" w:cs="Calibri"/>
      <w:kern w:val="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014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4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14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4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Jessica Rosmery Lemus Herrera</cp:lastModifiedBy>
  <cp:revision>2</cp:revision>
  <cp:lastPrinted>2025-04-01T21:03:00Z</cp:lastPrinted>
  <dcterms:created xsi:type="dcterms:W3CDTF">2025-04-02T21:04:00Z</dcterms:created>
  <dcterms:modified xsi:type="dcterms:W3CDTF">2025-04-02T21:04:00Z</dcterms:modified>
</cp:coreProperties>
</file>