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AC728" w14:textId="77777777" w:rsidR="00C953D6" w:rsidRDefault="00000000">
      <w:r>
        <w:rPr>
          <w:noProof/>
        </w:rPr>
        <w:drawing>
          <wp:anchor distT="0" distB="0" distL="114300" distR="114300" simplePos="0" relativeHeight="251659264" behindDoc="0" locked="0" layoutInCell="1" allowOverlap="1" wp14:anchorId="005A6B90" wp14:editId="27DD2717">
            <wp:simplePos x="0" y="0"/>
            <wp:positionH relativeFrom="page">
              <wp:align>right</wp:align>
            </wp:positionH>
            <wp:positionV relativeFrom="page">
              <wp:align>top</wp:align>
            </wp:positionV>
            <wp:extent cx="7752694" cy="10678372"/>
            <wp:effectExtent l="0" t="0" r="656" b="8678"/>
            <wp:wrapThrough wrapText="bothSides">
              <wp:wrapPolygon edited="0">
                <wp:start x="0" y="0"/>
                <wp:lineTo x="0" y="21579"/>
                <wp:lineTo x="21550" y="21579"/>
                <wp:lineTo x="21550" y="0"/>
                <wp:lineTo x="0" y="0"/>
              </wp:wrapPolygon>
            </wp:wrapThrough>
            <wp:docPr id="526097348" name="Imagen 1" descr="Una señal de alto en frente de un grupo de personas sonrien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7752694" cy="10678372"/>
                    </a:xfrm>
                    <a:prstGeom prst="rect">
                      <a:avLst/>
                    </a:prstGeom>
                    <a:noFill/>
                    <a:ln>
                      <a:noFill/>
                      <a:prstDash/>
                    </a:ln>
                  </pic:spPr>
                </pic:pic>
              </a:graphicData>
            </a:graphic>
          </wp:anchor>
        </w:drawing>
      </w:r>
    </w:p>
    <w:p w14:paraId="6E07241E" w14:textId="77777777" w:rsidR="00C953D6" w:rsidRDefault="00C953D6"/>
    <w:p w14:paraId="230183E4" w14:textId="77777777" w:rsidR="00C953D6" w:rsidRDefault="00C953D6"/>
    <w:p w14:paraId="0C2D9860" w14:textId="77777777" w:rsidR="00C953D6" w:rsidRDefault="00C953D6"/>
    <w:p w14:paraId="4C3B467C" w14:textId="77777777" w:rsidR="00C953D6" w:rsidRDefault="00C953D6"/>
    <w:p w14:paraId="190BD1F3" w14:textId="77777777" w:rsidR="00C953D6" w:rsidRDefault="00C953D6"/>
    <w:p w14:paraId="75821504" w14:textId="77777777" w:rsidR="00C953D6" w:rsidRDefault="00C953D6"/>
    <w:p w14:paraId="1A6D2E12" w14:textId="77777777" w:rsidR="00C953D6" w:rsidRDefault="00C953D6"/>
    <w:p w14:paraId="698D2681" w14:textId="77777777" w:rsidR="00C953D6" w:rsidRDefault="00C953D6"/>
    <w:p w14:paraId="670B0504" w14:textId="77777777" w:rsidR="00C953D6" w:rsidRDefault="00C953D6"/>
    <w:p w14:paraId="2CCC68B5" w14:textId="77777777" w:rsidR="00C953D6" w:rsidRDefault="00C953D6"/>
    <w:p w14:paraId="38D9C411" w14:textId="77777777" w:rsidR="00C953D6" w:rsidRDefault="00C953D6"/>
    <w:p w14:paraId="154391A0" w14:textId="77777777" w:rsidR="00C953D6" w:rsidRDefault="00C953D6"/>
    <w:p w14:paraId="5C366B9C" w14:textId="77777777" w:rsidR="00C953D6" w:rsidRDefault="00C953D6"/>
    <w:p w14:paraId="2ECB1A43" w14:textId="77777777" w:rsidR="00C953D6" w:rsidRDefault="00C953D6"/>
    <w:p w14:paraId="40BB46F8" w14:textId="77777777" w:rsidR="00C953D6" w:rsidRDefault="00C953D6"/>
    <w:p w14:paraId="6B9E6EA2" w14:textId="77777777" w:rsidR="00C953D6" w:rsidRDefault="00C953D6"/>
    <w:p w14:paraId="38073530" w14:textId="77777777" w:rsidR="00C953D6" w:rsidRDefault="00C953D6"/>
    <w:p w14:paraId="0790417E" w14:textId="77777777" w:rsidR="00C953D6" w:rsidRDefault="00C953D6"/>
    <w:p w14:paraId="442D2416" w14:textId="77777777" w:rsidR="00C953D6" w:rsidRDefault="00C953D6"/>
    <w:p w14:paraId="12CE4B5E" w14:textId="77777777" w:rsidR="00C953D6" w:rsidRDefault="00C953D6"/>
    <w:p w14:paraId="0F2E13CB" w14:textId="77777777" w:rsidR="00C953D6" w:rsidRDefault="00C953D6"/>
    <w:p w14:paraId="75BA0086" w14:textId="77777777" w:rsidR="00C953D6" w:rsidRDefault="00000000">
      <w:pPr>
        <w:spacing w:after="0" w:line="240" w:lineRule="auto"/>
        <w:rPr>
          <w:rFonts w:ascii="Altivo Extra Light" w:hAnsi="Altivo Extra Light"/>
        </w:rPr>
      </w:pPr>
      <w:r>
        <w:rPr>
          <w:rFonts w:ascii="Altivo Extra Light" w:hAnsi="Altivo Extra Light"/>
        </w:rPr>
        <w:t xml:space="preserve">Informe Institucional de </w:t>
      </w:r>
    </w:p>
    <w:p w14:paraId="7BB31434" w14:textId="77777777" w:rsidR="00C953D6" w:rsidRDefault="00000000">
      <w:pPr>
        <w:spacing w:after="0" w:line="240" w:lineRule="auto"/>
        <w:rPr>
          <w:rFonts w:ascii="Altivo Extra Light" w:hAnsi="Altivo Extra Light"/>
        </w:rPr>
      </w:pPr>
      <w:r>
        <w:rPr>
          <w:rFonts w:ascii="Altivo Extra Light" w:hAnsi="Altivo Extra Light"/>
        </w:rPr>
        <w:t xml:space="preserve">Pertenencia Sociolingüística </w:t>
      </w:r>
    </w:p>
    <w:p w14:paraId="201B1517" w14:textId="77777777" w:rsidR="00C953D6" w:rsidRDefault="00000000">
      <w:pPr>
        <w:spacing w:after="0" w:line="240" w:lineRule="auto"/>
        <w:rPr>
          <w:rFonts w:ascii="Altivo Extra Light" w:hAnsi="Altivo Extra Light" w:cs="Arial"/>
          <w:u w:val="single"/>
        </w:rPr>
      </w:pPr>
      <w:r>
        <w:rPr>
          <w:rFonts w:ascii="Altivo Extra Light" w:hAnsi="Altivo Extra Light" w:cs="Arial"/>
          <w:u w:val="single"/>
        </w:rPr>
        <w:t>Diciembre, 2,025</w:t>
      </w:r>
    </w:p>
    <w:p w14:paraId="4A04D31F" w14:textId="77777777" w:rsidR="00C953D6" w:rsidRDefault="00000000">
      <w:pPr>
        <w:tabs>
          <w:tab w:val="left" w:pos="7851"/>
        </w:tabs>
      </w:pPr>
      <w:r>
        <w:tab/>
      </w:r>
    </w:p>
    <w:p w14:paraId="362415D8" w14:textId="77777777" w:rsidR="00C953D6" w:rsidRDefault="00C953D6"/>
    <w:p w14:paraId="2166C12F" w14:textId="77777777" w:rsidR="00C953D6" w:rsidRDefault="00C953D6"/>
    <w:p w14:paraId="7E0DE703" w14:textId="77777777" w:rsidR="00C953D6" w:rsidRDefault="00C953D6"/>
    <w:p w14:paraId="76644E1B" w14:textId="77777777" w:rsidR="00C953D6" w:rsidRDefault="00C953D6"/>
    <w:p w14:paraId="011550EE" w14:textId="77777777" w:rsidR="00C953D6" w:rsidRDefault="00000000">
      <w:pPr>
        <w:pStyle w:val="TtuloTDC"/>
      </w:pPr>
      <w:bookmarkStart w:id="0" w:name="_Toc220483855"/>
      <w:r>
        <w:t>Contenido</w:t>
      </w:r>
      <w:bookmarkEnd w:id="0"/>
    </w:p>
    <w:p w14:paraId="29CE7C53" w14:textId="77777777" w:rsidR="00C953D6" w:rsidRDefault="00000000">
      <w:pPr>
        <w:pStyle w:val="TDC1"/>
        <w:tabs>
          <w:tab w:val="right" w:leader="dot" w:pos="9204"/>
        </w:tabs>
      </w:pPr>
      <w:r>
        <w:rPr>
          <w:rFonts w:ascii="Aptos Display" w:eastAsia="Times New Roman" w:hAnsi="Aptos Display"/>
          <w:color w:val="0F4761"/>
          <w:kern w:val="0"/>
          <w:sz w:val="32"/>
          <w:szCs w:val="32"/>
          <w:lang w:val="es-ES" w:eastAsia="es-ES"/>
        </w:rPr>
        <w:fldChar w:fldCharType="begin"/>
      </w:r>
      <w:r>
        <w:instrText xml:space="preserve"> TOC \o "1-3" \u \h </w:instrText>
      </w:r>
      <w:r>
        <w:rPr>
          <w:rFonts w:ascii="Aptos Display" w:eastAsia="Times New Roman" w:hAnsi="Aptos Display"/>
          <w:color w:val="0F4761"/>
          <w:kern w:val="0"/>
          <w:sz w:val="32"/>
          <w:szCs w:val="32"/>
          <w:lang w:val="es-ES" w:eastAsia="es-ES"/>
        </w:rPr>
        <w:fldChar w:fldCharType="separate"/>
      </w:r>
      <w:hyperlink r:id="rId8" w:history="1">
        <w:r>
          <w:rPr>
            <w:rStyle w:val="Hipervnculo"/>
          </w:rPr>
          <w:t>Contenido</w:t>
        </w:r>
        <w:r>
          <w:tab/>
          <w:t>3</w:t>
        </w:r>
      </w:hyperlink>
    </w:p>
    <w:p w14:paraId="71844907" w14:textId="77777777" w:rsidR="00C953D6" w:rsidRDefault="00000000">
      <w:pPr>
        <w:pStyle w:val="TDC1"/>
        <w:tabs>
          <w:tab w:val="right" w:leader="dot" w:pos="9204"/>
        </w:tabs>
      </w:pPr>
      <w:hyperlink r:id="rId9" w:history="1">
        <w:r>
          <w:rPr>
            <w:rStyle w:val="Hipervnculo"/>
            <w:rFonts w:ascii="Altivo Extra Light" w:hAnsi="Altivo Extra Light"/>
            <w:b/>
            <w:bCs/>
            <w:i/>
            <w:iCs/>
            <w:spacing w:val="5"/>
          </w:rPr>
          <w:t>INTRODUCCIÓN</w:t>
        </w:r>
        <w:r>
          <w:tab/>
          <w:t>4</w:t>
        </w:r>
      </w:hyperlink>
    </w:p>
    <w:p w14:paraId="7AF284D1" w14:textId="77777777" w:rsidR="00C953D6" w:rsidRDefault="00000000">
      <w:pPr>
        <w:pStyle w:val="TDC2"/>
        <w:tabs>
          <w:tab w:val="right" w:leader="dot" w:pos="9204"/>
        </w:tabs>
      </w:pPr>
      <w:hyperlink r:id="rId10" w:history="1">
        <w:r>
          <w:rPr>
            <w:rStyle w:val="Hipervnculo"/>
            <w:rFonts w:ascii="Altivo Extra Light" w:hAnsi="Altivo Extra Light"/>
          </w:rPr>
          <w:t>OBJETIVO</w:t>
        </w:r>
        <w:r>
          <w:tab/>
          <w:t>5</w:t>
        </w:r>
      </w:hyperlink>
    </w:p>
    <w:p w14:paraId="44DE447B" w14:textId="77777777" w:rsidR="00C953D6" w:rsidRDefault="00000000">
      <w:pPr>
        <w:pStyle w:val="TDC3"/>
      </w:pPr>
      <w:hyperlink r:id="rId11" w:history="1">
        <w:r>
          <w:rPr>
            <w:rStyle w:val="Hipervnculo"/>
          </w:rPr>
          <w:t>TEMPORALIDAD</w:t>
        </w:r>
        <w:r>
          <w:tab/>
          <w:t>…………………………………………………………………………………………………………………….5</w:t>
        </w:r>
      </w:hyperlink>
    </w:p>
    <w:p w14:paraId="1DF5F495" w14:textId="77777777" w:rsidR="00C953D6" w:rsidRDefault="00000000">
      <w:pPr>
        <w:pStyle w:val="TDC3"/>
      </w:pPr>
      <w:hyperlink r:id="rId12" w:history="1">
        <w:r>
          <w:rPr>
            <w:rStyle w:val="Hipervnculo"/>
          </w:rPr>
          <w:t>BASE LEGAL Y NORMATIVA</w:t>
        </w:r>
        <w:r>
          <w:tab/>
          <w:t>…………………………………………………………………………………………………..6</w:t>
        </w:r>
      </w:hyperlink>
    </w:p>
    <w:p w14:paraId="7FB4C00E" w14:textId="77777777" w:rsidR="00C953D6" w:rsidRDefault="00000000">
      <w:pPr>
        <w:pStyle w:val="TDC3"/>
      </w:pPr>
      <w:hyperlink r:id="rId13" w:history="1">
        <w:r>
          <w:rPr>
            <w:rStyle w:val="Hipervnculo"/>
          </w:rPr>
          <w:t>DESCRIPCIÓN DE LA RECOPILACIÓN DE LOS DATOS:</w:t>
        </w:r>
        <w:r>
          <w:tab/>
          <w:t>………………………………………………………..6</w:t>
        </w:r>
      </w:hyperlink>
    </w:p>
    <w:p w14:paraId="5438E7AC" w14:textId="77777777" w:rsidR="00C953D6" w:rsidRDefault="00000000">
      <w:pPr>
        <w:pStyle w:val="TDC2"/>
        <w:tabs>
          <w:tab w:val="right" w:leader="dot" w:pos="9204"/>
        </w:tabs>
      </w:pPr>
      <w:hyperlink r:id="rId14" w:history="1">
        <w:r>
          <w:rPr>
            <w:rStyle w:val="Hipervnculo"/>
            <w:rFonts w:ascii="Altivo Extra Light" w:hAnsi="Altivo Extra Light"/>
          </w:rPr>
          <w:t>Descripción de calidades de servidores</w:t>
        </w:r>
        <w:r>
          <w:tab/>
          <w:t>14</w:t>
        </w:r>
      </w:hyperlink>
    </w:p>
    <w:p w14:paraId="261CA4CD" w14:textId="77777777" w:rsidR="00C953D6" w:rsidRDefault="00000000">
      <w:pPr>
        <w:pStyle w:val="TDC2"/>
        <w:tabs>
          <w:tab w:val="right" w:leader="dot" w:pos="9204"/>
        </w:tabs>
      </w:pPr>
      <w:hyperlink r:id="rId15" w:history="1">
        <w:r>
          <w:rPr>
            <w:rStyle w:val="Hipervnculo"/>
            <w:rFonts w:ascii="Altivo Extra Light" w:hAnsi="Altivo Extra Light"/>
          </w:rPr>
          <w:t>Identificación institucional</w:t>
        </w:r>
        <w:r>
          <w:tab/>
          <w:t>15</w:t>
        </w:r>
      </w:hyperlink>
    </w:p>
    <w:p w14:paraId="33EB14DB" w14:textId="77777777" w:rsidR="00C953D6" w:rsidRDefault="00000000">
      <w:pPr>
        <w:pStyle w:val="TDC1"/>
        <w:tabs>
          <w:tab w:val="right" w:leader="dot" w:pos="9204"/>
        </w:tabs>
      </w:pPr>
      <w:hyperlink r:id="rId16" w:history="1">
        <w:r>
          <w:rPr>
            <w:rStyle w:val="Hipervnculo"/>
            <w:rFonts w:ascii="Altivo Extra Light" w:hAnsi="Altivo Extra Light"/>
          </w:rPr>
          <w:t>Periodicidad del informe</w:t>
        </w:r>
        <w:r>
          <w:tab/>
          <w:t>15</w:t>
        </w:r>
      </w:hyperlink>
    </w:p>
    <w:p w14:paraId="5C8BDADE" w14:textId="77777777" w:rsidR="00C953D6" w:rsidRDefault="00000000">
      <w:pPr>
        <w:tabs>
          <w:tab w:val="right" w:leader="dot" w:pos="8838"/>
        </w:tabs>
        <w:rPr>
          <w:lang w:val="es-GT" w:eastAsia="es-ES"/>
        </w:rPr>
      </w:pPr>
      <w:r>
        <w:rPr>
          <w:lang w:val="es-GT" w:eastAsia="es-ES"/>
        </w:rPr>
        <w:t>Conclusión……………………………………………………………………………………………………….16</w:t>
      </w:r>
    </w:p>
    <w:p w14:paraId="7C585129" w14:textId="77777777" w:rsidR="00C953D6" w:rsidRDefault="00000000">
      <w:r>
        <w:fldChar w:fldCharType="end"/>
      </w:r>
    </w:p>
    <w:p w14:paraId="632E7BEB" w14:textId="77777777" w:rsidR="00C953D6" w:rsidRDefault="00C953D6"/>
    <w:p w14:paraId="0954C11D" w14:textId="77777777" w:rsidR="00C953D6" w:rsidRDefault="00000000">
      <w:pPr>
        <w:tabs>
          <w:tab w:val="left" w:pos="7860"/>
        </w:tabs>
      </w:pPr>
      <w:r>
        <w:tab/>
      </w:r>
    </w:p>
    <w:p w14:paraId="138127BD" w14:textId="77777777" w:rsidR="00C953D6" w:rsidRDefault="00C953D6">
      <w:pPr>
        <w:tabs>
          <w:tab w:val="left" w:pos="990"/>
        </w:tabs>
        <w:rPr>
          <w:rFonts w:ascii="Altivo Extra Light" w:eastAsia="Times New Roman" w:hAnsi="Altivo Extra Light"/>
          <w:b/>
          <w:bCs/>
          <w:lang w:eastAsia="es-GT"/>
        </w:rPr>
      </w:pPr>
    </w:p>
    <w:p w14:paraId="5CDE4BF5" w14:textId="77777777" w:rsidR="00C953D6" w:rsidRDefault="00C953D6">
      <w:pPr>
        <w:tabs>
          <w:tab w:val="left" w:pos="990"/>
        </w:tabs>
        <w:jc w:val="right"/>
        <w:rPr>
          <w:rFonts w:ascii="Altivo Extra Light" w:eastAsia="Times New Roman" w:hAnsi="Altivo Extra Light"/>
          <w:b/>
          <w:bCs/>
          <w:lang w:eastAsia="es-GT"/>
        </w:rPr>
      </w:pPr>
    </w:p>
    <w:p w14:paraId="5714EF16" w14:textId="77777777" w:rsidR="00C953D6" w:rsidRDefault="00C953D6"/>
    <w:p w14:paraId="59250D36" w14:textId="77777777" w:rsidR="00C953D6" w:rsidRDefault="00C953D6"/>
    <w:p w14:paraId="7D78B1DF" w14:textId="77777777" w:rsidR="00C953D6" w:rsidRDefault="00C953D6"/>
    <w:p w14:paraId="1A4CAF60" w14:textId="77777777" w:rsidR="00C953D6" w:rsidRDefault="00C953D6"/>
    <w:p w14:paraId="0AF0B6FE" w14:textId="77777777" w:rsidR="00C953D6" w:rsidRDefault="00C953D6"/>
    <w:p w14:paraId="4FA8DBD4" w14:textId="77777777" w:rsidR="00C953D6" w:rsidRDefault="00C953D6"/>
    <w:p w14:paraId="1C063EA4" w14:textId="77777777" w:rsidR="00C953D6" w:rsidRDefault="00C953D6"/>
    <w:p w14:paraId="369DDF43" w14:textId="77777777" w:rsidR="00C953D6" w:rsidRDefault="00C953D6">
      <w:pPr>
        <w:pStyle w:val="Ttulo1"/>
        <w:jc w:val="center"/>
      </w:pPr>
      <w:bookmarkStart w:id="1" w:name="_Toc166154820"/>
      <w:bookmarkStart w:id="2" w:name="_Toc206402159"/>
    </w:p>
    <w:p w14:paraId="618AE454" w14:textId="77777777" w:rsidR="00C953D6" w:rsidRDefault="00000000">
      <w:pPr>
        <w:pStyle w:val="Ttulo1"/>
        <w:jc w:val="center"/>
      </w:pPr>
      <w:bookmarkStart w:id="3" w:name="_Toc220483835"/>
      <w:bookmarkStart w:id="4" w:name="_Toc220483856"/>
      <w:r>
        <w:rPr>
          <w:rStyle w:val="Ttulodellibro"/>
          <w:rFonts w:ascii="Altivo Extra Light" w:hAnsi="Altivo Extra Light"/>
          <w:sz w:val="24"/>
          <w:szCs w:val="24"/>
        </w:rPr>
        <w:t>INTRODUCCIÓN</w:t>
      </w:r>
      <w:bookmarkEnd w:id="1"/>
      <w:bookmarkEnd w:id="2"/>
      <w:bookmarkEnd w:id="3"/>
      <w:bookmarkEnd w:id="4"/>
      <w:r>
        <w:rPr>
          <w:rStyle w:val="Ttulodellibro"/>
          <w:rFonts w:ascii="Altivo Extra Light" w:hAnsi="Altivo Extra Light"/>
          <w:sz w:val="24"/>
          <w:szCs w:val="24"/>
        </w:rPr>
        <w:t xml:space="preserve"> </w:t>
      </w:r>
    </w:p>
    <w:p w14:paraId="2866664D" w14:textId="77777777" w:rsidR="00C953D6" w:rsidRDefault="00C953D6"/>
    <w:p w14:paraId="7B6F4E24" w14:textId="77777777" w:rsidR="00C953D6" w:rsidRDefault="00000000">
      <w:pPr>
        <w:jc w:val="both"/>
        <w:rPr>
          <w:rFonts w:ascii="Altivo Extra Light" w:hAnsi="Altivo Extra Light"/>
        </w:rPr>
      </w:pPr>
      <w:r>
        <w:rPr>
          <w:rFonts w:ascii="Altivo Extra Light" w:hAnsi="Altivo Extra Light"/>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7815C7CA" w14:textId="77777777" w:rsidR="00C953D6" w:rsidRDefault="00000000">
      <w:pPr>
        <w:jc w:val="both"/>
      </w:pPr>
      <w:r>
        <w:rPr>
          <w:rFonts w:ascii="Altivo Extra Light" w:hAnsi="Altivo Extra Light"/>
        </w:rPr>
        <w:t xml:space="preserve">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 </w:t>
      </w:r>
      <w:r>
        <w:rPr>
          <w:rFonts w:ascii="Altivo Extra Light" w:hAnsi="Altivo Extra Light"/>
          <w:b/>
          <w:bCs/>
        </w:rPr>
        <w:t>Diciembre de 2025.</w:t>
      </w:r>
    </w:p>
    <w:p w14:paraId="769E9561" w14:textId="77777777" w:rsidR="00C953D6" w:rsidRDefault="00C953D6">
      <w:pPr>
        <w:rPr>
          <w:rFonts w:ascii="Altivo Extra Light" w:hAnsi="Altivo Extra Light"/>
        </w:rPr>
      </w:pPr>
    </w:p>
    <w:p w14:paraId="3CD593F6" w14:textId="77777777" w:rsidR="00C953D6" w:rsidRDefault="00C953D6">
      <w:pPr>
        <w:rPr>
          <w:rFonts w:ascii="Altivo Extra Light" w:hAnsi="Altivo Extra Light"/>
        </w:rPr>
      </w:pPr>
    </w:p>
    <w:p w14:paraId="689A2998" w14:textId="77777777" w:rsidR="00C953D6" w:rsidRDefault="00C953D6">
      <w:pPr>
        <w:rPr>
          <w:rFonts w:ascii="Altivo Extra Light" w:hAnsi="Altivo Extra Light"/>
        </w:rPr>
      </w:pPr>
    </w:p>
    <w:p w14:paraId="7D3A9544" w14:textId="77777777" w:rsidR="00C953D6" w:rsidRDefault="00C953D6">
      <w:pPr>
        <w:pStyle w:val="Textoindependiente"/>
        <w:jc w:val="both"/>
        <w:rPr>
          <w:rFonts w:ascii="Altivo Extra Light" w:hAnsi="Altivo Extra Light"/>
          <w:sz w:val="24"/>
          <w:szCs w:val="24"/>
        </w:rPr>
      </w:pPr>
    </w:p>
    <w:p w14:paraId="4B7D44DE" w14:textId="77777777" w:rsidR="00C953D6" w:rsidRDefault="00000000">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1FC7D988" w14:textId="77777777" w:rsidR="00C953D6" w:rsidRDefault="00C953D6">
      <w:pPr>
        <w:pStyle w:val="Textoindependiente"/>
        <w:jc w:val="both"/>
        <w:rPr>
          <w:rFonts w:ascii="Altivo Extra Light" w:hAnsi="Altivo Extra Light"/>
          <w:b/>
          <w:bCs/>
          <w:sz w:val="24"/>
          <w:szCs w:val="24"/>
        </w:rPr>
      </w:pPr>
    </w:p>
    <w:p w14:paraId="50F10AED" w14:textId="77777777" w:rsidR="00C953D6" w:rsidRDefault="00C953D6">
      <w:pPr>
        <w:pStyle w:val="Textoindependiente"/>
        <w:jc w:val="both"/>
        <w:rPr>
          <w:rFonts w:ascii="Altivo Extra Light" w:hAnsi="Altivo Extra Light"/>
          <w:b/>
          <w:bCs/>
          <w:sz w:val="24"/>
          <w:szCs w:val="24"/>
        </w:rPr>
      </w:pPr>
    </w:p>
    <w:p w14:paraId="4A3CFBBE" w14:textId="77777777" w:rsidR="00C953D6" w:rsidRDefault="00C953D6">
      <w:pPr>
        <w:pStyle w:val="Textoindependiente"/>
        <w:jc w:val="both"/>
        <w:rPr>
          <w:rFonts w:ascii="Altivo Extra Light" w:hAnsi="Altivo Extra Light"/>
          <w:b/>
          <w:bCs/>
          <w:sz w:val="24"/>
          <w:szCs w:val="24"/>
        </w:rPr>
      </w:pPr>
    </w:p>
    <w:p w14:paraId="2092731B" w14:textId="77777777" w:rsidR="00C953D6" w:rsidRDefault="00C953D6">
      <w:pPr>
        <w:pStyle w:val="Textoindependiente"/>
        <w:jc w:val="both"/>
        <w:rPr>
          <w:rFonts w:ascii="Altivo Extra Light" w:hAnsi="Altivo Extra Light"/>
          <w:b/>
          <w:bCs/>
          <w:sz w:val="24"/>
          <w:szCs w:val="24"/>
        </w:rPr>
      </w:pPr>
    </w:p>
    <w:p w14:paraId="2D568670" w14:textId="77777777" w:rsidR="00C953D6" w:rsidRDefault="00000000">
      <w:pPr>
        <w:pStyle w:val="Ttulo2"/>
        <w:rPr>
          <w:rFonts w:ascii="Altivo Extra Light" w:hAnsi="Altivo Extra Light"/>
          <w:sz w:val="24"/>
          <w:szCs w:val="24"/>
        </w:rPr>
      </w:pPr>
      <w:bookmarkStart w:id="5" w:name="_Toc95810635"/>
      <w:bookmarkStart w:id="6" w:name="_Toc166154821"/>
      <w:bookmarkStart w:id="7" w:name="_Toc206402160"/>
      <w:bookmarkStart w:id="8" w:name="_Toc220483836"/>
      <w:bookmarkStart w:id="9" w:name="_Toc220483857"/>
      <w:r>
        <w:rPr>
          <w:rFonts w:ascii="Altivo Extra Light" w:hAnsi="Altivo Extra Light"/>
          <w:sz w:val="24"/>
          <w:szCs w:val="24"/>
        </w:rPr>
        <w:lastRenderedPageBreak/>
        <w:t>OBJETIVO</w:t>
      </w:r>
      <w:bookmarkEnd w:id="5"/>
      <w:bookmarkEnd w:id="6"/>
      <w:bookmarkEnd w:id="7"/>
      <w:bookmarkEnd w:id="8"/>
      <w:bookmarkEnd w:id="9"/>
    </w:p>
    <w:p w14:paraId="6B702FEE" w14:textId="77777777" w:rsidR="00C953D6" w:rsidRDefault="00000000">
      <w:pPr>
        <w:spacing w:line="360" w:lineRule="auto"/>
        <w:jc w:val="both"/>
        <w:rPr>
          <w:rFonts w:ascii="Altivo Extra Light" w:hAnsi="Altivo Extra Light"/>
        </w:rPr>
      </w:pPr>
      <w:r>
        <w:rPr>
          <w:rFonts w:ascii="Altivo Extra Light" w:hAnsi="Altivo Extra Light"/>
        </w:rPr>
        <w:t>El presente informe tiene como objetivo visibilizar los datos de la diversidad lingüística y cultural de la población guatemalteca, promoviendo una gestión pública con enfoque de pertinencia sociolingüística.</w:t>
      </w:r>
    </w:p>
    <w:p w14:paraId="49EBB4F9" w14:textId="77777777" w:rsidR="00C953D6" w:rsidRDefault="00000000">
      <w:pPr>
        <w:spacing w:line="360" w:lineRule="auto"/>
        <w:jc w:val="both"/>
        <w:rPr>
          <w:rFonts w:ascii="Altivo Extra Light" w:hAnsi="Altivo Extra Light"/>
        </w:rPr>
      </w:pPr>
      <w:r>
        <w:rPr>
          <w:rFonts w:ascii="Altivo Extra Light" w:hAnsi="Altivo Extra Light"/>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28A8381" w14:textId="77777777" w:rsidR="00C953D6" w:rsidRDefault="00000000">
      <w:pPr>
        <w:spacing w:line="360" w:lineRule="auto"/>
        <w:jc w:val="both"/>
      </w:pPr>
      <w:r>
        <w:rPr>
          <w:rFonts w:ascii="Altivo Extra Light" w:hAnsi="Altivo Extra Light"/>
        </w:rPr>
        <w:t xml:space="preserve">En este contexto, se presenta el Informe Institucional Sociolingüístico Consolidado con información proporcionada por el Departamento de Formación y Capacitación en Cultura de Paz, el Departamento de Seguimiento y Fortalecimiento a la Paz, que brindan atención directa a la ciudadanía, y actividades del Departamento de </w:t>
      </w:r>
      <w:r>
        <w:rPr>
          <w:rFonts w:ascii="Altivo Extra Light" w:hAnsi="Altivo Extra Light" w:cs="Arial"/>
        </w:rPr>
        <w:t>Compromisos en Derechos Humanos de la Dirección de Vigilancia y Promoción en Derechos Humanos</w:t>
      </w:r>
      <w:r>
        <w:rPr>
          <w:rFonts w:ascii="Arial" w:hAnsi="Arial" w:cs="Arial"/>
        </w:rPr>
        <w:t xml:space="preserve"> </w:t>
      </w:r>
      <w:r>
        <w:rPr>
          <w:rFonts w:ascii="Altivo Extra Light" w:hAnsi="Altivo Extra Light"/>
        </w:rPr>
        <w:t xml:space="preserve">de la COPADEH que se realizaron durante este mes. </w:t>
      </w:r>
    </w:p>
    <w:p w14:paraId="46E3DDE7" w14:textId="77777777" w:rsidR="00C953D6" w:rsidRDefault="00000000">
      <w:pPr>
        <w:spacing w:line="360" w:lineRule="auto"/>
        <w:jc w:val="both"/>
        <w:rPr>
          <w:rFonts w:ascii="Altivo Extra Light" w:hAnsi="Altivo Extra Light"/>
        </w:rPr>
      </w:pPr>
      <w:r>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2EC4D271" w14:textId="77777777" w:rsidR="00C953D6" w:rsidRDefault="00000000">
      <w:pPr>
        <w:pStyle w:val="Ttulo3"/>
        <w:rPr>
          <w:rFonts w:ascii="Altivo Extra Light" w:hAnsi="Altivo Extra Light"/>
          <w:sz w:val="24"/>
          <w:szCs w:val="24"/>
        </w:rPr>
      </w:pPr>
      <w:bookmarkStart w:id="10" w:name="_Toc95810636"/>
      <w:bookmarkStart w:id="11" w:name="_Toc166154822"/>
      <w:bookmarkStart w:id="12" w:name="_Toc206402161"/>
      <w:bookmarkStart w:id="13" w:name="_Toc220483837"/>
      <w:bookmarkStart w:id="14" w:name="_Toc220483858"/>
      <w:r>
        <w:rPr>
          <w:rFonts w:ascii="Altivo Extra Light" w:hAnsi="Altivo Extra Light"/>
          <w:sz w:val="24"/>
          <w:szCs w:val="24"/>
        </w:rPr>
        <w:t>TEMPORALIDAD</w:t>
      </w:r>
      <w:bookmarkEnd w:id="10"/>
      <w:bookmarkEnd w:id="11"/>
      <w:bookmarkEnd w:id="12"/>
      <w:bookmarkEnd w:id="13"/>
      <w:bookmarkEnd w:id="14"/>
    </w:p>
    <w:p w14:paraId="4FCA05A0" w14:textId="77777777" w:rsidR="00C953D6" w:rsidRDefault="00000000">
      <w:pPr>
        <w:pStyle w:val="Textoindependiente"/>
        <w:spacing w:line="360" w:lineRule="auto"/>
        <w:jc w:val="both"/>
      </w:pPr>
      <w:r>
        <w:rPr>
          <w:rFonts w:ascii="Altivo Extra Light" w:hAnsi="Altivo Extra Light" w:cs="Arial"/>
          <w:sz w:val="24"/>
          <w:szCs w:val="24"/>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Pr>
          <w:rFonts w:ascii="Altivo Extra Light" w:hAnsi="Altivo Extra Light" w:cs="Arial"/>
          <w:b/>
          <w:bCs/>
          <w:sz w:val="24"/>
          <w:szCs w:val="24"/>
        </w:rPr>
        <w:t>diciembre de 2025.</w:t>
      </w:r>
    </w:p>
    <w:p w14:paraId="1446BD65" w14:textId="77777777" w:rsidR="00C953D6" w:rsidRDefault="00000000">
      <w:pPr>
        <w:pStyle w:val="Ttulo3"/>
      </w:pPr>
      <w:bookmarkStart w:id="15" w:name="_Toc206402162"/>
      <w:bookmarkStart w:id="16" w:name="_Toc220483838"/>
      <w:bookmarkStart w:id="17" w:name="_Toc220483859"/>
      <w:r>
        <w:lastRenderedPageBreak/>
        <w:t>BASE LEGAL Y NORMATIVA</w:t>
      </w:r>
      <w:bookmarkEnd w:id="15"/>
      <w:bookmarkEnd w:id="16"/>
      <w:bookmarkEnd w:id="17"/>
    </w:p>
    <w:p w14:paraId="78DC7F3D" w14:textId="77777777" w:rsidR="00C953D6" w:rsidRDefault="00000000">
      <w:pPr>
        <w:pStyle w:val="Textoindependiente"/>
        <w:spacing w:line="360" w:lineRule="auto"/>
        <w:jc w:val="both"/>
        <w:rPr>
          <w:rFonts w:ascii="Altivo Extra Light" w:hAnsi="Altivo Extra Light" w:cs="Arial"/>
          <w:sz w:val="24"/>
          <w:szCs w:val="24"/>
        </w:rPr>
      </w:pPr>
      <w:r>
        <w:rPr>
          <w:rFonts w:ascii="Altivo Extra Light" w:hAnsi="Altivo Extra Light" w:cs="Arial"/>
          <w:sz w:val="24"/>
          <w:szCs w:val="24"/>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3E0A462A" w14:textId="77777777" w:rsidR="00C953D6" w:rsidRDefault="00000000">
      <w:pPr>
        <w:pStyle w:val="Textoindependiente"/>
        <w:spacing w:line="360" w:lineRule="auto"/>
        <w:jc w:val="both"/>
        <w:rPr>
          <w:rFonts w:ascii="Altivo Extra Light" w:hAnsi="Altivo Extra Light" w:cs="Arial"/>
          <w:sz w:val="24"/>
          <w:szCs w:val="24"/>
          <w:lang w:eastAsia="es-GT"/>
        </w:rPr>
      </w:pPr>
      <w:r>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2B328E9A" w14:textId="77777777" w:rsidR="00C953D6" w:rsidRDefault="00000000">
      <w:pPr>
        <w:pStyle w:val="Ttulo3"/>
      </w:pPr>
      <w:bookmarkStart w:id="18" w:name="_Toc206402163"/>
      <w:bookmarkStart w:id="19" w:name="_Toc220483839"/>
      <w:bookmarkStart w:id="20" w:name="_Toc220483860"/>
      <w:r>
        <w:t>DESCRIPCIÓN DE LA RECOPILACIÓN DE LOS DATOS:</w:t>
      </w:r>
      <w:bookmarkEnd w:id="18"/>
      <w:bookmarkEnd w:id="19"/>
      <w:bookmarkEnd w:id="20"/>
    </w:p>
    <w:p w14:paraId="4D957F83"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asistencia, en los cuales se recaban los datos del idioma que habla cada participante que se atiende, siendo ellos servidores públicos del Organismo Ejecutivo y otros actores</w:t>
      </w:r>
    </w:p>
    <w:p w14:paraId="7B49AF0F" w14:textId="77777777" w:rsidR="00C953D6" w:rsidRDefault="00000000">
      <w:r>
        <w:rPr>
          <w:rFonts w:ascii="Altivo Regular" w:hAnsi="Altivo Regular"/>
          <w:noProof/>
        </w:rPr>
        <w:lastRenderedPageBreak/>
        <w:drawing>
          <wp:inline distT="0" distB="0" distL="0" distR="0" wp14:anchorId="6A316489" wp14:editId="03EAD96E">
            <wp:extent cx="5400044" cy="3169282"/>
            <wp:effectExtent l="0" t="0" r="0" b="0"/>
            <wp:docPr id="2115744850" name="Imagen 3" descr="Imagen que contiene Esquemát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29871" t="13579" r="6145" b="19736"/>
                    <a:stretch>
                      <a:fillRect/>
                    </a:stretch>
                  </pic:blipFill>
                  <pic:spPr>
                    <a:xfrm>
                      <a:off x="0" y="0"/>
                      <a:ext cx="5400044" cy="3169282"/>
                    </a:xfrm>
                    <a:prstGeom prst="rect">
                      <a:avLst/>
                    </a:prstGeom>
                    <a:noFill/>
                    <a:ln>
                      <a:noFill/>
                      <a:prstDash/>
                    </a:ln>
                  </pic:spPr>
                </pic:pic>
              </a:graphicData>
            </a:graphic>
          </wp:inline>
        </w:drawing>
      </w:r>
    </w:p>
    <w:p w14:paraId="54CDD6EC" w14:textId="77777777" w:rsidR="00C953D6" w:rsidRDefault="00000000">
      <w:pPr>
        <w:jc w:val="center"/>
        <w:rPr>
          <w:color w:val="156082"/>
          <w:sz w:val="28"/>
          <w:szCs w:val="28"/>
        </w:rPr>
      </w:pPr>
      <w:bookmarkStart w:id="21" w:name="_Toc181171361"/>
      <w:r>
        <w:rPr>
          <w:color w:val="156082"/>
          <w:sz w:val="28"/>
          <w:szCs w:val="28"/>
        </w:rPr>
        <w:t>ANÁLISIS DE LOS DATOS RECABADOS Y DESCRIPCIÓN DE ADECUACIÓN DE SERVICIOS</w:t>
      </w:r>
      <w:bookmarkEnd w:id="21"/>
    </w:p>
    <w:p w14:paraId="77BAFAF7"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 xml:space="preserve">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5B3AD0C3"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 xml:space="preserve">Para cumplir con el artículo 14 de la Ley de Idiomas Nacionales que establece: “El estado velará por que en la prestación de bienes y servicios públicos se observe la práctica de comunicación en el idioma propio de la comunidad lingüística, fomentando a su vez esta práctica en el ámbito privado”,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w:t>
      </w:r>
      <w:r>
        <w:rPr>
          <w:rFonts w:ascii="Altivo Extra Light" w:hAnsi="Altivo Extra Light"/>
          <w:color w:val="000000"/>
        </w:rPr>
        <w:lastRenderedPageBreak/>
        <w:t>personal de la COPADEH que hable el idioma, se gestiona un traductor con la institución u organizaciones con quien se realiza la coordinación, que en ocasiones puede ser municipalidades, delegaciones departamentales de los ministerios de Estado, organizaciones u otros actores.</w:t>
      </w:r>
    </w:p>
    <w:p w14:paraId="7A67AC91" w14:textId="77777777" w:rsidR="00C953D6" w:rsidRDefault="00000000">
      <w:pPr>
        <w:spacing w:line="360" w:lineRule="auto"/>
        <w:jc w:val="both"/>
        <w:rPr>
          <w:rFonts w:ascii="Altivo Extra Light" w:hAnsi="Altivo Extra Light"/>
          <w:color w:val="000000"/>
        </w:rPr>
        <w:sectPr w:rsidR="00C953D6">
          <w:headerReference w:type="default" r:id="rId18"/>
          <w:footerReference w:type="default" r:id="rId19"/>
          <w:pgSz w:w="12240" w:h="15840"/>
          <w:pgMar w:top="1792" w:right="1325" w:bottom="1134" w:left="1701" w:header="851" w:footer="709" w:gutter="0"/>
          <w:cols w:space="720"/>
        </w:sectPr>
      </w:pPr>
      <w:r>
        <w:rPr>
          <w:rFonts w:ascii="Altivo Extra Light" w:hAnsi="Altivo Extra Light"/>
          <w:color w:val="000000"/>
        </w:rPr>
        <w:t> </w:t>
      </w:r>
    </w:p>
    <w:p w14:paraId="76542DCF" w14:textId="77777777" w:rsidR="00C953D6" w:rsidRDefault="00000000">
      <w:pPr>
        <w:spacing w:line="360" w:lineRule="auto"/>
        <w:jc w:val="both"/>
      </w:pPr>
      <w:r>
        <w:rPr>
          <w:rFonts w:ascii="Altivo Regular" w:hAnsi="Altivo Regular"/>
          <w:noProof/>
          <w:color w:val="000000"/>
        </w:rPr>
        <w:lastRenderedPageBreak/>
        <w:drawing>
          <wp:anchor distT="0" distB="0" distL="114300" distR="114300" simplePos="0" relativeHeight="251665408" behindDoc="0" locked="0" layoutInCell="1" allowOverlap="1" wp14:anchorId="63A3F586" wp14:editId="240F0819">
            <wp:simplePos x="0" y="0"/>
            <wp:positionH relativeFrom="column">
              <wp:posOffset>-588014</wp:posOffset>
            </wp:positionH>
            <wp:positionV relativeFrom="paragraph">
              <wp:posOffset>553724</wp:posOffset>
            </wp:positionV>
            <wp:extent cx="9232267" cy="3801105"/>
            <wp:effectExtent l="0" t="0" r="6983" b="8895"/>
            <wp:wrapSquare wrapText="bothSides"/>
            <wp:docPr id="209763402"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9232267" cy="3801105"/>
                    </a:xfrm>
                    <a:prstGeom prst="rect">
                      <a:avLst/>
                    </a:prstGeom>
                    <a:noFill/>
                    <a:ln>
                      <a:noFill/>
                      <a:prstDash/>
                    </a:ln>
                  </pic:spPr>
                </pic:pic>
              </a:graphicData>
            </a:graphic>
          </wp:anchor>
        </w:drawing>
      </w:r>
      <w:r>
        <w:rPr>
          <w:rFonts w:ascii="Altivo Regular" w:hAnsi="Altivo Regular"/>
          <w:color w:val="000000"/>
        </w:rPr>
        <w:t>En el mes de diciembre de 2025 se atendieron a 1,384 personas, quienes se autoidentificaron con la siguiente pertenencia sociolingüística:</w:t>
      </w:r>
    </w:p>
    <w:p w14:paraId="166E5736" w14:textId="77777777" w:rsidR="00C953D6" w:rsidRDefault="00C953D6">
      <w:pPr>
        <w:spacing w:line="360" w:lineRule="auto"/>
        <w:rPr>
          <w:rFonts w:ascii="Altivo Regular" w:hAnsi="Altivo Regular"/>
          <w:color w:val="000000"/>
        </w:rPr>
      </w:pPr>
    </w:p>
    <w:p w14:paraId="22147395" w14:textId="77777777" w:rsidR="00C953D6" w:rsidRDefault="00000000">
      <w:pPr>
        <w:spacing w:line="360" w:lineRule="auto"/>
        <w:jc w:val="both"/>
        <w:rPr>
          <w:rFonts w:ascii="Altivo Regular" w:hAnsi="Altivo Regular"/>
        </w:rPr>
        <w:sectPr w:rsidR="00C953D6">
          <w:headerReference w:type="default" r:id="rId21"/>
          <w:footerReference w:type="default" r:id="rId22"/>
          <w:pgSz w:w="15840" w:h="12240" w:orient="landscape"/>
          <w:pgMar w:top="1701" w:right="1134" w:bottom="1701" w:left="1792" w:header="720" w:footer="720" w:gutter="0"/>
          <w:cols w:space="720"/>
        </w:sectPr>
      </w:pPr>
      <w:r>
        <w:rPr>
          <w:rFonts w:ascii="Altivo Regular" w:hAnsi="Altivo Regular"/>
        </w:rPr>
        <w:t>Las 3 comunidades sociolingüísticas que más predominaron, de acuerdo con la autoidentificación de las personas atendidas son: español (73.77%), Q´eqchí (9.47%) y K´iche´ (4.91%).</w:t>
      </w:r>
    </w:p>
    <w:p w14:paraId="05A2E11E" w14:textId="77777777" w:rsidR="00C953D6" w:rsidRDefault="00C953D6">
      <w:pPr>
        <w:spacing w:line="360" w:lineRule="auto"/>
        <w:jc w:val="both"/>
      </w:pPr>
    </w:p>
    <w:p w14:paraId="54A2E209" w14:textId="77777777" w:rsidR="00C953D6" w:rsidRDefault="00000000">
      <w:pPr>
        <w:spacing w:line="360" w:lineRule="auto"/>
        <w:jc w:val="both"/>
      </w:pPr>
      <w:r>
        <w:rPr>
          <w:noProof/>
        </w:rPr>
        <w:drawing>
          <wp:anchor distT="0" distB="0" distL="114300" distR="114300" simplePos="0" relativeHeight="251667456" behindDoc="0" locked="0" layoutInCell="1" allowOverlap="1" wp14:anchorId="6FB66891" wp14:editId="43D67970">
            <wp:simplePos x="0" y="0"/>
            <wp:positionH relativeFrom="margin">
              <wp:posOffset>-342900</wp:posOffset>
            </wp:positionH>
            <wp:positionV relativeFrom="paragraph">
              <wp:posOffset>323212</wp:posOffset>
            </wp:positionV>
            <wp:extent cx="6266182" cy="6976113"/>
            <wp:effectExtent l="0" t="0" r="1268" b="0"/>
            <wp:wrapSquare wrapText="bothSides"/>
            <wp:docPr id="1004372874"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6266182" cy="6976113"/>
                    </a:xfrm>
                    <a:prstGeom prst="rect">
                      <a:avLst/>
                    </a:prstGeom>
                    <a:noFill/>
                    <a:ln>
                      <a:noFill/>
                      <a:prstDash/>
                    </a:ln>
                  </pic:spPr>
                </pic:pic>
              </a:graphicData>
            </a:graphic>
          </wp:anchor>
        </w:drawing>
      </w:r>
    </w:p>
    <w:p w14:paraId="07C65E92" w14:textId="77777777" w:rsidR="00C953D6" w:rsidRDefault="00C953D6">
      <w:pPr>
        <w:spacing w:line="360" w:lineRule="auto"/>
        <w:jc w:val="both"/>
      </w:pPr>
    </w:p>
    <w:p w14:paraId="6026BEB6" w14:textId="77777777" w:rsidR="00C953D6" w:rsidRDefault="00C953D6">
      <w:pPr>
        <w:spacing w:line="360" w:lineRule="auto"/>
        <w:jc w:val="both"/>
      </w:pPr>
    </w:p>
    <w:p w14:paraId="496F2462" w14:textId="77777777" w:rsidR="00C953D6" w:rsidRDefault="00C953D6">
      <w:pPr>
        <w:spacing w:line="360" w:lineRule="auto"/>
        <w:jc w:val="both"/>
      </w:pPr>
    </w:p>
    <w:p w14:paraId="47D39C64" w14:textId="77777777" w:rsidR="00C953D6" w:rsidRDefault="00C953D6">
      <w:pPr>
        <w:spacing w:line="360" w:lineRule="auto"/>
        <w:jc w:val="both"/>
      </w:pPr>
    </w:p>
    <w:p w14:paraId="1C238B89"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De acuerdo con la gráfica y tabla anteriores, las personas atendidas se autoidentificaron que pertenecen a comunidades maya 28.11% y ladino/mestizo con el 70.59%.</w:t>
      </w:r>
    </w:p>
    <w:p w14:paraId="1AACCD21"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Xinka, para asegurar la transmisión y preservación de este legado a las futuras generaciones, con especial énfasis en promover el respeto al derecho de ser atendido en el idioma materno.</w:t>
      </w:r>
    </w:p>
    <w:p w14:paraId="724633F7" w14:textId="77777777" w:rsidR="00C953D6" w:rsidRDefault="00000000">
      <w:pPr>
        <w:pStyle w:val="Ttulo5"/>
        <w:rPr>
          <w:rFonts w:ascii="Altivo Regular" w:hAnsi="Altivo Regular"/>
        </w:rPr>
      </w:pPr>
      <w:r>
        <w:rPr>
          <w:rFonts w:ascii="Altivo Regular" w:hAnsi="Altivo Regular"/>
        </w:rPr>
        <w:t>Eventos realizados:</w:t>
      </w:r>
    </w:p>
    <w:tbl>
      <w:tblPr>
        <w:tblW w:w="8926" w:type="dxa"/>
        <w:tblCellMar>
          <w:left w:w="10" w:type="dxa"/>
          <w:right w:w="10" w:type="dxa"/>
        </w:tblCellMar>
        <w:tblLook w:val="0000" w:firstRow="0" w:lastRow="0" w:firstColumn="0" w:lastColumn="0" w:noHBand="0" w:noVBand="0"/>
      </w:tblPr>
      <w:tblGrid>
        <w:gridCol w:w="7200"/>
        <w:gridCol w:w="1726"/>
      </w:tblGrid>
      <w:tr w:rsidR="00C953D6" w14:paraId="3BFE95FD" w14:textId="77777777">
        <w:tblPrEx>
          <w:tblCellMar>
            <w:top w:w="0" w:type="dxa"/>
            <w:bottom w:w="0" w:type="dxa"/>
          </w:tblCellMar>
        </w:tblPrEx>
        <w:trPr>
          <w:trHeight w:val="585"/>
        </w:trPr>
        <w:tc>
          <w:tcPr>
            <w:tcW w:w="7200" w:type="dxa"/>
            <w:tcBorders>
              <w:top w:val="single" w:sz="4" w:space="0" w:color="000000"/>
              <w:left w:val="single" w:sz="4" w:space="0" w:color="000000"/>
              <w:right w:val="single" w:sz="4" w:space="0" w:color="000000"/>
            </w:tcBorders>
            <w:shd w:val="clear" w:color="auto" w:fill="D9D9D9"/>
            <w:tcMar>
              <w:top w:w="0" w:type="dxa"/>
              <w:left w:w="70" w:type="dxa"/>
              <w:bottom w:w="0" w:type="dxa"/>
              <w:right w:w="70" w:type="dxa"/>
            </w:tcMar>
            <w:vAlign w:val="center"/>
          </w:tcPr>
          <w:p w14:paraId="0A4487CA" w14:textId="77777777" w:rsidR="00C953D6" w:rsidRDefault="00000000">
            <w:pPr>
              <w:spacing w:after="0"/>
              <w:jc w:val="center"/>
            </w:pPr>
            <w:r>
              <w:rPr>
                <w:rFonts w:ascii="Verdana" w:hAnsi="Verdana" w:cs="Arial"/>
                <w:b/>
                <w:bCs/>
                <w:color w:val="000000"/>
                <w:sz w:val="20"/>
                <w:szCs w:val="20"/>
              </w:rPr>
              <w:t>Actividad</w:t>
            </w:r>
          </w:p>
        </w:tc>
        <w:tc>
          <w:tcPr>
            <w:tcW w:w="1726" w:type="dxa"/>
            <w:tcBorders>
              <w:top w:val="single" w:sz="4" w:space="0" w:color="000000"/>
              <w:right w:val="single" w:sz="4" w:space="0" w:color="000000"/>
            </w:tcBorders>
            <w:shd w:val="clear" w:color="auto" w:fill="D9D9D9"/>
            <w:tcMar>
              <w:top w:w="0" w:type="dxa"/>
              <w:left w:w="70" w:type="dxa"/>
              <w:bottom w:w="0" w:type="dxa"/>
              <w:right w:w="70" w:type="dxa"/>
            </w:tcMar>
            <w:vAlign w:val="center"/>
          </w:tcPr>
          <w:p w14:paraId="021A0A02" w14:textId="77777777" w:rsidR="00C953D6" w:rsidRDefault="00000000">
            <w:pPr>
              <w:spacing w:after="0"/>
              <w:jc w:val="center"/>
              <w:rPr>
                <w:rFonts w:ascii="Verdana" w:hAnsi="Verdana" w:cs="Arial"/>
                <w:b/>
                <w:bCs/>
                <w:color w:val="000000"/>
                <w:sz w:val="20"/>
                <w:szCs w:val="20"/>
              </w:rPr>
            </w:pPr>
            <w:r>
              <w:rPr>
                <w:rFonts w:ascii="Verdana" w:hAnsi="Verdana" w:cs="Arial"/>
                <w:b/>
                <w:bCs/>
                <w:color w:val="000000"/>
                <w:sz w:val="20"/>
                <w:szCs w:val="20"/>
              </w:rPr>
              <w:t>Lugar</w:t>
            </w:r>
          </w:p>
        </w:tc>
      </w:tr>
      <w:tr w:rsidR="00C953D6" w14:paraId="7B966DDC" w14:textId="77777777">
        <w:tblPrEx>
          <w:tblCellMar>
            <w:top w:w="0" w:type="dxa"/>
            <w:bottom w:w="0" w:type="dxa"/>
          </w:tblCellMar>
        </w:tblPrEx>
        <w:trPr>
          <w:trHeight w:val="612"/>
        </w:trPr>
        <w:tc>
          <w:tcPr>
            <w:tcW w:w="72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CCEBA5"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WEBINAR “LOS DERECHOS HUMANOS DE LOS PUEBLOS INDÍGENAS EN LA ADMINISTRACIÓN PÚBLICA”</w:t>
            </w:r>
          </w:p>
        </w:tc>
        <w:tc>
          <w:tcPr>
            <w:tcW w:w="1726"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078F687"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Virtual</w:t>
            </w:r>
          </w:p>
        </w:tc>
      </w:tr>
      <w:tr w:rsidR="00C953D6" w14:paraId="352DEC4D" w14:textId="77777777">
        <w:tblPrEx>
          <w:tblCellMar>
            <w:top w:w="0" w:type="dxa"/>
            <w:bottom w:w="0" w:type="dxa"/>
          </w:tblCellMar>
        </w:tblPrEx>
        <w:trPr>
          <w:trHeight w:val="564"/>
        </w:trPr>
        <w:tc>
          <w:tcPr>
            <w:tcW w:w="72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018270"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CONVERSATORIO DERECHOS HUMANOS Y FUNCIÓN PÚBLICA</w:t>
            </w: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35F5E3B8"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Guatemala</w:t>
            </w:r>
          </w:p>
        </w:tc>
      </w:tr>
      <w:tr w:rsidR="00C953D6" w14:paraId="12786D57" w14:textId="77777777">
        <w:tblPrEx>
          <w:tblCellMar>
            <w:top w:w="0" w:type="dxa"/>
            <w:bottom w:w="0" w:type="dxa"/>
          </w:tblCellMar>
        </w:tblPrEx>
        <w:trPr>
          <w:trHeight w:val="588"/>
        </w:trPr>
        <w:tc>
          <w:tcPr>
            <w:tcW w:w="72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CF1360"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AGENDA SUSTANTIVA DE LA PAZ EN GUATEMALA, MEMORIA HISTÓRICA Y REPARACIÓN INTEGRAL</w:t>
            </w: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4C2715B4"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Virtual</w:t>
            </w:r>
          </w:p>
        </w:tc>
      </w:tr>
      <w:tr w:rsidR="00C953D6" w14:paraId="2E89C619" w14:textId="77777777">
        <w:tblPrEx>
          <w:tblCellMar>
            <w:top w:w="0" w:type="dxa"/>
            <w:bottom w:w="0" w:type="dxa"/>
          </w:tblCellMar>
        </w:tblPrEx>
        <w:trPr>
          <w:trHeight w:val="408"/>
        </w:trPr>
        <w:tc>
          <w:tcPr>
            <w:tcW w:w="7200"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1075901"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DERECHO A VIVIR UNA VIDA LIBRE DE VIOLENCIA</w:t>
            </w: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01EE5043"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Virtual</w:t>
            </w:r>
          </w:p>
        </w:tc>
      </w:tr>
      <w:tr w:rsidR="00C953D6" w14:paraId="06AABC2C" w14:textId="77777777">
        <w:tblPrEx>
          <w:tblCellMar>
            <w:top w:w="0" w:type="dxa"/>
            <w:bottom w:w="0" w:type="dxa"/>
          </w:tblCellMar>
        </w:tblPrEx>
        <w:trPr>
          <w:trHeight w:val="63"/>
        </w:trPr>
        <w:tc>
          <w:tcPr>
            <w:tcW w:w="7200"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68189EB" w14:textId="77777777" w:rsidR="00C953D6" w:rsidRDefault="00C953D6">
            <w:pPr>
              <w:spacing w:after="0"/>
              <w:rPr>
                <w:rFonts w:ascii="Verdana" w:hAnsi="Verdana" w:cs="Arial"/>
                <w:color w:val="000000"/>
                <w:sz w:val="16"/>
                <w:szCs w:val="16"/>
              </w:rPr>
            </w:pP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6294EF3C"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Guatemala</w:t>
            </w:r>
          </w:p>
        </w:tc>
      </w:tr>
      <w:tr w:rsidR="00C953D6" w14:paraId="18EC383C" w14:textId="77777777">
        <w:tblPrEx>
          <w:tblCellMar>
            <w:top w:w="0" w:type="dxa"/>
            <w:bottom w:w="0" w:type="dxa"/>
          </w:tblCellMar>
        </w:tblPrEx>
        <w:trPr>
          <w:trHeight w:val="746"/>
        </w:trPr>
        <w:tc>
          <w:tcPr>
            <w:tcW w:w="72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F01A29F"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CONVENCIONALIDAD Y CONSTITUCIONALIDAD DEL REQUISITO DE CONSTANCIA TRANSITORIA DE INEXISTENCIA DE RECLAMACIÓN DE CARGOS (FINIQUITO) Y SU APLICACIÓN EN EL PROCESO DE ELECCIONES GENERALES EN GUATEMALA</w:t>
            </w: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5CC8A845"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Guatemala</w:t>
            </w:r>
          </w:p>
        </w:tc>
      </w:tr>
      <w:tr w:rsidR="00C953D6" w14:paraId="08C8C64F" w14:textId="77777777">
        <w:tblPrEx>
          <w:tblCellMar>
            <w:top w:w="0" w:type="dxa"/>
            <w:bottom w:w="0" w:type="dxa"/>
          </w:tblCellMar>
        </w:tblPrEx>
        <w:trPr>
          <w:trHeight w:val="612"/>
        </w:trPr>
        <w:tc>
          <w:tcPr>
            <w:tcW w:w="7200" w:type="dxa"/>
            <w:tcBorders>
              <w:left w:val="single" w:sz="4" w:space="0" w:color="000000"/>
              <w:right w:val="single" w:sz="4" w:space="0" w:color="000000"/>
            </w:tcBorders>
            <w:tcMar>
              <w:top w:w="0" w:type="dxa"/>
              <w:left w:w="70" w:type="dxa"/>
              <w:bottom w:w="0" w:type="dxa"/>
              <w:right w:w="70" w:type="dxa"/>
            </w:tcMar>
            <w:vAlign w:val="center"/>
          </w:tcPr>
          <w:p w14:paraId="39360F1E"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JORNADA DE SOCIALIZACIÓN, CASO MUJERES ACHÍ Y CASO RANCHO BEJUCO</w:t>
            </w: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69EECA03"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Guatemala</w:t>
            </w:r>
          </w:p>
        </w:tc>
      </w:tr>
      <w:tr w:rsidR="00C953D6" w14:paraId="25EE5583" w14:textId="77777777">
        <w:tblPrEx>
          <w:tblCellMar>
            <w:top w:w="0" w:type="dxa"/>
            <w:bottom w:w="0" w:type="dxa"/>
          </w:tblCellMar>
        </w:tblPrEx>
        <w:trPr>
          <w:trHeight w:val="528"/>
        </w:trPr>
        <w:tc>
          <w:tcPr>
            <w:tcW w:w="7200" w:type="dxa"/>
            <w:tcBorders>
              <w:top w:val="single" w:sz="4" w:space="0" w:color="000000"/>
              <w:left w:val="single" w:sz="4" w:space="0" w:color="000000"/>
              <w:right w:val="single" w:sz="4" w:space="0" w:color="000000"/>
            </w:tcBorders>
            <w:tcMar>
              <w:top w:w="0" w:type="dxa"/>
              <w:left w:w="70" w:type="dxa"/>
              <w:bottom w:w="0" w:type="dxa"/>
              <w:right w:w="70" w:type="dxa"/>
            </w:tcMar>
            <w:vAlign w:val="center"/>
          </w:tcPr>
          <w:p w14:paraId="196C89C9"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DERECHOS DE LA NIÑEZ Y ADOLESCENCIA</w:t>
            </w: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73EEA9A0"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Suchitepéquez</w:t>
            </w:r>
          </w:p>
        </w:tc>
      </w:tr>
      <w:tr w:rsidR="00C953D6" w14:paraId="207DADAE" w14:textId="77777777">
        <w:tblPrEx>
          <w:tblCellMar>
            <w:top w:w="0" w:type="dxa"/>
            <w:bottom w:w="0" w:type="dxa"/>
          </w:tblCellMar>
        </w:tblPrEx>
        <w:trPr>
          <w:trHeight w:val="480"/>
        </w:trPr>
        <w:tc>
          <w:tcPr>
            <w:tcW w:w="7200"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535C21" w14:textId="77777777" w:rsidR="00C953D6" w:rsidRDefault="00000000">
            <w:pPr>
              <w:spacing w:after="0"/>
              <w:rPr>
                <w:rFonts w:ascii="Verdana" w:hAnsi="Verdana" w:cs="Arial"/>
                <w:color w:val="000000"/>
                <w:sz w:val="16"/>
                <w:szCs w:val="16"/>
              </w:rPr>
            </w:pPr>
            <w:r>
              <w:rPr>
                <w:rFonts w:ascii="Verdana" w:hAnsi="Verdana" w:cs="Arial"/>
                <w:color w:val="000000"/>
                <w:sz w:val="16"/>
                <w:szCs w:val="16"/>
              </w:rPr>
              <w:t>TALLER DERECHOS HUMANOS Y USO DE LA FUERZA</w:t>
            </w: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70023A26"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Guatemala</w:t>
            </w:r>
          </w:p>
        </w:tc>
      </w:tr>
      <w:tr w:rsidR="00C953D6" w14:paraId="76DAAD1A" w14:textId="77777777">
        <w:tblPrEx>
          <w:tblCellMar>
            <w:top w:w="0" w:type="dxa"/>
            <w:bottom w:w="0" w:type="dxa"/>
          </w:tblCellMar>
        </w:tblPrEx>
        <w:trPr>
          <w:trHeight w:val="576"/>
        </w:trPr>
        <w:tc>
          <w:tcPr>
            <w:tcW w:w="7200"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7CB904" w14:textId="77777777" w:rsidR="00C953D6" w:rsidRDefault="00C953D6">
            <w:pPr>
              <w:spacing w:after="0"/>
              <w:rPr>
                <w:rFonts w:ascii="Verdana" w:hAnsi="Verdana" w:cs="Arial"/>
                <w:color w:val="000000"/>
                <w:sz w:val="16"/>
                <w:szCs w:val="16"/>
              </w:rPr>
            </w:pPr>
          </w:p>
        </w:tc>
        <w:tc>
          <w:tcPr>
            <w:tcW w:w="1726" w:type="dxa"/>
            <w:tcBorders>
              <w:bottom w:val="single" w:sz="4" w:space="0" w:color="000000"/>
              <w:right w:val="single" w:sz="4" w:space="0" w:color="000000"/>
            </w:tcBorders>
            <w:tcMar>
              <w:top w:w="0" w:type="dxa"/>
              <w:left w:w="70" w:type="dxa"/>
              <w:bottom w:w="0" w:type="dxa"/>
              <w:right w:w="70" w:type="dxa"/>
            </w:tcMar>
            <w:vAlign w:val="center"/>
          </w:tcPr>
          <w:p w14:paraId="1BD288E6" w14:textId="77777777" w:rsidR="00C953D6" w:rsidRDefault="00000000">
            <w:pPr>
              <w:spacing w:after="0"/>
              <w:rPr>
                <w:rFonts w:ascii="Verdana" w:hAnsi="Verdana" w:cs="Arial"/>
                <w:color w:val="000000"/>
                <w:sz w:val="20"/>
                <w:szCs w:val="20"/>
              </w:rPr>
            </w:pPr>
            <w:r>
              <w:rPr>
                <w:rFonts w:ascii="Verdana" w:hAnsi="Verdana" w:cs="Arial"/>
                <w:color w:val="000000"/>
                <w:sz w:val="20"/>
                <w:szCs w:val="20"/>
              </w:rPr>
              <w:t>Huehuetenango</w:t>
            </w:r>
          </w:p>
        </w:tc>
      </w:tr>
    </w:tbl>
    <w:p w14:paraId="3E2FBE93" w14:textId="77777777" w:rsidR="00C953D6" w:rsidRDefault="00C953D6">
      <w:pPr>
        <w:spacing w:line="360" w:lineRule="auto"/>
        <w:jc w:val="both"/>
      </w:pPr>
    </w:p>
    <w:p w14:paraId="48AED841" w14:textId="77777777" w:rsidR="00C953D6" w:rsidRDefault="00000000">
      <w:pPr>
        <w:spacing w:line="360" w:lineRule="auto"/>
        <w:jc w:val="both"/>
      </w:pPr>
      <w:r>
        <w:rPr>
          <w:noProof/>
        </w:rPr>
        <w:drawing>
          <wp:inline distT="0" distB="0" distL="0" distR="0" wp14:anchorId="15FD93C8" wp14:editId="3C1B2E2F">
            <wp:extent cx="5400044" cy="5981062"/>
            <wp:effectExtent l="0" t="0" r="0" b="638"/>
            <wp:docPr id="1841867357"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400044" cy="5981062"/>
                    </a:xfrm>
                    <a:prstGeom prst="rect">
                      <a:avLst/>
                    </a:prstGeom>
                    <a:noFill/>
                    <a:ln>
                      <a:noFill/>
                      <a:prstDash/>
                    </a:ln>
                  </pic:spPr>
                </pic:pic>
              </a:graphicData>
            </a:graphic>
          </wp:inline>
        </w:drawing>
      </w:r>
    </w:p>
    <w:p w14:paraId="76AB210F"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 xml:space="preserve">De acuerdo con la gráfica, las personas atendidas fueron un total de 171 las cuales 67  eran mujeres y 104 hombres, así mismo se autoidentificaron que pertenecen a las diferentes comunidades lingüísticas, Maya, Xinka y ladino/mestizo. </w:t>
      </w:r>
    </w:p>
    <w:p w14:paraId="1E20286C"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 xml:space="preserve">Es importante mencionar que estos datos se obtuvieron por rangos de edad de entre 13 a 60 años o más. </w:t>
      </w:r>
    </w:p>
    <w:p w14:paraId="52BB8755" w14:textId="77777777" w:rsidR="00C953D6" w:rsidRDefault="00C953D6">
      <w:pPr>
        <w:spacing w:line="360" w:lineRule="auto"/>
        <w:jc w:val="both"/>
        <w:rPr>
          <w:rFonts w:ascii="Altivo Extra Light" w:hAnsi="Altivo Extra Light"/>
          <w:color w:val="000000"/>
        </w:rPr>
      </w:pPr>
    </w:p>
    <w:p w14:paraId="7F43A862" w14:textId="77777777" w:rsidR="00C953D6" w:rsidRDefault="00C953D6">
      <w:pPr>
        <w:spacing w:after="0" w:line="360" w:lineRule="auto"/>
        <w:jc w:val="both"/>
        <w:rPr>
          <w:rFonts w:ascii="Altivo Regular" w:hAnsi="Altivo Regular"/>
          <w:color w:val="000000"/>
        </w:rPr>
      </w:pPr>
    </w:p>
    <w:p w14:paraId="619FB601" w14:textId="77777777" w:rsidR="00C953D6" w:rsidRDefault="00000000">
      <w:pPr>
        <w:spacing w:after="0" w:line="360" w:lineRule="auto"/>
        <w:jc w:val="both"/>
        <w:rPr>
          <w:rFonts w:cs="Arial"/>
          <w:color w:val="156082"/>
          <w:sz w:val="28"/>
          <w:szCs w:val="28"/>
        </w:rPr>
      </w:pPr>
      <w:r>
        <w:rPr>
          <w:rFonts w:cs="Arial"/>
          <w:color w:val="156082"/>
          <w:sz w:val="28"/>
          <w:szCs w:val="28"/>
        </w:rPr>
        <w:t xml:space="preserve">Actividades del Departamento de Compromisos en Derechos Humanos de la Dirección de Vigilancia y Promoción en Derechos Humanos. </w:t>
      </w:r>
    </w:p>
    <w:p w14:paraId="47162EB0" w14:textId="77777777" w:rsidR="00C953D6" w:rsidRDefault="00000000">
      <w:pPr>
        <w:spacing w:after="0"/>
        <w:jc w:val="both"/>
        <w:rPr>
          <w:rFonts w:ascii="Altivo Extra Light" w:hAnsi="Altivo Extra Light" w:cs="Arial"/>
        </w:rPr>
      </w:pPr>
      <w:r>
        <w:rPr>
          <w:rFonts w:ascii="Altivo Extra Light" w:hAnsi="Altivo Extra Light" w:cs="Arial"/>
        </w:rPr>
        <w:t>Durante el cierre del año 2025, la Dirección de Vigilancia y Promoción en Derechos Humanos consolidó acciones estratégicas enfocadas en la reparación digna y el reconocimiento de la responsabilidad estatal. Estas actividades no solo representan un cumplimiento administrativo, sino un ejercicio de reivindicación sociolingüística y cultural.</w:t>
      </w:r>
    </w:p>
    <w:p w14:paraId="3909E61D" w14:textId="77777777" w:rsidR="00C953D6" w:rsidRDefault="00C953D6">
      <w:pPr>
        <w:spacing w:after="0"/>
        <w:jc w:val="both"/>
        <w:rPr>
          <w:rFonts w:ascii="Altivo Extra Light" w:hAnsi="Altivo Extra Light" w:cs="Arial"/>
        </w:rPr>
      </w:pPr>
    </w:p>
    <w:p w14:paraId="4BCDA7A6" w14:textId="77777777" w:rsidR="00C953D6" w:rsidRDefault="00000000">
      <w:pPr>
        <w:spacing w:after="0" w:line="240" w:lineRule="auto"/>
        <w:jc w:val="both"/>
        <w:rPr>
          <w:rFonts w:ascii="Altivo Extra Light" w:hAnsi="Altivo Extra Light" w:cs="Arial"/>
        </w:rPr>
      </w:pPr>
      <w:r>
        <w:rPr>
          <w:rFonts w:ascii="Altivo Extra Light" w:hAnsi="Altivo Extra Light" w:cs="Arial"/>
        </w:rPr>
        <w:t>En el mes de diciembre 2025 se realizaron dos actividades prioritarias,</w:t>
      </w:r>
    </w:p>
    <w:p w14:paraId="2BA55F3A" w14:textId="77777777" w:rsidR="00C953D6" w:rsidRDefault="00C953D6">
      <w:pPr>
        <w:spacing w:after="0" w:line="240" w:lineRule="auto"/>
        <w:jc w:val="both"/>
        <w:rPr>
          <w:rFonts w:ascii="Altivo Extra Light" w:hAnsi="Altivo Extra Light" w:cs="Arial"/>
        </w:rPr>
      </w:pPr>
    </w:p>
    <w:p w14:paraId="0242F856" w14:textId="77777777" w:rsidR="00C953D6" w:rsidRDefault="00000000">
      <w:pPr>
        <w:pStyle w:val="Prrafodelista"/>
        <w:numPr>
          <w:ilvl w:val="0"/>
          <w:numId w:val="1"/>
        </w:numPr>
        <w:spacing w:after="0" w:line="240" w:lineRule="auto"/>
        <w:ind w:left="284" w:hanging="284"/>
        <w:jc w:val="both"/>
      </w:pPr>
      <w:r>
        <w:rPr>
          <w:rFonts w:ascii="Altivo Extra Light" w:hAnsi="Altivo Extra Light" w:cs="Arial"/>
        </w:rPr>
        <w:t xml:space="preserve">Reparaciones Económicas según el Acuerdo de Cumplimiento de Recomendaciones de los casos 13.986, </w:t>
      </w:r>
      <w:r>
        <w:rPr>
          <w:rFonts w:ascii="Altivo Extra Light" w:hAnsi="Altivo Extra Light" w:cs="Arial"/>
          <w:lang w:val="es-GT"/>
        </w:rPr>
        <w:t>Acuerdo de Solución Amistosa caso 13.600 y l</w:t>
      </w:r>
      <w:r>
        <w:rPr>
          <w:rFonts w:ascii="Altivo Extra Light" w:hAnsi="Altivo Extra Light" w:cs="Arial"/>
        </w:rPr>
        <w:t>a Sentencia de la Corte IDH Masacres del Río Negro. </w:t>
      </w:r>
    </w:p>
    <w:p w14:paraId="5E3D9A90" w14:textId="77777777" w:rsidR="00C953D6" w:rsidRDefault="00C953D6">
      <w:pPr>
        <w:pStyle w:val="Prrafodelista"/>
        <w:spacing w:after="0" w:line="240" w:lineRule="auto"/>
        <w:ind w:left="284"/>
        <w:jc w:val="both"/>
        <w:rPr>
          <w:rFonts w:ascii="Altivo Extra Light" w:hAnsi="Altivo Extra Light" w:cs="Arial"/>
        </w:rPr>
      </w:pPr>
    </w:p>
    <w:tbl>
      <w:tblPr>
        <w:tblW w:w="7320" w:type="dxa"/>
        <w:jc w:val="center"/>
        <w:tblCellMar>
          <w:left w:w="10" w:type="dxa"/>
          <w:right w:w="10" w:type="dxa"/>
        </w:tblCellMar>
        <w:tblLook w:val="0000" w:firstRow="0" w:lastRow="0" w:firstColumn="0" w:lastColumn="0" w:noHBand="0" w:noVBand="0"/>
      </w:tblPr>
      <w:tblGrid>
        <w:gridCol w:w="2827"/>
        <w:gridCol w:w="1943"/>
        <w:gridCol w:w="1275"/>
        <w:gridCol w:w="1275"/>
      </w:tblGrid>
      <w:tr w:rsidR="00C953D6" w14:paraId="312EFF87" w14:textId="77777777">
        <w:tblPrEx>
          <w:tblCellMar>
            <w:top w:w="0" w:type="dxa"/>
            <w:bottom w:w="0" w:type="dxa"/>
          </w:tblCellMar>
        </w:tblPrEx>
        <w:trPr>
          <w:trHeight w:val="345"/>
          <w:jc w:val="center"/>
        </w:trPr>
        <w:tc>
          <w:tcPr>
            <w:tcW w:w="28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F5D4E"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1. Caso/Sentencia</w:t>
            </w:r>
          </w:p>
        </w:tc>
        <w:tc>
          <w:tcPr>
            <w:tcW w:w="19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8B65C1"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Grupo Étnico</w:t>
            </w:r>
          </w:p>
        </w:tc>
        <w:tc>
          <w:tcPr>
            <w:tcW w:w="1275"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0BCB9706"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Sexo</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C6D890A"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Cantidad</w:t>
            </w:r>
          </w:p>
        </w:tc>
      </w:tr>
      <w:tr w:rsidR="00C953D6" w14:paraId="22A2F689" w14:textId="77777777">
        <w:tblPrEx>
          <w:tblCellMar>
            <w:top w:w="0" w:type="dxa"/>
            <w:bottom w:w="0" w:type="dxa"/>
          </w:tblCellMar>
        </w:tblPrEx>
        <w:trPr>
          <w:trHeight w:val="165"/>
          <w:jc w:val="center"/>
        </w:trPr>
        <w:tc>
          <w:tcPr>
            <w:tcW w:w="28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0DAF0A"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ACR </w:t>
            </w:r>
            <w:r>
              <w:rPr>
                <w:rFonts w:ascii="Altivo Extra Light" w:eastAsia="Times New Roman" w:hAnsi="Altivo Extra Light" w:cs="Arial"/>
                <w:b/>
                <w:bCs/>
                <w:kern w:val="0"/>
                <w:lang w:val="es-GT" w:eastAsia="es-ES"/>
              </w:rPr>
              <w:t>13.986</w:t>
            </w:r>
          </w:p>
        </w:tc>
        <w:tc>
          <w:tcPr>
            <w:tcW w:w="19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00FA08"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Ladino</w:t>
            </w:r>
          </w:p>
        </w:tc>
        <w:tc>
          <w:tcPr>
            <w:tcW w:w="1275"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1384F839"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F</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336B29"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4</w:t>
            </w:r>
          </w:p>
        </w:tc>
      </w:tr>
      <w:tr w:rsidR="00C953D6" w14:paraId="243E5CC5" w14:textId="77777777">
        <w:tblPrEx>
          <w:tblCellMar>
            <w:top w:w="0" w:type="dxa"/>
            <w:bottom w:w="0" w:type="dxa"/>
          </w:tblCellMar>
        </w:tblPrEx>
        <w:trPr>
          <w:trHeight w:val="165"/>
          <w:jc w:val="center"/>
        </w:trPr>
        <w:tc>
          <w:tcPr>
            <w:tcW w:w="28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8BC4F"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ACR </w:t>
            </w:r>
            <w:r>
              <w:rPr>
                <w:rFonts w:ascii="Altivo Extra Light" w:eastAsia="Times New Roman" w:hAnsi="Altivo Extra Light" w:cs="Arial"/>
                <w:b/>
                <w:bCs/>
                <w:kern w:val="0"/>
                <w:lang w:val="es-GT" w:eastAsia="es-ES"/>
              </w:rPr>
              <w:t>13.986</w:t>
            </w:r>
          </w:p>
        </w:tc>
        <w:tc>
          <w:tcPr>
            <w:tcW w:w="19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BD1B08" w14:textId="77777777" w:rsidR="00C953D6" w:rsidRDefault="00000000">
            <w:pPr>
              <w:suppressAutoHyphens w:val="0"/>
              <w:spacing w:after="0" w:line="240" w:lineRule="auto"/>
              <w:jc w:val="center"/>
              <w:textAlignment w:val="baseline"/>
              <w:rPr>
                <w:rFonts w:ascii="Altivo Extra Light" w:eastAsia="Times New Roman" w:hAnsi="Altivo Extra Light" w:cs="Arial"/>
                <w:kern w:val="0"/>
                <w:lang w:val="es-GT" w:eastAsia="es-ES"/>
              </w:rPr>
            </w:pPr>
            <w:r>
              <w:rPr>
                <w:rFonts w:ascii="Altivo Extra Light" w:eastAsia="Times New Roman" w:hAnsi="Altivo Extra Light" w:cs="Arial"/>
                <w:kern w:val="0"/>
                <w:lang w:val="es-GT" w:eastAsia="es-ES"/>
              </w:rPr>
              <w:t>Ladino</w:t>
            </w:r>
          </w:p>
        </w:tc>
        <w:tc>
          <w:tcPr>
            <w:tcW w:w="1275"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72C2F72B"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M</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C9110CD"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4</w:t>
            </w:r>
          </w:p>
        </w:tc>
      </w:tr>
      <w:tr w:rsidR="00C953D6" w14:paraId="702061FD" w14:textId="77777777">
        <w:tblPrEx>
          <w:tblCellMar>
            <w:top w:w="0" w:type="dxa"/>
            <w:bottom w:w="0" w:type="dxa"/>
          </w:tblCellMar>
        </w:tblPrEx>
        <w:trPr>
          <w:trHeight w:val="301"/>
          <w:jc w:val="center"/>
        </w:trPr>
        <w:tc>
          <w:tcPr>
            <w:tcW w:w="28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79B24F"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ASA </w:t>
            </w:r>
            <w:r>
              <w:rPr>
                <w:rFonts w:ascii="Altivo Extra Light" w:eastAsia="Times New Roman" w:hAnsi="Altivo Extra Light" w:cs="Arial"/>
                <w:b/>
                <w:bCs/>
                <w:color w:val="000000"/>
                <w:kern w:val="0"/>
                <w:lang w:val="es-GT" w:eastAsia="es-ES"/>
              </w:rPr>
              <w:t>13.600</w:t>
            </w:r>
          </w:p>
        </w:tc>
        <w:tc>
          <w:tcPr>
            <w:tcW w:w="1943"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tcPr>
          <w:p w14:paraId="62BA31C7"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Ladino</w:t>
            </w:r>
          </w:p>
        </w:tc>
        <w:tc>
          <w:tcPr>
            <w:tcW w:w="1275" w:type="dxa"/>
            <w:tcBorders>
              <w:top w:val="single" w:sz="6" w:space="0" w:color="000000"/>
              <w:left w:val="single" w:sz="6" w:space="0" w:color="000000"/>
              <w:bottom w:val="single" w:sz="4" w:space="0" w:color="000000"/>
              <w:right w:val="single" w:sz="4" w:space="0" w:color="000000"/>
            </w:tcBorders>
            <w:tcMar>
              <w:top w:w="0" w:type="dxa"/>
              <w:left w:w="0" w:type="dxa"/>
              <w:bottom w:w="0" w:type="dxa"/>
              <w:right w:w="0" w:type="dxa"/>
            </w:tcMar>
          </w:tcPr>
          <w:p w14:paraId="1C147829"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F</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5280B4"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4</w:t>
            </w:r>
          </w:p>
        </w:tc>
      </w:tr>
      <w:tr w:rsidR="00C953D6" w14:paraId="2F802366" w14:textId="77777777">
        <w:tblPrEx>
          <w:tblCellMar>
            <w:top w:w="0" w:type="dxa"/>
            <w:bottom w:w="0" w:type="dxa"/>
          </w:tblCellMar>
        </w:tblPrEx>
        <w:trPr>
          <w:trHeight w:val="263"/>
          <w:jc w:val="center"/>
        </w:trPr>
        <w:tc>
          <w:tcPr>
            <w:tcW w:w="282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255C16A1"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ASA </w:t>
            </w:r>
            <w:r>
              <w:rPr>
                <w:rFonts w:ascii="Altivo Extra Light" w:eastAsia="Times New Roman" w:hAnsi="Altivo Extra Light" w:cs="Arial"/>
                <w:b/>
                <w:bCs/>
                <w:color w:val="000000"/>
                <w:kern w:val="0"/>
                <w:lang w:val="es-GT" w:eastAsia="es-ES"/>
              </w:rPr>
              <w:t>13.600</w:t>
            </w:r>
          </w:p>
        </w:tc>
        <w:tc>
          <w:tcPr>
            <w:tcW w:w="19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DCF1BC"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Ladino</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328B92"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M</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212473"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1</w:t>
            </w:r>
          </w:p>
        </w:tc>
      </w:tr>
      <w:tr w:rsidR="00C953D6" w14:paraId="63CED30B" w14:textId="77777777">
        <w:tblPrEx>
          <w:tblCellMar>
            <w:top w:w="0" w:type="dxa"/>
            <w:bottom w:w="0" w:type="dxa"/>
          </w:tblCellMar>
        </w:tblPrEx>
        <w:trPr>
          <w:trHeight w:val="126"/>
          <w:jc w:val="center"/>
        </w:trPr>
        <w:tc>
          <w:tcPr>
            <w:tcW w:w="282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61DACECD"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Masacres del Río Negro</w:t>
            </w:r>
          </w:p>
        </w:tc>
        <w:tc>
          <w:tcPr>
            <w:tcW w:w="19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23C8B01"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Achí</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7AD7ADC"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F</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54F0711"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21</w:t>
            </w:r>
          </w:p>
        </w:tc>
      </w:tr>
      <w:tr w:rsidR="00C953D6" w14:paraId="71DF7B21" w14:textId="77777777">
        <w:tblPrEx>
          <w:tblCellMar>
            <w:top w:w="0" w:type="dxa"/>
            <w:bottom w:w="0" w:type="dxa"/>
          </w:tblCellMar>
        </w:tblPrEx>
        <w:trPr>
          <w:trHeight w:val="243"/>
          <w:jc w:val="center"/>
        </w:trPr>
        <w:tc>
          <w:tcPr>
            <w:tcW w:w="28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832BDC"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Masacres del Río Negro</w:t>
            </w:r>
          </w:p>
        </w:tc>
        <w:tc>
          <w:tcPr>
            <w:tcW w:w="1943" w:type="dxa"/>
            <w:tcBorders>
              <w:top w:val="singl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133648C1"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Achí</w:t>
            </w:r>
          </w:p>
        </w:tc>
        <w:tc>
          <w:tcPr>
            <w:tcW w:w="1275"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tcPr>
          <w:p w14:paraId="2491BF93"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M</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6F2B5E"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22</w:t>
            </w:r>
          </w:p>
        </w:tc>
      </w:tr>
      <w:tr w:rsidR="00C953D6" w14:paraId="74BC2F38" w14:textId="77777777">
        <w:tblPrEx>
          <w:tblCellMar>
            <w:top w:w="0" w:type="dxa"/>
            <w:bottom w:w="0" w:type="dxa"/>
          </w:tblCellMar>
        </w:tblPrEx>
        <w:trPr>
          <w:trHeight w:val="247"/>
          <w:jc w:val="center"/>
        </w:trPr>
        <w:tc>
          <w:tcPr>
            <w:tcW w:w="28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8393DB"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P-1198-23</w:t>
            </w:r>
          </w:p>
        </w:tc>
        <w:tc>
          <w:tcPr>
            <w:tcW w:w="19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CBFD91"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Ladino</w:t>
            </w:r>
          </w:p>
        </w:tc>
        <w:tc>
          <w:tcPr>
            <w:tcW w:w="1275"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03CB88AF"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M</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2474F5B"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1</w:t>
            </w:r>
          </w:p>
        </w:tc>
      </w:tr>
      <w:tr w:rsidR="00C953D6" w14:paraId="7D0F94DE" w14:textId="77777777">
        <w:tblPrEx>
          <w:tblCellMar>
            <w:top w:w="0" w:type="dxa"/>
            <w:bottom w:w="0" w:type="dxa"/>
          </w:tblCellMar>
        </w:tblPrEx>
        <w:trPr>
          <w:trHeight w:val="237"/>
          <w:jc w:val="center"/>
        </w:trPr>
        <w:tc>
          <w:tcPr>
            <w:tcW w:w="28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6C7D63" w14:textId="77777777" w:rsidR="00C953D6" w:rsidRDefault="00000000">
            <w:pPr>
              <w:suppressAutoHyphens w:val="0"/>
              <w:spacing w:after="0" w:line="240" w:lineRule="auto"/>
              <w:textAlignment w:val="baseline"/>
              <w:rPr>
                <w:sz w:val="20"/>
                <w:szCs w:val="20"/>
              </w:rPr>
            </w:pPr>
            <w:r>
              <w:rPr>
                <w:sz w:val="20"/>
                <w:szCs w:val="20"/>
              </w:rPr>
              <w:t>COMUNIDAD INDÍGENA MAYA Q’EQCHI’ AGUA CALIENTE VS. GUATEMALA.</w:t>
            </w:r>
          </w:p>
        </w:tc>
        <w:tc>
          <w:tcPr>
            <w:tcW w:w="1943"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tcPr>
          <w:p w14:paraId="47133D85" w14:textId="77777777" w:rsidR="00C953D6" w:rsidRDefault="00000000">
            <w:pPr>
              <w:suppressAutoHyphens w:val="0"/>
              <w:spacing w:after="0" w:line="240" w:lineRule="auto"/>
              <w:jc w:val="center"/>
              <w:textAlignment w:val="baseline"/>
            </w:pPr>
            <w:r>
              <w:rPr>
                <w:rFonts w:ascii="Altivo Extra Light" w:eastAsia="Times New Roman" w:hAnsi="Altivo Extra Light" w:cs="Arial"/>
                <w:kern w:val="0"/>
                <w:lang w:val="es-GT" w:eastAsia="es-ES"/>
              </w:rPr>
              <w:t>Q'eqchi</w:t>
            </w:r>
          </w:p>
        </w:tc>
        <w:tc>
          <w:tcPr>
            <w:tcW w:w="1275" w:type="dxa"/>
            <w:tcBorders>
              <w:top w:val="single" w:sz="6" w:space="0" w:color="000000"/>
              <w:left w:val="single" w:sz="6" w:space="0" w:color="000000"/>
              <w:bottom w:val="single" w:sz="4" w:space="0" w:color="000000"/>
              <w:right w:val="single" w:sz="4" w:space="0" w:color="000000"/>
            </w:tcBorders>
            <w:tcMar>
              <w:top w:w="0" w:type="dxa"/>
              <w:left w:w="0" w:type="dxa"/>
              <w:bottom w:w="0" w:type="dxa"/>
              <w:right w:w="0" w:type="dxa"/>
            </w:tcMar>
          </w:tcPr>
          <w:p w14:paraId="482BE936" w14:textId="77777777" w:rsidR="00C953D6" w:rsidRDefault="00000000">
            <w:pPr>
              <w:suppressAutoHyphens w:val="0"/>
              <w:spacing w:after="0" w:line="240" w:lineRule="auto"/>
              <w:jc w:val="center"/>
              <w:textAlignment w:val="baseline"/>
            </w:pPr>
            <w:r>
              <w:rPr>
                <w:rFonts w:ascii="Altivo Extra Light" w:eastAsia="Times New Roman" w:hAnsi="Altivo Extra Light" w:cs="Arial"/>
                <w:b/>
                <w:bCs/>
                <w:kern w:val="0"/>
                <w:lang w:val="es-GT" w:eastAsia="es-ES"/>
              </w:rPr>
              <w:t>M</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9EAAE9"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1</w:t>
            </w:r>
          </w:p>
        </w:tc>
      </w:tr>
      <w:tr w:rsidR="00C953D6" w14:paraId="431713FC" w14:textId="77777777">
        <w:tblPrEx>
          <w:tblCellMar>
            <w:top w:w="0" w:type="dxa"/>
            <w:bottom w:w="0" w:type="dxa"/>
          </w:tblCellMar>
        </w:tblPrEx>
        <w:trPr>
          <w:trHeight w:val="495"/>
          <w:jc w:val="center"/>
        </w:trPr>
        <w:tc>
          <w:tcPr>
            <w:tcW w:w="282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59CEFBE3" w14:textId="77777777" w:rsidR="00C953D6" w:rsidRDefault="00000000">
            <w:pPr>
              <w:suppressAutoHyphens w:val="0"/>
              <w:spacing w:after="0" w:line="240" w:lineRule="auto"/>
              <w:jc w:val="center"/>
              <w:textAlignment w:val="baseline"/>
              <w:rPr>
                <w:rFonts w:ascii="Altivo Extra Light" w:eastAsia="Times New Roman" w:hAnsi="Altivo Extra Light" w:cs="Arial"/>
                <w:kern w:val="0"/>
                <w:lang w:val="es-GT" w:eastAsia="es-ES"/>
              </w:rPr>
            </w:pPr>
            <w:r>
              <w:rPr>
                <w:rFonts w:ascii="Altivo Extra Light" w:eastAsia="Times New Roman" w:hAnsi="Altivo Extra Light" w:cs="Arial"/>
                <w:kern w:val="0"/>
                <w:lang w:val="es-GT" w:eastAsia="es-ES"/>
              </w:rPr>
              <w:t>Total</w:t>
            </w:r>
          </w:p>
        </w:tc>
        <w:tc>
          <w:tcPr>
            <w:tcW w:w="1943" w:type="dxa"/>
            <w:tcBorders>
              <w:top w:val="single" w:sz="4" w:space="0" w:color="000000"/>
              <w:left w:val="single" w:sz="4" w:space="0" w:color="000000"/>
              <w:bottom w:val="single" w:sz="4" w:space="0" w:color="000000"/>
            </w:tcBorders>
            <w:tcMar>
              <w:top w:w="0" w:type="dxa"/>
              <w:left w:w="0" w:type="dxa"/>
              <w:bottom w:w="0" w:type="dxa"/>
              <w:right w:w="0" w:type="dxa"/>
            </w:tcMar>
          </w:tcPr>
          <w:p w14:paraId="74A21B63" w14:textId="77777777" w:rsidR="00C953D6" w:rsidRDefault="00C953D6">
            <w:pPr>
              <w:suppressAutoHyphens w:val="0"/>
              <w:spacing w:after="0" w:line="240" w:lineRule="auto"/>
              <w:jc w:val="center"/>
              <w:textAlignment w:val="baseline"/>
              <w:rPr>
                <w:rFonts w:ascii="Altivo Extra Light" w:eastAsia="Times New Roman" w:hAnsi="Altivo Extra Light" w:cs="Arial"/>
                <w:kern w:val="0"/>
                <w:lang w:val="es-GT" w:eastAsia="es-ES"/>
              </w:rPr>
            </w:pPr>
          </w:p>
        </w:tc>
        <w:tc>
          <w:tcPr>
            <w:tcW w:w="1275" w:type="dxa"/>
            <w:tcBorders>
              <w:top w:val="single" w:sz="4" w:space="0" w:color="000000"/>
              <w:bottom w:val="single" w:sz="4" w:space="0" w:color="000000"/>
              <w:right w:val="single" w:sz="4" w:space="0" w:color="000000"/>
            </w:tcBorders>
            <w:tcMar>
              <w:top w:w="0" w:type="dxa"/>
              <w:left w:w="0" w:type="dxa"/>
              <w:bottom w:w="0" w:type="dxa"/>
              <w:right w:w="0" w:type="dxa"/>
            </w:tcMar>
          </w:tcPr>
          <w:p w14:paraId="0A01A2B3" w14:textId="77777777" w:rsidR="00C953D6" w:rsidRDefault="00C953D6">
            <w:pPr>
              <w:suppressAutoHyphens w:val="0"/>
              <w:spacing w:after="0" w:line="240" w:lineRule="auto"/>
              <w:jc w:val="center"/>
              <w:textAlignment w:val="baseline"/>
              <w:rPr>
                <w:rFonts w:ascii="Altivo Extra Light" w:eastAsia="Times New Roman" w:hAnsi="Altivo Extra Light" w:cs="Arial"/>
                <w:b/>
                <w:bCs/>
                <w:kern w:val="0"/>
                <w:lang w:val="es-GT" w:eastAsia="es-ES"/>
              </w:rPr>
            </w:pP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BCB58B5" w14:textId="77777777" w:rsidR="00C953D6" w:rsidRDefault="00000000">
            <w:pPr>
              <w:suppressAutoHyphens w:val="0"/>
              <w:spacing w:after="0" w:line="240" w:lineRule="auto"/>
              <w:jc w:val="center"/>
              <w:textAlignment w:val="baseline"/>
              <w:rPr>
                <w:rFonts w:ascii="Altivo Extra Light" w:eastAsia="Times New Roman" w:hAnsi="Altivo Extra Light" w:cs="Arial"/>
                <w:b/>
                <w:bCs/>
                <w:kern w:val="0"/>
                <w:lang w:val="es-GT" w:eastAsia="es-ES"/>
              </w:rPr>
            </w:pPr>
            <w:r>
              <w:rPr>
                <w:rFonts w:ascii="Altivo Extra Light" w:eastAsia="Times New Roman" w:hAnsi="Altivo Extra Light" w:cs="Arial"/>
                <w:b/>
                <w:bCs/>
                <w:kern w:val="0"/>
                <w:lang w:val="es-GT" w:eastAsia="es-ES"/>
              </w:rPr>
              <w:t>58</w:t>
            </w:r>
          </w:p>
        </w:tc>
      </w:tr>
    </w:tbl>
    <w:p w14:paraId="67668AAE" w14:textId="77777777" w:rsidR="00C953D6" w:rsidRDefault="00000000">
      <w:pPr>
        <w:suppressAutoHyphens w:val="0"/>
        <w:spacing w:after="0" w:line="240" w:lineRule="auto"/>
        <w:jc w:val="both"/>
        <w:textAlignment w:val="baseline"/>
        <w:rPr>
          <w:rFonts w:ascii="Arial" w:eastAsia="Times New Roman" w:hAnsi="Arial" w:cs="Arial"/>
          <w:kern w:val="0"/>
          <w:sz w:val="22"/>
          <w:szCs w:val="22"/>
          <w:lang w:eastAsia="es-ES"/>
        </w:rPr>
      </w:pPr>
      <w:r>
        <w:rPr>
          <w:rFonts w:ascii="Arial" w:eastAsia="Times New Roman" w:hAnsi="Arial" w:cs="Arial"/>
          <w:kern w:val="0"/>
          <w:sz w:val="22"/>
          <w:szCs w:val="22"/>
          <w:lang w:eastAsia="es-ES"/>
        </w:rPr>
        <w:t> </w:t>
      </w:r>
    </w:p>
    <w:p w14:paraId="63E310C5" w14:textId="77777777" w:rsidR="00C953D6" w:rsidRDefault="00000000">
      <w:pPr>
        <w:suppressAutoHyphens w:val="0"/>
        <w:spacing w:after="0" w:line="240" w:lineRule="auto"/>
        <w:jc w:val="both"/>
        <w:textAlignment w:val="baseline"/>
      </w:pPr>
      <w:r>
        <w:rPr>
          <w:rFonts w:ascii="Altivo Extra Light" w:hAnsi="Altivo Extra Light" w:cs="Arial"/>
        </w:rPr>
        <w:t>El proceso de reparaciones se caracterizó por una atención interseccional que reconoce la composición pluricultural del país. Se brindó cobertura a una población diversa donde convergen identidades Mayas (Achí y Q'eqchi') y Ladinas, evidenciando un esfuerzo por cerrar brechas de desigualdad en el acceso a la justicia. Desde la perspectiva sociolingüística, este abordaje es crucial, debido a que se da un reconocimiento de la Identidad ya que el registro y atención diferenciada por grupo étnico valida la preexistencia de comunidades lingüísticas específicas en los procesos judiciales.</w:t>
      </w:r>
    </w:p>
    <w:p w14:paraId="1907546C" w14:textId="77777777" w:rsidR="00C953D6" w:rsidRDefault="00C953D6">
      <w:pPr>
        <w:suppressAutoHyphens w:val="0"/>
        <w:spacing w:after="0" w:line="240" w:lineRule="auto"/>
        <w:textAlignment w:val="baseline"/>
        <w:rPr>
          <w:rFonts w:ascii="Segoe UI" w:eastAsia="Times New Roman" w:hAnsi="Segoe UI" w:cs="Segoe UI"/>
          <w:kern w:val="0"/>
          <w:sz w:val="18"/>
          <w:szCs w:val="18"/>
          <w:lang w:eastAsia="es-ES"/>
        </w:rPr>
      </w:pPr>
    </w:p>
    <w:p w14:paraId="493E7A91" w14:textId="77777777" w:rsidR="00C953D6" w:rsidRDefault="00C953D6">
      <w:pPr>
        <w:suppressAutoHyphens w:val="0"/>
        <w:spacing w:after="0" w:line="240" w:lineRule="auto"/>
        <w:textAlignment w:val="baseline"/>
        <w:rPr>
          <w:rFonts w:ascii="Arial" w:eastAsia="Times New Roman" w:hAnsi="Arial" w:cs="Arial"/>
          <w:kern w:val="0"/>
          <w:sz w:val="22"/>
          <w:szCs w:val="22"/>
          <w:lang w:eastAsia="es-ES"/>
        </w:rPr>
      </w:pPr>
    </w:p>
    <w:p w14:paraId="7CF0E384" w14:textId="77777777" w:rsidR="00C953D6" w:rsidRDefault="00C953D6">
      <w:pPr>
        <w:suppressAutoHyphens w:val="0"/>
        <w:spacing w:after="0" w:line="240" w:lineRule="auto"/>
        <w:textAlignment w:val="baseline"/>
        <w:rPr>
          <w:rFonts w:ascii="Arial" w:eastAsia="Times New Roman" w:hAnsi="Arial" w:cs="Arial"/>
          <w:kern w:val="0"/>
          <w:sz w:val="22"/>
          <w:szCs w:val="22"/>
          <w:lang w:eastAsia="es-ES"/>
        </w:rPr>
      </w:pPr>
    </w:p>
    <w:p w14:paraId="40552CCC" w14:textId="77777777" w:rsidR="00C953D6" w:rsidRDefault="00C953D6">
      <w:pPr>
        <w:suppressAutoHyphens w:val="0"/>
        <w:spacing w:after="0" w:line="240" w:lineRule="auto"/>
        <w:textAlignment w:val="baseline"/>
        <w:rPr>
          <w:rFonts w:ascii="Arial" w:eastAsia="Times New Roman" w:hAnsi="Arial" w:cs="Arial"/>
          <w:kern w:val="0"/>
          <w:sz w:val="22"/>
          <w:szCs w:val="22"/>
          <w:lang w:eastAsia="es-ES"/>
        </w:rPr>
      </w:pPr>
    </w:p>
    <w:p w14:paraId="1EA4730A" w14:textId="77777777" w:rsidR="00C953D6" w:rsidRDefault="00C953D6">
      <w:pPr>
        <w:suppressAutoHyphens w:val="0"/>
        <w:spacing w:after="0" w:line="240" w:lineRule="auto"/>
        <w:textAlignment w:val="baseline"/>
        <w:rPr>
          <w:rFonts w:ascii="Segoe UI" w:eastAsia="Times New Roman" w:hAnsi="Segoe UI" w:cs="Segoe UI"/>
          <w:kern w:val="0"/>
          <w:sz w:val="18"/>
          <w:szCs w:val="18"/>
          <w:lang w:eastAsia="es-ES"/>
        </w:rPr>
      </w:pPr>
    </w:p>
    <w:p w14:paraId="25DE13D0" w14:textId="77777777" w:rsidR="00C953D6" w:rsidRDefault="00000000">
      <w:pPr>
        <w:pStyle w:val="Prrafodelista"/>
        <w:numPr>
          <w:ilvl w:val="0"/>
          <w:numId w:val="1"/>
        </w:numPr>
        <w:spacing w:after="0"/>
        <w:rPr>
          <w:rFonts w:ascii="Altivo Extra Light" w:hAnsi="Altivo Extra Light" w:cs="Arial"/>
          <w:b/>
          <w:bCs/>
        </w:rPr>
      </w:pPr>
      <w:r>
        <w:rPr>
          <w:rFonts w:ascii="Altivo Extra Light" w:hAnsi="Altivo Extra Light" w:cs="Arial"/>
          <w:b/>
          <w:bCs/>
        </w:rPr>
        <w:t>Acto de Disculpas Públicas del Caso Pérez Lucas Vs. Guatemala</w:t>
      </w:r>
    </w:p>
    <w:p w14:paraId="53AAC97C" w14:textId="77777777" w:rsidR="00C953D6" w:rsidRDefault="00C953D6">
      <w:pPr>
        <w:spacing w:after="0"/>
        <w:jc w:val="right"/>
        <w:rPr>
          <w:rFonts w:ascii="Altivo Extra Light" w:hAnsi="Altivo Extra Light" w:cs="Arial"/>
          <w:b/>
          <w:bCs/>
        </w:rPr>
      </w:pPr>
    </w:p>
    <w:tbl>
      <w:tblPr>
        <w:tblW w:w="8494" w:type="dxa"/>
        <w:tblCellMar>
          <w:left w:w="10" w:type="dxa"/>
          <w:right w:w="10" w:type="dxa"/>
        </w:tblCellMar>
        <w:tblLook w:val="0000" w:firstRow="0" w:lastRow="0" w:firstColumn="0" w:lastColumn="0" w:noHBand="0" w:noVBand="0"/>
      </w:tblPr>
      <w:tblGrid>
        <w:gridCol w:w="2153"/>
        <w:gridCol w:w="2164"/>
        <w:gridCol w:w="2138"/>
        <w:gridCol w:w="2039"/>
      </w:tblGrid>
      <w:tr w:rsidR="00C953D6" w14:paraId="6310A9F5" w14:textId="77777777">
        <w:tblPrEx>
          <w:tblCellMar>
            <w:top w:w="0" w:type="dxa"/>
            <w:bottom w:w="0" w:type="dxa"/>
          </w:tblCellMar>
        </w:tblPrEx>
        <w:tc>
          <w:tcPr>
            <w:tcW w:w="21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0795B" w14:textId="77777777" w:rsidR="00C953D6" w:rsidRDefault="00000000">
            <w:pPr>
              <w:spacing w:after="0" w:line="240" w:lineRule="auto"/>
              <w:jc w:val="center"/>
              <w:rPr>
                <w:rFonts w:ascii="Altivo Extra Light" w:eastAsia="Calibri" w:hAnsi="Altivo Extra Light" w:cs="Arial"/>
                <w:b/>
                <w:bCs/>
                <w:kern w:val="0"/>
                <w:lang w:val="es-GT" w:eastAsia="es-GT"/>
              </w:rPr>
            </w:pPr>
            <w:r>
              <w:rPr>
                <w:rFonts w:ascii="Altivo Extra Light" w:eastAsia="Calibri" w:hAnsi="Altivo Extra Light" w:cs="Arial"/>
                <w:b/>
                <w:bCs/>
                <w:kern w:val="0"/>
                <w:lang w:val="es-GT" w:eastAsia="es-GT"/>
              </w:rPr>
              <w:t>Caso</w:t>
            </w:r>
          </w:p>
        </w:tc>
        <w:tc>
          <w:tcPr>
            <w:tcW w:w="21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C73B2" w14:textId="77777777" w:rsidR="00C953D6" w:rsidRDefault="00000000">
            <w:pPr>
              <w:spacing w:after="0" w:line="240" w:lineRule="auto"/>
              <w:jc w:val="center"/>
              <w:rPr>
                <w:rFonts w:ascii="Altivo Extra Light" w:eastAsia="Calibri" w:hAnsi="Altivo Extra Light" w:cs="Arial"/>
                <w:b/>
                <w:bCs/>
                <w:kern w:val="0"/>
                <w:lang w:val="es-GT" w:eastAsia="es-GT"/>
              </w:rPr>
            </w:pPr>
            <w:r>
              <w:rPr>
                <w:rFonts w:ascii="Altivo Extra Light" w:eastAsia="Calibri" w:hAnsi="Altivo Extra Light" w:cs="Arial"/>
                <w:b/>
                <w:bCs/>
                <w:kern w:val="0"/>
                <w:lang w:val="es-GT" w:eastAsia="es-GT"/>
              </w:rPr>
              <w:t>Grupo Étnico</w:t>
            </w:r>
          </w:p>
        </w:tc>
        <w:tc>
          <w:tcPr>
            <w:tcW w:w="21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F5320" w14:textId="77777777" w:rsidR="00C953D6" w:rsidRDefault="00000000">
            <w:pPr>
              <w:spacing w:after="0" w:line="240" w:lineRule="auto"/>
              <w:jc w:val="center"/>
              <w:rPr>
                <w:rFonts w:ascii="Altivo Extra Light" w:eastAsia="Calibri" w:hAnsi="Altivo Extra Light" w:cs="Arial"/>
                <w:b/>
                <w:bCs/>
                <w:kern w:val="0"/>
                <w:lang w:val="es-GT" w:eastAsia="es-GT"/>
              </w:rPr>
            </w:pPr>
            <w:r>
              <w:rPr>
                <w:rFonts w:ascii="Altivo Extra Light" w:eastAsia="Calibri" w:hAnsi="Altivo Extra Light" w:cs="Arial"/>
                <w:b/>
                <w:bCs/>
                <w:kern w:val="0"/>
                <w:lang w:val="es-GT" w:eastAsia="es-GT"/>
              </w:rPr>
              <w:t>Sexo</w:t>
            </w:r>
          </w:p>
        </w:tc>
        <w:tc>
          <w:tcPr>
            <w:tcW w:w="20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B94B5D7" w14:textId="77777777" w:rsidR="00C953D6" w:rsidRDefault="00000000">
            <w:pPr>
              <w:spacing w:after="0" w:line="240" w:lineRule="auto"/>
              <w:jc w:val="center"/>
              <w:rPr>
                <w:rFonts w:ascii="Altivo Extra Light" w:eastAsia="Calibri" w:hAnsi="Altivo Extra Light" w:cs="Arial"/>
                <w:b/>
                <w:bCs/>
                <w:kern w:val="0"/>
                <w:lang w:val="es-GT" w:eastAsia="es-GT"/>
              </w:rPr>
            </w:pPr>
            <w:r>
              <w:rPr>
                <w:rFonts w:ascii="Altivo Extra Light" w:eastAsia="Calibri" w:hAnsi="Altivo Extra Light" w:cs="Arial"/>
                <w:b/>
                <w:bCs/>
                <w:kern w:val="0"/>
                <w:lang w:val="es-GT" w:eastAsia="es-GT"/>
              </w:rPr>
              <w:t>Cantidad</w:t>
            </w:r>
          </w:p>
        </w:tc>
      </w:tr>
      <w:tr w:rsidR="00C953D6" w14:paraId="0ED40139" w14:textId="77777777">
        <w:tblPrEx>
          <w:tblCellMar>
            <w:top w:w="0" w:type="dxa"/>
            <w:bottom w:w="0" w:type="dxa"/>
          </w:tblCellMar>
        </w:tblPrEx>
        <w:tc>
          <w:tcPr>
            <w:tcW w:w="21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50655"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Pérez Lucas y Otros</w:t>
            </w:r>
          </w:p>
        </w:tc>
        <w:tc>
          <w:tcPr>
            <w:tcW w:w="21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E094B1"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Maya</w:t>
            </w:r>
          </w:p>
        </w:tc>
        <w:tc>
          <w:tcPr>
            <w:tcW w:w="21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50B6B"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F</w:t>
            </w:r>
          </w:p>
        </w:tc>
        <w:tc>
          <w:tcPr>
            <w:tcW w:w="20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383B56E"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4</w:t>
            </w:r>
          </w:p>
        </w:tc>
      </w:tr>
      <w:tr w:rsidR="00C953D6" w14:paraId="6004C1A0" w14:textId="77777777">
        <w:tblPrEx>
          <w:tblCellMar>
            <w:top w:w="0" w:type="dxa"/>
            <w:bottom w:w="0" w:type="dxa"/>
          </w:tblCellMar>
        </w:tblPrEx>
        <w:tc>
          <w:tcPr>
            <w:tcW w:w="21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FAD63"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Pérez Lucas y Otros</w:t>
            </w:r>
          </w:p>
        </w:tc>
        <w:tc>
          <w:tcPr>
            <w:tcW w:w="21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BAC53"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Maya</w:t>
            </w:r>
          </w:p>
        </w:tc>
        <w:tc>
          <w:tcPr>
            <w:tcW w:w="21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E9B49"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M</w:t>
            </w:r>
          </w:p>
        </w:tc>
        <w:tc>
          <w:tcPr>
            <w:tcW w:w="20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3D7FCAA"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7</w:t>
            </w:r>
          </w:p>
        </w:tc>
      </w:tr>
      <w:tr w:rsidR="00C953D6" w14:paraId="7C2B0D5A" w14:textId="77777777">
        <w:tblPrEx>
          <w:tblCellMar>
            <w:top w:w="0" w:type="dxa"/>
            <w:bottom w:w="0" w:type="dxa"/>
          </w:tblCellMar>
        </w:tblPrEx>
        <w:tc>
          <w:tcPr>
            <w:tcW w:w="2153" w:type="dxa"/>
            <w:tcBorders>
              <w:top w:val="single" w:sz="4" w:space="0" w:color="000000"/>
              <w:left w:val="single" w:sz="4" w:space="0" w:color="000000"/>
              <w:bottom w:val="single" w:sz="4" w:space="0" w:color="000000"/>
            </w:tcBorders>
            <w:tcMar>
              <w:top w:w="0" w:type="dxa"/>
              <w:left w:w="108" w:type="dxa"/>
              <w:bottom w:w="0" w:type="dxa"/>
              <w:right w:w="108" w:type="dxa"/>
            </w:tcMar>
          </w:tcPr>
          <w:p w14:paraId="31850CFD"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 xml:space="preserve">Total </w:t>
            </w:r>
          </w:p>
        </w:tc>
        <w:tc>
          <w:tcPr>
            <w:tcW w:w="2164" w:type="dxa"/>
            <w:tcBorders>
              <w:top w:val="single" w:sz="4" w:space="0" w:color="000000"/>
              <w:bottom w:val="single" w:sz="4" w:space="0" w:color="000000"/>
            </w:tcBorders>
            <w:tcMar>
              <w:top w:w="0" w:type="dxa"/>
              <w:left w:w="108" w:type="dxa"/>
              <w:bottom w:w="0" w:type="dxa"/>
              <w:right w:w="108" w:type="dxa"/>
            </w:tcMar>
          </w:tcPr>
          <w:p w14:paraId="58501509" w14:textId="77777777" w:rsidR="00C953D6" w:rsidRDefault="00C953D6">
            <w:pPr>
              <w:spacing w:after="0" w:line="240" w:lineRule="auto"/>
              <w:jc w:val="center"/>
              <w:rPr>
                <w:rFonts w:ascii="Altivo Extra Light" w:eastAsia="Calibri" w:hAnsi="Altivo Extra Light" w:cs="Arial"/>
                <w:kern w:val="0"/>
                <w:lang w:val="es-GT" w:eastAsia="es-GT"/>
              </w:rPr>
            </w:pPr>
          </w:p>
        </w:tc>
        <w:tc>
          <w:tcPr>
            <w:tcW w:w="2138" w:type="dxa"/>
            <w:tcBorders>
              <w:top w:val="single" w:sz="4" w:space="0" w:color="000000"/>
              <w:bottom w:val="single" w:sz="4" w:space="0" w:color="000000"/>
              <w:right w:val="single" w:sz="4" w:space="0" w:color="000000"/>
            </w:tcBorders>
            <w:tcMar>
              <w:top w:w="0" w:type="dxa"/>
              <w:left w:w="108" w:type="dxa"/>
              <w:bottom w:w="0" w:type="dxa"/>
              <w:right w:w="108" w:type="dxa"/>
            </w:tcMar>
          </w:tcPr>
          <w:p w14:paraId="1343CCEB" w14:textId="77777777" w:rsidR="00C953D6" w:rsidRDefault="00C953D6">
            <w:pPr>
              <w:spacing w:after="0" w:line="240" w:lineRule="auto"/>
              <w:jc w:val="center"/>
              <w:rPr>
                <w:rFonts w:ascii="Altivo Extra Light" w:eastAsia="Calibri" w:hAnsi="Altivo Extra Light" w:cs="Arial"/>
                <w:kern w:val="0"/>
                <w:lang w:val="es-GT" w:eastAsia="es-GT"/>
              </w:rPr>
            </w:pPr>
          </w:p>
        </w:tc>
        <w:tc>
          <w:tcPr>
            <w:tcW w:w="20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B191443" w14:textId="77777777" w:rsidR="00C953D6" w:rsidRDefault="00000000">
            <w:pPr>
              <w:spacing w:after="0" w:line="240" w:lineRule="auto"/>
              <w:jc w:val="center"/>
              <w:rPr>
                <w:rFonts w:ascii="Altivo Extra Light" w:eastAsia="Calibri" w:hAnsi="Altivo Extra Light" w:cs="Arial"/>
                <w:kern w:val="0"/>
                <w:lang w:val="es-GT" w:eastAsia="es-GT"/>
              </w:rPr>
            </w:pPr>
            <w:r>
              <w:rPr>
                <w:rFonts w:ascii="Altivo Extra Light" w:eastAsia="Calibri" w:hAnsi="Altivo Extra Light" w:cs="Arial"/>
                <w:kern w:val="0"/>
                <w:lang w:val="es-GT" w:eastAsia="es-GT"/>
              </w:rPr>
              <w:t>11</w:t>
            </w:r>
          </w:p>
        </w:tc>
      </w:tr>
    </w:tbl>
    <w:p w14:paraId="1AAC2CAF" w14:textId="77777777" w:rsidR="00C953D6" w:rsidRDefault="00000000">
      <w:pPr>
        <w:rPr>
          <w:rFonts w:ascii="Altivo Extra Light" w:hAnsi="Altivo Extra Light" w:cs="Arial"/>
        </w:rPr>
      </w:pPr>
      <w:r>
        <w:rPr>
          <w:rFonts w:ascii="Altivo Extra Light" w:hAnsi="Altivo Extra Light" w:cs="Arial"/>
        </w:rPr>
        <w:t>Total: 11</w:t>
      </w:r>
    </w:p>
    <w:p w14:paraId="5A3AFA22" w14:textId="77777777" w:rsidR="00C953D6" w:rsidRDefault="00000000">
      <w:pPr>
        <w:spacing w:after="0"/>
        <w:jc w:val="both"/>
        <w:rPr>
          <w:rFonts w:ascii="Altivo Extra Light" w:hAnsi="Altivo Extra Light" w:cs="Arial"/>
        </w:rPr>
      </w:pPr>
      <w:r>
        <w:rPr>
          <w:rFonts w:ascii="Altivo Extra Light" w:hAnsi="Altivo Extra Light" w:cs="Arial"/>
        </w:rPr>
        <w:t>La realización del acto de disculpas públicas hacia la población Maya, se constituye como un acto de habla restaurativo, representa un hito en la historia de la justicia transicional del país. Más allá del cumplimiento de una sentencia internacional, este evento se transformó en un espacio de diálogo intercultural, donde la palabra oficial del Estado se puso al servicio de la reparación humana. Al pedir perdón, el Estado reconoce oficialmente la dignidad de las víctimas en su propio contexto cultural, fortaleciendo el tejido social y promoviendo el respeto a la cosmovisión e identidad de los pueblos originarios.</w:t>
      </w:r>
    </w:p>
    <w:p w14:paraId="239ACBE9" w14:textId="77777777" w:rsidR="00C953D6" w:rsidRDefault="00C953D6">
      <w:pPr>
        <w:spacing w:after="0"/>
        <w:jc w:val="both"/>
        <w:rPr>
          <w:rFonts w:ascii="Altivo Extra Light" w:hAnsi="Altivo Extra Light" w:cs="Arial"/>
        </w:rPr>
      </w:pPr>
    </w:p>
    <w:p w14:paraId="048D7028" w14:textId="77777777" w:rsidR="00C953D6" w:rsidRDefault="00000000">
      <w:pPr>
        <w:pStyle w:val="Ttulo2"/>
        <w:spacing w:before="0" w:after="0" w:line="251" w:lineRule="auto"/>
      </w:pPr>
      <w:bookmarkStart w:id="22" w:name="_Toc181171362"/>
      <w:bookmarkStart w:id="23" w:name="_Toc220483840"/>
      <w:bookmarkStart w:id="24" w:name="_Toc220483861"/>
      <w:r>
        <w:rPr>
          <w:rStyle w:val="nfasisintenso"/>
          <w:rFonts w:ascii="Altivo Extra Light" w:hAnsi="Altivo Extra Light"/>
          <w:i w:val="0"/>
          <w:iCs w:val="0"/>
          <w:sz w:val="24"/>
          <w:szCs w:val="24"/>
        </w:rPr>
        <w:t>Descripción de calidades de servidores</w:t>
      </w:r>
      <w:bookmarkEnd w:id="22"/>
      <w:bookmarkEnd w:id="23"/>
      <w:bookmarkEnd w:id="24"/>
    </w:p>
    <w:p w14:paraId="41145F16" w14:textId="77777777" w:rsidR="00C953D6" w:rsidRDefault="00C953D6"/>
    <w:p w14:paraId="45909D71" w14:textId="77777777" w:rsidR="00C953D6" w:rsidRDefault="00000000">
      <w:pPr>
        <w:spacing w:after="0" w:line="360" w:lineRule="auto"/>
        <w:jc w:val="both"/>
      </w:pPr>
      <w:r>
        <w:rPr>
          <w:rFonts w:ascii="Altivo Extra Light" w:hAnsi="Altivo Extra Light"/>
          <w:color w:val="000000"/>
        </w:rPr>
        <w:t xml:space="preserve">El personal del DEFOCAP se integra por siete mujeres y un hombre, de quienes solo una persona habla el idioma maya kaqchikel, mientras que en el Departamento de </w:t>
      </w:r>
      <w:r>
        <w:rPr>
          <w:rFonts w:ascii="Altivo Extra Light" w:hAnsi="Altivo Extra Light" w:cs="Arial"/>
          <w:color w:val="000000"/>
        </w:rPr>
        <w:t>Compromisos en Derechos Humanos de la Dirección de Vigilancia y Promoción en Derechos Humanos</w:t>
      </w:r>
      <w:r>
        <w:rPr>
          <w:rFonts w:cs="Arial"/>
          <w:color w:val="000000"/>
          <w:sz w:val="28"/>
          <w:szCs w:val="28"/>
        </w:rPr>
        <w:t xml:space="preserve"> </w:t>
      </w:r>
      <w:r>
        <w:rPr>
          <w:rFonts w:ascii="Altivo Extra Light" w:hAnsi="Altivo Extra Light"/>
          <w:color w:val="000000"/>
        </w:rPr>
        <w:t xml:space="preserve">la integración es de quince  personas de las cuales nueve son mujeres y siete son hombres, y de los cuales ninguno habla otro idioma a parte del español. </w:t>
      </w:r>
    </w:p>
    <w:p w14:paraId="57F4D8B5" w14:textId="77777777" w:rsidR="00C953D6" w:rsidRDefault="00C953D6">
      <w:pPr>
        <w:spacing w:after="0" w:line="360" w:lineRule="auto"/>
        <w:jc w:val="both"/>
        <w:rPr>
          <w:rFonts w:ascii="Altivo Extra Light" w:hAnsi="Altivo Extra Light"/>
          <w:color w:val="000000"/>
        </w:rPr>
      </w:pPr>
    </w:p>
    <w:p w14:paraId="672A7DBB" w14:textId="77777777" w:rsidR="00C953D6" w:rsidRDefault="00C953D6">
      <w:pPr>
        <w:spacing w:after="0" w:line="360" w:lineRule="auto"/>
        <w:jc w:val="both"/>
        <w:rPr>
          <w:rFonts w:ascii="Altivo Extra Light" w:hAnsi="Altivo Extra Light"/>
          <w:color w:val="000000"/>
        </w:rPr>
      </w:pPr>
    </w:p>
    <w:p w14:paraId="642650F0" w14:textId="77777777" w:rsidR="00C953D6" w:rsidRDefault="00C953D6">
      <w:pPr>
        <w:spacing w:after="0" w:line="360" w:lineRule="auto"/>
        <w:jc w:val="both"/>
        <w:rPr>
          <w:rFonts w:ascii="Altivo Extra Light" w:hAnsi="Altivo Extra Light"/>
          <w:color w:val="000000"/>
        </w:rPr>
      </w:pPr>
    </w:p>
    <w:p w14:paraId="2CFBF782" w14:textId="77777777" w:rsidR="00C953D6" w:rsidRDefault="00C953D6">
      <w:pPr>
        <w:spacing w:after="0" w:line="360" w:lineRule="auto"/>
        <w:jc w:val="both"/>
        <w:rPr>
          <w:rFonts w:ascii="Altivo Extra Light" w:hAnsi="Altivo Extra Light"/>
          <w:color w:val="000000"/>
        </w:rPr>
      </w:pPr>
    </w:p>
    <w:p w14:paraId="5952F46A" w14:textId="77777777" w:rsidR="00C953D6" w:rsidRDefault="00C953D6">
      <w:pPr>
        <w:spacing w:after="0" w:line="360" w:lineRule="auto"/>
        <w:jc w:val="both"/>
        <w:rPr>
          <w:rFonts w:ascii="Altivo Extra Light" w:hAnsi="Altivo Extra Light"/>
          <w:color w:val="000000"/>
        </w:rPr>
      </w:pPr>
    </w:p>
    <w:p w14:paraId="5E777D91" w14:textId="77777777" w:rsidR="00C953D6" w:rsidRDefault="00C953D6">
      <w:pPr>
        <w:spacing w:after="0" w:line="360" w:lineRule="auto"/>
        <w:jc w:val="both"/>
        <w:rPr>
          <w:rFonts w:ascii="Altivo Extra Light" w:hAnsi="Altivo Extra Light"/>
          <w:color w:val="000000"/>
        </w:rPr>
      </w:pPr>
    </w:p>
    <w:p w14:paraId="29191592" w14:textId="77777777" w:rsidR="00C953D6" w:rsidRDefault="00C953D6">
      <w:pPr>
        <w:spacing w:after="0" w:line="360" w:lineRule="auto"/>
        <w:jc w:val="both"/>
        <w:rPr>
          <w:rFonts w:ascii="Altivo Extra Light" w:hAnsi="Altivo Extra Light"/>
          <w:color w:val="000000"/>
        </w:rPr>
      </w:pPr>
    </w:p>
    <w:p w14:paraId="425D391D" w14:textId="77777777" w:rsidR="00C953D6" w:rsidRDefault="00000000">
      <w:pPr>
        <w:pStyle w:val="Ttulo2"/>
        <w:spacing w:before="0" w:after="0" w:line="251" w:lineRule="auto"/>
      </w:pPr>
      <w:bookmarkStart w:id="25" w:name="_Toc181171363"/>
      <w:bookmarkStart w:id="26" w:name="_Toc220483841"/>
      <w:bookmarkStart w:id="27" w:name="_Toc220483862"/>
      <w:r>
        <w:rPr>
          <w:rStyle w:val="nfasisintenso"/>
          <w:rFonts w:ascii="Altivo Extra Light" w:hAnsi="Altivo Extra Light"/>
          <w:i w:val="0"/>
          <w:iCs w:val="0"/>
          <w:sz w:val="24"/>
          <w:szCs w:val="24"/>
        </w:rPr>
        <w:t>Identificación institucional</w:t>
      </w:r>
      <w:bookmarkEnd w:id="25"/>
      <w:bookmarkEnd w:id="26"/>
      <w:bookmarkEnd w:id="27"/>
      <w:r>
        <w:rPr>
          <w:rStyle w:val="nfasisintenso"/>
          <w:rFonts w:ascii="Altivo Extra Light" w:hAnsi="Altivo Extra Light"/>
          <w:i w:val="0"/>
          <w:iCs w:val="0"/>
          <w:sz w:val="24"/>
          <w:szCs w:val="24"/>
        </w:rPr>
        <w:t xml:space="preserve"> </w:t>
      </w:r>
    </w:p>
    <w:p w14:paraId="0D64D46C" w14:textId="77777777" w:rsidR="00C953D6" w:rsidRDefault="00C953D6">
      <w:pPr>
        <w:spacing w:after="0" w:line="360" w:lineRule="auto"/>
        <w:jc w:val="both"/>
      </w:pPr>
    </w:p>
    <w:p w14:paraId="7035E043" w14:textId="77777777" w:rsidR="00C953D6" w:rsidRDefault="00000000">
      <w:pPr>
        <w:spacing w:after="0" w:line="360" w:lineRule="auto"/>
        <w:jc w:val="both"/>
        <w:rPr>
          <w:rFonts w:ascii="Altivo Extra Light" w:hAnsi="Altivo Extra Light"/>
          <w:color w:val="000000"/>
        </w:rPr>
      </w:pPr>
      <w:r>
        <w:rPr>
          <w:rFonts w:ascii="Altivo Extra Light" w:hAnsi="Altivo Extra Light"/>
          <w:color w:val="000000"/>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5DE970E9" w14:textId="77777777" w:rsidR="00C953D6" w:rsidRDefault="00C953D6">
      <w:pPr>
        <w:spacing w:after="0" w:line="360" w:lineRule="auto"/>
        <w:jc w:val="both"/>
        <w:rPr>
          <w:rFonts w:ascii="Altivo Extra Light" w:hAnsi="Altivo Extra Light"/>
          <w:color w:val="000000"/>
        </w:rPr>
      </w:pPr>
    </w:p>
    <w:p w14:paraId="5F9D7D2C" w14:textId="77777777" w:rsidR="00C953D6" w:rsidRDefault="00000000">
      <w:pPr>
        <w:pStyle w:val="Ttulo1"/>
        <w:spacing w:before="0" w:after="0"/>
      </w:pPr>
      <w:bookmarkStart w:id="28" w:name="_Toc181171364"/>
      <w:bookmarkStart w:id="29" w:name="_Toc220483842"/>
      <w:bookmarkStart w:id="30" w:name="_Toc220483863"/>
      <w:r>
        <w:rPr>
          <w:rStyle w:val="nfasisintenso"/>
          <w:rFonts w:ascii="Altivo Extra Light" w:hAnsi="Altivo Extra Light"/>
          <w:i w:val="0"/>
          <w:iCs w:val="0"/>
          <w:sz w:val="24"/>
          <w:szCs w:val="24"/>
        </w:rPr>
        <w:t>Periodicidad del informe</w:t>
      </w:r>
      <w:bookmarkEnd w:id="28"/>
      <w:bookmarkEnd w:id="29"/>
      <w:bookmarkEnd w:id="30"/>
    </w:p>
    <w:p w14:paraId="37D7FBB8" w14:textId="77777777" w:rsidR="00C953D6" w:rsidRDefault="00C953D6"/>
    <w:p w14:paraId="73E0898C" w14:textId="77777777" w:rsidR="00C953D6" w:rsidRDefault="00000000">
      <w:pPr>
        <w:spacing w:after="0" w:line="360" w:lineRule="auto"/>
        <w:jc w:val="both"/>
        <w:rPr>
          <w:rFonts w:ascii="Altivo Extra Light" w:hAnsi="Altivo Extra Light"/>
          <w:color w:val="000000"/>
        </w:rPr>
      </w:pPr>
      <w:r>
        <w:rPr>
          <w:rFonts w:ascii="Altivo Extra Light" w:hAnsi="Altivo Extra Light"/>
          <w:color w:val="000000"/>
        </w:rPr>
        <w:t xml:space="preserve">El artículo 10 de la Ley de Idiomas Nacionales indica que “deberán llevar registros”, entendiéndose que es una obligación permanente. </w:t>
      </w:r>
    </w:p>
    <w:p w14:paraId="0809B98C" w14:textId="77777777" w:rsidR="00C953D6" w:rsidRDefault="00000000">
      <w:pPr>
        <w:spacing w:after="0" w:line="360" w:lineRule="auto"/>
        <w:jc w:val="both"/>
      </w:pPr>
      <w:r>
        <w:rPr>
          <w:rFonts w:ascii="Altivo Extra Light" w:hAnsi="Altivo Extra Light"/>
          <w:color w:val="000000"/>
        </w:rPr>
        <w:t>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diciembre 2025.</w:t>
      </w:r>
    </w:p>
    <w:p w14:paraId="781FE2BC" w14:textId="77777777" w:rsidR="00C953D6" w:rsidRDefault="00C953D6">
      <w:pPr>
        <w:pageBreakBefore/>
        <w:spacing w:line="360" w:lineRule="auto"/>
        <w:jc w:val="both"/>
        <w:rPr>
          <w:rFonts w:ascii="Altivo Extra Light" w:hAnsi="Altivo Extra Light"/>
          <w:color w:val="000000"/>
        </w:rPr>
      </w:pPr>
    </w:p>
    <w:p w14:paraId="7A4A2CF2" w14:textId="77777777" w:rsidR="00C953D6" w:rsidRDefault="00C953D6">
      <w:pPr>
        <w:spacing w:line="360" w:lineRule="auto"/>
        <w:jc w:val="both"/>
        <w:rPr>
          <w:rFonts w:ascii="Altivo Extra Light" w:hAnsi="Altivo Extra Light"/>
          <w:color w:val="000000"/>
        </w:rPr>
      </w:pPr>
    </w:p>
    <w:p w14:paraId="0AAB3A6D" w14:textId="77777777" w:rsidR="00C953D6" w:rsidRDefault="00000000">
      <w:pPr>
        <w:spacing w:line="360" w:lineRule="auto"/>
        <w:jc w:val="both"/>
        <w:rPr>
          <w:rFonts w:ascii="Altivo Extra Light" w:hAnsi="Altivo Extra Light"/>
          <w:color w:val="0F4761"/>
        </w:rPr>
      </w:pPr>
      <w:r>
        <w:rPr>
          <w:rFonts w:ascii="Altivo Extra Light" w:hAnsi="Altivo Extra Light"/>
          <w:color w:val="0F4761"/>
        </w:rPr>
        <w:t xml:space="preserve">Conclusión </w:t>
      </w:r>
    </w:p>
    <w:p w14:paraId="65ED1A79"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541D7A9C"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9F586AC"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B3C195A" w14:textId="77777777" w:rsidR="00C953D6" w:rsidRDefault="00000000">
      <w:pPr>
        <w:spacing w:line="360" w:lineRule="auto"/>
        <w:jc w:val="both"/>
      </w:pPr>
      <w:r>
        <w:rPr>
          <w:rFonts w:ascii="Altivo Extra Light" w:hAnsi="Altivo Extra Light"/>
          <w:noProof/>
          <w:color w:val="000000"/>
        </w:rPr>
        <w:drawing>
          <wp:anchor distT="0" distB="0" distL="114300" distR="114300" simplePos="0" relativeHeight="251663360" behindDoc="1" locked="0" layoutInCell="1" allowOverlap="1" wp14:anchorId="79C78255" wp14:editId="75DFFF18">
            <wp:simplePos x="0" y="0"/>
            <wp:positionH relativeFrom="margin">
              <wp:align>center</wp:align>
            </wp:positionH>
            <wp:positionV relativeFrom="paragraph">
              <wp:posOffset>252090</wp:posOffset>
            </wp:positionV>
            <wp:extent cx="2898776" cy="1259842"/>
            <wp:effectExtent l="0" t="0" r="0" b="0"/>
            <wp:wrapNone/>
            <wp:docPr id="1067363979"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3BA55342" w14:textId="77777777" w:rsidR="00C953D6" w:rsidRDefault="00C953D6">
      <w:pPr>
        <w:spacing w:line="360" w:lineRule="auto"/>
        <w:jc w:val="both"/>
        <w:rPr>
          <w:rFonts w:ascii="Altivo Extra Light" w:hAnsi="Altivo Extra Light"/>
          <w:color w:val="000000"/>
        </w:rPr>
      </w:pPr>
    </w:p>
    <w:p w14:paraId="5077E258" w14:textId="77777777" w:rsidR="00C953D6" w:rsidRDefault="00C953D6">
      <w:pPr>
        <w:spacing w:after="0" w:line="240" w:lineRule="auto"/>
        <w:rPr>
          <w:rFonts w:ascii="Altivo Extra Light" w:hAnsi="Altivo Extra Light"/>
          <w:color w:val="000000"/>
        </w:rPr>
      </w:pPr>
    </w:p>
    <w:p w14:paraId="22331BDE" w14:textId="77777777" w:rsidR="00C953D6" w:rsidRDefault="00C953D6">
      <w:pPr>
        <w:spacing w:after="0" w:line="240" w:lineRule="auto"/>
        <w:jc w:val="center"/>
        <w:rPr>
          <w:rFonts w:ascii="Altivo Extra Light" w:hAnsi="Altivo Extra Light"/>
          <w:b/>
          <w:bCs/>
          <w:color w:val="0F4761"/>
          <w:sz w:val="22"/>
          <w:szCs w:val="22"/>
        </w:rPr>
      </w:pPr>
    </w:p>
    <w:p w14:paraId="1DC0DB95" w14:textId="77777777" w:rsidR="00C953D6" w:rsidRDefault="00C953D6">
      <w:pPr>
        <w:spacing w:line="360" w:lineRule="auto"/>
        <w:jc w:val="both"/>
        <w:rPr>
          <w:rFonts w:ascii="Altivo Extra Light" w:hAnsi="Altivo Extra Light"/>
          <w:color w:val="000000"/>
        </w:rPr>
      </w:pPr>
    </w:p>
    <w:p w14:paraId="0AB4A4FF" w14:textId="77777777" w:rsidR="00C953D6" w:rsidRDefault="00C953D6">
      <w:pPr>
        <w:spacing w:line="360" w:lineRule="auto"/>
        <w:jc w:val="both"/>
        <w:rPr>
          <w:rFonts w:ascii="Altivo Extra Light" w:hAnsi="Altivo Extra Light"/>
          <w:color w:val="000000"/>
        </w:rPr>
      </w:pPr>
    </w:p>
    <w:p w14:paraId="4F2A7126" w14:textId="77777777" w:rsidR="00C953D6" w:rsidRDefault="00C953D6">
      <w:pPr>
        <w:spacing w:line="360" w:lineRule="auto"/>
        <w:jc w:val="both"/>
        <w:rPr>
          <w:rFonts w:ascii="Altivo Extra Light" w:hAnsi="Altivo Extra Light"/>
          <w:color w:val="000000"/>
        </w:rPr>
      </w:pPr>
    </w:p>
    <w:p w14:paraId="2A43A695" w14:textId="77777777" w:rsidR="00C953D6" w:rsidRDefault="00000000">
      <w:pPr>
        <w:spacing w:line="360" w:lineRule="auto"/>
        <w:jc w:val="both"/>
      </w:pPr>
      <w:r>
        <w:rPr>
          <w:rFonts w:ascii="Altivo Extra Light" w:hAnsi="Altivo Extra Light"/>
          <w:noProof/>
          <w:color w:val="000000"/>
        </w:rPr>
        <w:lastRenderedPageBreak/>
        <w:drawing>
          <wp:anchor distT="0" distB="0" distL="114300" distR="114300" simplePos="0" relativeHeight="251661312" behindDoc="0" locked="0" layoutInCell="1" allowOverlap="1" wp14:anchorId="2D4A449D" wp14:editId="15370F7B">
            <wp:simplePos x="0" y="0"/>
            <wp:positionH relativeFrom="margin">
              <wp:posOffset>-1131569</wp:posOffset>
            </wp:positionH>
            <wp:positionV relativeFrom="paragraph">
              <wp:posOffset>-644523</wp:posOffset>
            </wp:positionV>
            <wp:extent cx="8044818" cy="10439403"/>
            <wp:effectExtent l="0" t="0" r="0" b="0"/>
            <wp:wrapNone/>
            <wp:docPr id="1228858377" name="Imagen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8044818" cy="10439403"/>
                    </a:xfrm>
                    <a:prstGeom prst="rect">
                      <a:avLst/>
                    </a:prstGeom>
                    <a:noFill/>
                    <a:ln>
                      <a:noFill/>
                      <a:prstDash/>
                    </a:ln>
                  </pic:spPr>
                </pic:pic>
              </a:graphicData>
            </a:graphic>
          </wp:anchor>
        </w:drawing>
      </w:r>
    </w:p>
    <w:sectPr w:rsidR="00C953D6">
      <w:headerReference w:type="default" r:id="rId27"/>
      <w:footerReference w:type="default" r:id="rId28"/>
      <w:pgSz w:w="11906" w:h="16838"/>
      <w:pgMar w:top="1417" w:right="1701" w:bottom="1417" w:left="1701" w:header="708" w:footer="4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E29B6" w14:textId="77777777" w:rsidR="009E46BD" w:rsidRDefault="009E46BD">
      <w:pPr>
        <w:spacing w:after="0" w:line="240" w:lineRule="auto"/>
      </w:pPr>
      <w:r>
        <w:separator/>
      </w:r>
    </w:p>
  </w:endnote>
  <w:endnote w:type="continuationSeparator" w:id="0">
    <w:p w14:paraId="45EA3F31" w14:textId="77777777" w:rsidR="009E46BD" w:rsidRDefault="009E4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B7EB" w14:textId="77777777" w:rsidR="00000000" w:rsidRDefault="00000000">
    <w:pPr>
      <w:tabs>
        <w:tab w:val="center" w:pos="4550"/>
        <w:tab w:val="left" w:pos="5818"/>
      </w:tabs>
      <w:ind w:right="260"/>
      <w:jc w:val="right"/>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10</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16</w:t>
    </w:r>
    <w:r>
      <w:rPr>
        <w:rFonts w:ascii="Altivo Extra Light" w:hAnsi="Altivo Extra Light"/>
        <w:sz w:val="16"/>
        <w:szCs w:val="16"/>
      </w:rPr>
      <w:fldChar w:fldCharType="end"/>
    </w:r>
    <w:r>
      <w:rPr>
        <w:noProof/>
      </w:rPr>
      <w:drawing>
        <wp:anchor distT="0" distB="0" distL="114300" distR="114300" simplePos="0" relativeHeight="251663360" behindDoc="0" locked="0" layoutInCell="1" allowOverlap="1" wp14:anchorId="47B41DA4" wp14:editId="63E2022E">
          <wp:simplePos x="0" y="0"/>
          <wp:positionH relativeFrom="margin">
            <wp:posOffset>-366756</wp:posOffset>
          </wp:positionH>
          <wp:positionV relativeFrom="page">
            <wp:posOffset>9362075</wp:posOffset>
          </wp:positionV>
          <wp:extent cx="7196007" cy="575998"/>
          <wp:effectExtent l="0" t="0" r="0" b="0"/>
          <wp:wrapNone/>
          <wp:docPr id="508568118" name="Imagen 4311769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3" t="779" b="18874"/>
                  <a:stretch>
                    <a:fillRect/>
                  </a:stretch>
                </pic:blipFill>
                <pic:spPr>
                  <a:xfrm>
                    <a:off x="0" y="0"/>
                    <a:ext cx="7196007" cy="575998"/>
                  </a:xfrm>
                  <a:prstGeom prst="rect">
                    <a:avLst/>
                  </a:prstGeom>
                  <a:noFill/>
                  <a:ln>
                    <a:noFill/>
                    <a:prstDash/>
                  </a:ln>
                </pic:spPr>
              </pic:pic>
            </a:graphicData>
          </a:graphic>
        </wp:anchor>
      </w:drawing>
    </w:r>
  </w:p>
  <w:p w14:paraId="1A17A2FE" w14:textId="77777777" w:rsidR="00000000" w:rsidRDefault="00000000">
    <w:pPr>
      <w:pStyle w:val="Piedepgina"/>
    </w:pPr>
    <w:r>
      <w:rPr>
        <w:noProof/>
      </w:rPr>
      <w:drawing>
        <wp:anchor distT="0" distB="0" distL="114300" distR="114300" simplePos="0" relativeHeight="251662336" behindDoc="0" locked="0" layoutInCell="1" allowOverlap="1" wp14:anchorId="707A843C" wp14:editId="272FF6B9">
          <wp:simplePos x="0" y="0"/>
          <wp:positionH relativeFrom="page">
            <wp:posOffset>622304</wp:posOffset>
          </wp:positionH>
          <wp:positionV relativeFrom="paragraph">
            <wp:posOffset>805184</wp:posOffset>
          </wp:positionV>
          <wp:extent cx="3039749" cy="1021083"/>
          <wp:effectExtent l="0" t="0" r="0" b="7617"/>
          <wp:wrapSquare wrapText="bothSides"/>
          <wp:docPr id="615754903" name="Imagen 2840848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t="7990"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mc:AlternateContent>
        <mc:Choice Requires="wps">
          <w:drawing>
            <wp:anchor distT="0" distB="0" distL="114300" distR="114300" simplePos="0" relativeHeight="251661312" behindDoc="0" locked="0" layoutInCell="1" allowOverlap="1" wp14:anchorId="7618D3AC" wp14:editId="317D5DBA">
              <wp:simplePos x="0" y="0"/>
              <wp:positionH relativeFrom="column">
                <wp:posOffset>6061713</wp:posOffset>
              </wp:positionH>
              <wp:positionV relativeFrom="paragraph">
                <wp:posOffset>-228600</wp:posOffset>
              </wp:positionV>
              <wp:extent cx="628650" cy="640080"/>
              <wp:effectExtent l="0" t="0" r="0" b="0"/>
              <wp:wrapNone/>
              <wp:docPr id="317137077" name="Oval 1"/>
              <wp:cNvGraphicFramePr/>
              <a:graphic xmlns:a="http://schemas.openxmlformats.org/drawingml/2006/main">
                <a:graphicData uri="http://schemas.microsoft.com/office/word/2010/wordprocessingShape">
                  <wps:wsp>
                    <wps:cNvSpPr/>
                    <wps:spPr>
                      <a:xfrm>
                        <a:off x="0" y="0"/>
                        <a:ext cx="628650" cy="6400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cap="flat">
                        <a:noFill/>
                        <a:prstDash val="solid"/>
                      </a:ln>
                    </wps:spPr>
                    <wps:txbx>
                      <w:txbxContent>
                        <w:p w14:paraId="7CE6059B" w14:textId="77777777" w:rsidR="00000000" w:rsidRDefault="00000000"/>
                        <w:p w14:paraId="1F720CF0"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75670FF4" w14:textId="77777777" w:rsidR="00000000" w:rsidRDefault="00000000">
                          <w:pPr>
                            <w:rPr>
                              <w:sz w:val="26"/>
                              <w:szCs w:val="26"/>
                            </w:rPr>
                          </w:pPr>
                        </w:p>
                      </w:txbxContent>
                    </wps:txbx>
                    <wps:bodyPr vert="horz" wrap="square" lIns="91440" tIns="45720" rIns="91440" bIns="45720" anchor="t" anchorCtr="0" compatLnSpc="0">
                      <a:noAutofit/>
                    </wps:bodyPr>
                  </wps:wsp>
                </a:graphicData>
              </a:graphic>
            </wp:anchor>
          </w:drawing>
        </mc:Choice>
        <mc:Fallback>
          <w:pict>
            <v:shape w14:anchorId="7618D3AC" id="Oval 1" o:spid="_x0000_s1026" style="position:absolute;margin-left:477.3pt;margin-top:-18pt;width:49.5pt;height:50.4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628650,6400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" adj="-11796480,,5400" path="m,320040at,,628650,640080,,320040,,320040xe" filled="f" stroked="f">
              <v:stroke joinstyle="miter"/>
              <v:formulas/>
              <v:path arrowok="t" o:connecttype="custom" o:connectlocs="314325,0;628650,320040;314325,640080;0,320040;92064,93738;92064,546342;536586,546342;536586,93738" o:connectangles="270,0,90,180,270,90,90,270" textboxrect="92064,93738,536586,546342"/>
              <v:textbox>
                <w:txbxContent>
                  <w:p w14:paraId="7CE6059B" w14:textId="77777777" w:rsidR="00000000" w:rsidRDefault="00000000"/>
                  <w:p w14:paraId="1F720CF0"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75670FF4" w14:textId="77777777" w:rsidR="00000000" w:rsidRDefault="00000000">
                    <w:pPr>
                      <w:rPr>
                        <w:sz w:val="26"/>
                        <w:szCs w:val="26"/>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40F5" w14:textId="77777777" w:rsidR="00000000" w:rsidRDefault="00000000">
    <w:pPr>
      <w:tabs>
        <w:tab w:val="center" w:pos="4550"/>
        <w:tab w:val="left" w:pos="5818"/>
      </w:tabs>
      <w:ind w:right="260"/>
      <w:jc w:val="right"/>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10</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16</w:t>
    </w:r>
    <w:r>
      <w:rPr>
        <w:rFonts w:ascii="Altivo Extra Light" w:hAnsi="Altivo Extra Light"/>
        <w:sz w:val="16"/>
        <w:szCs w:val="16"/>
      </w:rPr>
      <w:fldChar w:fldCharType="end"/>
    </w:r>
    <w:r>
      <w:rPr>
        <w:noProof/>
      </w:rPr>
      <w:drawing>
        <wp:anchor distT="0" distB="0" distL="114300" distR="114300" simplePos="0" relativeHeight="251669504" behindDoc="0" locked="0" layoutInCell="1" allowOverlap="1" wp14:anchorId="116FF8A2" wp14:editId="0FA21A33">
          <wp:simplePos x="0" y="0"/>
          <wp:positionH relativeFrom="margin">
            <wp:posOffset>-366756</wp:posOffset>
          </wp:positionH>
          <wp:positionV relativeFrom="page">
            <wp:posOffset>9362075</wp:posOffset>
          </wp:positionV>
          <wp:extent cx="7196007" cy="575998"/>
          <wp:effectExtent l="0" t="0" r="0" b="0"/>
          <wp:wrapNone/>
          <wp:docPr id="1961302683" name="Imagen 4311769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3" t="779" b="18874"/>
                  <a:stretch>
                    <a:fillRect/>
                  </a:stretch>
                </pic:blipFill>
                <pic:spPr>
                  <a:xfrm>
                    <a:off x="0" y="0"/>
                    <a:ext cx="7196007" cy="575998"/>
                  </a:xfrm>
                  <a:prstGeom prst="rect">
                    <a:avLst/>
                  </a:prstGeom>
                  <a:noFill/>
                  <a:ln>
                    <a:noFill/>
                    <a:prstDash/>
                  </a:ln>
                </pic:spPr>
              </pic:pic>
            </a:graphicData>
          </a:graphic>
        </wp:anchor>
      </w:drawing>
    </w:r>
  </w:p>
  <w:p w14:paraId="4C43DE8E" w14:textId="77777777" w:rsidR="00000000" w:rsidRDefault="00000000">
    <w:pPr>
      <w:pStyle w:val="Piedepgina"/>
    </w:pPr>
    <w:r>
      <w:rPr>
        <w:noProof/>
      </w:rPr>
      <w:drawing>
        <wp:anchor distT="0" distB="0" distL="114300" distR="114300" simplePos="0" relativeHeight="251668480" behindDoc="0" locked="0" layoutInCell="1" allowOverlap="1" wp14:anchorId="58D3C49B" wp14:editId="4F2A6359">
          <wp:simplePos x="0" y="0"/>
          <wp:positionH relativeFrom="page">
            <wp:posOffset>622304</wp:posOffset>
          </wp:positionH>
          <wp:positionV relativeFrom="paragraph">
            <wp:posOffset>805184</wp:posOffset>
          </wp:positionV>
          <wp:extent cx="3039749" cy="1021083"/>
          <wp:effectExtent l="0" t="0" r="0" b="7617"/>
          <wp:wrapSquare wrapText="bothSides"/>
          <wp:docPr id="202960918" name="Imagen 2840848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t="7990"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mc:AlternateContent>
        <mc:Choice Requires="wps">
          <w:drawing>
            <wp:anchor distT="0" distB="0" distL="114300" distR="114300" simplePos="0" relativeHeight="251667456" behindDoc="0" locked="0" layoutInCell="1" allowOverlap="1" wp14:anchorId="28321C88" wp14:editId="257D6706">
              <wp:simplePos x="0" y="0"/>
              <wp:positionH relativeFrom="column">
                <wp:posOffset>6061713</wp:posOffset>
              </wp:positionH>
              <wp:positionV relativeFrom="paragraph">
                <wp:posOffset>-228600</wp:posOffset>
              </wp:positionV>
              <wp:extent cx="628650" cy="640080"/>
              <wp:effectExtent l="0" t="0" r="0" b="0"/>
              <wp:wrapNone/>
              <wp:docPr id="175959347" name="Oval 1"/>
              <wp:cNvGraphicFramePr/>
              <a:graphic xmlns:a="http://schemas.openxmlformats.org/drawingml/2006/main">
                <a:graphicData uri="http://schemas.microsoft.com/office/word/2010/wordprocessingShape">
                  <wps:wsp>
                    <wps:cNvSpPr/>
                    <wps:spPr>
                      <a:xfrm>
                        <a:off x="0" y="0"/>
                        <a:ext cx="628650" cy="6400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cap="flat">
                        <a:noFill/>
                        <a:prstDash val="solid"/>
                      </a:ln>
                    </wps:spPr>
                    <wps:txbx>
                      <w:txbxContent>
                        <w:p w14:paraId="489594F1" w14:textId="77777777" w:rsidR="00000000" w:rsidRDefault="00000000"/>
                        <w:p w14:paraId="2D7FC5CE"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19D44B07" w14:textId="77777777" w:rsidR="00000000" w:rsidRDefault="00000000">
                          <w:pPr>
                            <w:rPr>
                              <w:sz w:val="26"/>
                              <w:szCs w:val="26"/>
                            </w:rPr>
                          </w:pPr>
                        </w:p>
                      </w:txbxContent>
                    </wps:txbx>
                    <wps:bodyPr vert="horz" wrap="square" lIns="91440" tIns="45720" rIns="91440" bIns="45720" anchor="t" anchorCtr="0" compatLnSpc="0">
                      <a:noAutofit/>
                    </wps:bodyPr>
                  </wps:wsp>
                </a:graphicData>
              </a:graphic>
            </wp:anchor>
          </w:drawing>
        </mc:Choice>
        <mc:Fallback>
          <w:pict>
            <v:shape w14:anchorId="28321C88" id="_x0000_s1027" style="position:absolute;margin-left:477.3pt;margin-top:-18pt;width:49.5pt;height:50.4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628650,6400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" adj="-11796480,,5400" path="m,320040at,,628650,640080,,320040,,320040xe" filled="f" stroked="f">
              <v:stroke joinstyle="miter"/>
              <v:formulas/>
              <v:path arrowok="t" o:connecttype="custom" o:connectlocs="314325,0;628650,320040;314325,640080;0,320040;92064,93738;92064,546342;536586,546342;536586,93738" o:connectangles="270,0,90,180,270,90,90,270" textboxrect="92064,93738,536586,546342"/>
              <v:textbox>
                <w:txbxContent>
                  <w:p w14:paraId="489594F1" w14:textId="77777777" w:rsidR="00000000" w:rsidRDefault="00000000"/>
                  <w:p w14:paraId="2D7FC5CE"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19D44B07" w14:textId="77777777" w:rsidR="00000000" w:rsidRDefault="00000000">
                    <w:pPr>
                      <w:rPr>
                        <w:sz w:val="26"/>
                        <w:szCs w:val="26"/>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B4BF9" w14:textId="77777777" w:rsidR="00000000" w:rsidRDefault="00000000">
    <w:pPr>
      <w:tabs>
        <w:tab w:val="center" w:pos="4550"/>
        <w:tab w:val="left" w:pos="5818"/>
      </w:tabs>
      <w:ind w:right="260"/>
      <w:jc w:val="right"/>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EAE6F97" w14:textId="77777777" w:rsidR="00000000" w:rsidRDefault="00000000">
    <w:pPr>
      <w:tabs>
        <w:tab w:val="center" w:pos="4550"/>
        <w:tab w:val="left" w:pos="5818"/>
      </w:tabs>
      <w:ind w:right="260"/>
      <w:jc w:val="right"/>
    </w:pPr>
    <w:r>
      <w:rPr>
        <w:noProof/>
        <w:lang w:eastAsia="es-GT"/>
      </w:rPr>
      <w:drawing>
        <wp:anchor distT="0" distB="0" distL="114300" distR="114300" simplePos="0" relativeHeight="251673600" behindDoc="0" locked="0" layoutInCell="1" allowOverlap="1" wp14:anchorId="0D51873A" wp14:editId="0BBD6C07">
          <wp:simplePos x="0" y="0"/>
          <wp:positionH relativeFrom="margin">
            <wp:align>center</wp:align>
          </wp:positionH>
          <wp:positionV relativeFrom="margin">
            <wp:posOffset>8793483</wp:posOffset>
          </wp:positionV>
          <wp:extent cx="7128506" cy="570869"/>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165541943" name="Imagen 18949678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2" t="779" b="18874"/>
                  <a:stretch>
                    <a:fillRect/>
                  </a:stretch>
                </pic:blipFill>
                <pic:spPr>
                  <a:xfrm>
                    <a:off x="0" y="0"/>
                    <a:ext cx="7128506" cy="570869"/>
                  </a:xfrm>
                  <a:prstGeom prst="rect">
                    <a:avLst/>
                  </a:prstGeom>
                  <a:noFill/>
                  <a:ln>
                    <a:noFill/>
                    <a:prstDash/>
                  </a:ln>
                </pic:spPr>
              </pic:pic>
            </a:graphicData>
          </a:graphic>
        </wp:anchor>
      </w:drawing>
    </w:r>
  </w:p>
  <w:p w14:paraId="64FBCF6A" w14:textId="77777777" w:rsidR="00000000" w:rsidRDefault="00000000">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074A5" w14:textId="77777777" w:rsidR="009E46BD" w:rsidRDefault="009E46BD">
      <w:pPr>
        <w:spacing w:after="0" w:line="240" w:lineRule="auto"/>
      </w:pPr>
      <w:r>
        <w:rPr>
          <w:color w:val="000000"/>
        </w:rPr>
        <w:separator/>
      </w:r>
    </w:p>
  </w:footnote>
  <w:footnote w:type="continuationSeparator" w:id="0">
    <w:p w14:paraId="6ABE1794" w14:textId="77777777" w:rsidR="009E46BD" w:rsidRDefault="009E4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A1F32" w14:textId="77777777" w:rsidR="00000000" w:rsidRDefault="00000000">
    <w:pPr>
      <w:pStyle w:val="Encabezado"/>
    </w:pPr>
    <w:r>
      <w:rPr>
        <w:noProof/>
      </w:rPr>
      <w:drawing>
        <wp:anchor distT="0" distB="0" distL="114300" distR="114300" simplePos="0" relativeHeight="251659264" behindDoc="0" locked="0" layoutInCell="1" allowOverlap="1" wp14:anchorId="355C84BE" wp14:editId="395D3481">
          <wp:simplePos x="0" y="0"/>
          <wp:positionH relativeFrom="page">
            <wp:posOffset>657225</wp:posOffset>
          </wp:positionH>
          <wp:positionV relativeFrom="paragraph">
            <wp:posOffset>-387989</wp:posOffset>
          </wp:positionV>
          <wp:extent cx="2552703" cy="857250"/>
          <wp:effectExtent l="0" t="0" r="0" b="0"/>
          <wp:wrapSquare wrapText="bothSides"/>
          <wp:docPr id="2016316485" name="Imagen 20669850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7990" b="2699"/>
                  <a:stretch>
                    <a:fillRect/>
                  </a:stretch>
                </pic:blipFill>
                <pic:spPr>
                  <a:xfrm>
                    <a:off x="0" y="0"/>
                    <a:ext cx="2552703" cy="857250"/>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D4008" w14:textId="77777777" w:rsidR="00000000" w:rsidRDefault="00000000">
    <w:pPr>
      <w:pStyle w:val="Encabezado"/>
    </w:pPr>
    <w:r>
      <w:rPr>
        <w:noProof/>
      </w:rPr>
      <w:drawing>
        <wp:anchor distT="0" distB="0" distL="114300" distR="114300" simplePos="0" relativeHeight="251665408" behindDoc="0" locked="0" layoutInCell="1" allowOverlap="1" wp14:anchorId="3181864F" wp14:editId="510A4117">
          <wp:simplePos x="0" y="0"/>
          <wp:positionH relativeFrom="page">
            <wp:posOffset>657225</wp:posOffset>
          </wp:positionH>
          <wp:positionV relativeFrom="paragraph">
            <wp:posOffset>-387989</wp:posOffset>
          </wp:positionV>
          <wp:extent cx="2552703" cy="857250"/>
          <wp:effectExtent l="0" t="0" r="0" b="0"/>
          <wp:wrapSquare wrapText="bothSides"/>
          <wp:docPr id="333823188" name="Imagen 20669850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7990" b="2699"/>
                  <a:stretch>
                    <a:fillRect/>
                  </a:stretch>
                </pic:blipFill>
                <pic:spPr>
                  <a:xfrm>
                    <a:off x="0" y="0"/>
                    <a:ext cx="2552703" cy="857250"/>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7034" w14:textId="77777777" w:rsidR="00000000" w:rsidRDefault="00000000">
    <w:pPr>
      <w:pStyle w:val="Encabezado"/>
    </w:pPr>
    <w:r>
      <w:rPr>
        <w:b/>
        <w:noProof/>
        <w:lang w:eastAsia="es-GT"/>
      </w:rPr>
      <w:drawing>
        <wp:anchor distT="0" distB="0" distL="114300" distR="114300" simplePos="0" relativeHeight="251671552" behindDoc="0" locked="0" layoutInCell="1" allowOverlap="1" wp14:anchorId="56E60DF2" wp14:editId="52B1E2AA">
          <wp:simplePos x="0" y="0"/>
          <wp:positionH relativeFrom="margin">
            <wp:posOffset>-313172</wp:posOffset>
          </wp:positionH>
          <wp:positionV relativeFrom="margin">
            <wp:posOffset>-589275</wp:posOffset>
          </wp:positionV>
          <wp:extent cx="3037837" cy="1077592"/>
          <wp:effectExtent l="0" t="0" r="0" b="0"/>
          <wp:wrapSquare wrapText="bothSides"/>
          <wp:docPr id="1650860608" name="Imagen 1"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037837" cy="107759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07F6E"/>
    <w:multiLevelType w:val="multilevel"/>
    <w:tmpl w:val="0674FE0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34971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953D6"/>
    <w:rsid w:val="000B2025"/>
    <w:rsid w:val="008D6DAE"/>
    <w:rsid w:val="009E46BD"/>
    <w:rsid w:val="00C953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42F6"/>
  <w15:docId w15:val="{4FD171D0-5993-4282-9988-0850FA01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240" w:after="0" w:line="247" w:lineRule="auto"/>
    </w:pPr>
    <w:rPr>
      <w:kern w:val="0"/>
      <w:sz w:val="32"/>
      <w:szCs w:val="32"/>
      <w:lang w:eastAsia="es-ES"/>
    </w:rPr>
  </w:style>
  <w:style w:type="paragraph" w:styleId="TDC1">
    <w:name w:val="toc 1"/>
    <w:basedOn w:val="Normal"/>
    <w:next w:val="Normal"/>
    <w:autoRedefine/>
    <w:pPr>
      <w:spacing w:after="100" w:line="247" w:lineRule="auto"/>
    </w:pPr>
    <w:rPr>
      <w:sz w:val="22"/>
      <w:szCs w:val="22"/>
      <w:lang w:val="es-GT"/>
    </w:rPr>
  </w:style>
  <w:style w:type="paragraph" w:styleId="TDC2">
    <w:name w:val="toc 2"/>
    <w:basedOn w:val="Normal"/>
    <w:next w:val="Normal"/>
    <w:autoRedefine/>
    <w:pPr>
      <w:spacing w:after="100" w:line="247" w:lineRule="auto"/>
      <w:ind w:left="220"/>
    </w:pPr>
    <w:rPr>
      <w:sz w:val="22"/>
      <w:szCs w:val="22"/>
      <w:lang w:val="es-GT"/>
    </w:rPr>
  </w:style>
  <w:style w:type="paragraph" w:styleId="TDC3">
    <w:name w:val="toc 3"/>
    <w:basedOn w:val="Normal"/>
    <w:next w:val="Normal"/>
    <w:autoRedefine/>
    <w:pPr>
      <w:tabs>
        <w:tab w:val="right" w:leader="dot" w:pos="8494"/>
      </w:tabs>
      <w:spacing w:after="100" w:line="247" w:lineRule="auto"/>
      <w:ind w:left="440"/>
    </w:pPr>
    <w:rPr>
      <w:rFonts w:ascii="Altivo Extra Light" w:hAnsi="Altivo Extra Light"/>
      <w:i/>
      <w:iCs/>
      <w:sz w:val="22"/>
      <w:szCs w:val="22"/>
      <w:lang w:val="es-GT"/>
    </w:rPr>
  </w:style>
  <w:style w:type="paragraph" w:styleId="Textoindependiente">
    <w:name w:val="Body Text"/>
    <w:basedOn w:val="Normal"/>
    <w:pPr>
      <w:spacing w:after="120" w:line="247"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100" w:after="100" w:line="240"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_Toc220483855" TargetMode="External"/><Relationship Id="rId13" Type="http://schemas.openxmlformats.org/officeDocument/2006/relationships/hyperlink" Target="#_Toc220483860" TargetMode="External"/><Relationship Id="rId18" Type="http://schemas.openxmlformats.org/officeDocument/2006/relationships/header" Target="header1.xm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_Toc220483859" TargetMode="External"/><Relationship Id="rId17" Type="http://schemas.openxmlformats.org/officeDocument/2006/relationships/image" Target="media/image2.png"/><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_Toc220483863" TargetMode="Externa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220483858" TargetMode="External"/><Relationship Id="rId24" Type="http://schemas.openxmlformats.org/officeDocument/2006/relationships/image" Target="media/image7.emf"/><Relationship Id="rId5" Type="http://schemas.openxmlformats.org/officeDocument/2006/relationships/footnotes" Target="footnotes.xml"/><Relationship Id="rId15" Type="http://schemas.openxmlformats.org/officeDocument/2006/relationships/hyperlink" Target="#_Toc220483862" TargetMode="External"/><Relationship Id="rId23" Type="http://schemas.openxmlformats.org/officeDocument/2006/relationships/image" Target="media/image6.emf"/><Relationship Id="rId28" Type="http://schemas.openxmlformats.org/officeDocument/2006/relationships/footer" Target="footer3.xml"/><Relationship Id="rId10" Type="http://schemas.openxmlformats.org/officeDocument/2006/relationships/hyperlink" Target="#_Toc22048385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_Toc220483856" TargetMode="External"/><Relationship Id="rId14" Type="http://schemas.openxmlformats.org/officeDocument/2006/relationships/hyperlink" Target="#_Toc220483861" TargetMode="External"/><Relationship Id="rId22" Type="http://schemas.openxmlformats.org/officeDocument/2006/relationships/footer" Target="footer2.xm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2043</Words>
  <Characters>11238</Characters>
  <Application>Microsoft Office Word</Application>
  <DocSecurity>0</DocSecurity>
  <Lines>93</Lines>
  <Paragraphs>26</Paragraphs>
  <ScaleCrop>false</ScaleCrop>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2026-01-28T20:25:00Z</cp:lastPrinted>
  <dcterms:created xsi:type="dcterms:W3CDTF">2026-01-28T20:29:00Z</dcterms:created>
  <dcterms:modified xsi:type="dcterms:W3CDTF">2026-01-28T20:29:00Z</dcterms:modified>
</cp:coreProperties>
</file>