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98A8C" w14:textId="6B0F2374" w:rsidR="00D94B1F" w:rsidRDefault="00B06C8F" w:rsidP="00CE2427">
      <w:pPr>
        <w:spacing w:line="240" w:lineRule="auto"/>
        <w:rPr>
          <w:rFonts w:ascii="Arial" w:hAnsi="Arial" w:cs="Arial"/>
          <w:b/>
          <w:bCs/>
          <w:sz w:val="20"/>
          <w:szCs w:val="20"/>
        </w:rPr>
      </w:pPr>
      <w:r>
        <w:rPr>
          <w:noProof/>
        </w:rPr>
        <w:drawing>
          <wp:anchor distT="0" distB="0" distL="114300" distR="114300" simplePos="0" relativeHeight="251657728" behindDoc="1" locked="0" layoutInCell="1" allowOverlap="1" wp14:anchorId="749B9448" wp14:editId="3ECFF753">
            <wp:simplePos x="0" y="0"/>
            <wp:positionH relativeFrom="page">
              <wp:align>center</wp:align>
            </wp:positionH>
            <wp:positionV relativeFrom="paragraph">
              <wp:posOffset>-676910</wp:posOffset>
            </wp:positionV>
            <wp:extent cx="8079553" cy="1436915"/>
            <wp:effectExtent l="0" t="0" r="0" b="0"/>
            <wp:wrapNone/>
            <wp:docPr id="2341882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79553" cy="1436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2B363" w14:textId="77777777" w:rsidR="00B06C8F" w:rsidRDefault="00B06C8F" w:rsidP="00CB6BC6">
      <w:pPr>
        <w:spacing w:line="240" w:lineRule="auto"/>
        <w:jc w:val="center"/>
        <w:rPr>
          <w:rFonts w:ascii="Arial" w:hAnsi="Arial" w:cs="Arial"/>
          <w:b/>
          <w:bCs/>
          <w:sz w:val="20"/>
          <w:szCs w:val="20"/>
        </w:rPr>
      </w:pPr>
    </w:p>
    <w:p w14:paraId="58A84AB8" w14:textId="71002037" w:rsidR="00B06C8F" w:rsidRDefault="00B06C8F" w:rsidP="00CB6BC6">
      <w:pPr>
        <w:spacing w:line="240" w:lineRule="auto"/>
        <w:jc w:val="center"/>
        <w:rPr>
          <w:rFonts w:ascii="Arial" w:hAnsi="Arial" w:cs="Arial"/>
          <w:b/>
          <w:bCs/>
          <w:sz w:val="20"/>
          <w:szCs w:val="20"/>
        </w:rPr>
      </w:pPr>
    </w:p>
    <w:p w14:paraId="0AAAD55A" w14:textId="43A30F19" w:rsidR="00B06C8F" w:rsidRDefault="00B06C8F" w:rsidP="00CB6BC6">
      <w:pPr>
        <w:spacing w:line="240" w:lineRule="auto"/>
        <w:jc w:val="center"/>
        <w:rPr>
          <w:rFonts w:ascii="Arial" w:hAnsi="Arial" w:cs="Arial"/>
          <w:b/>
          <w:bCs/>
          <w:sz w:val="20"/>
          <w:szCs w:val="20"/>
        </w:rPr>
      </w:pPr>
    </w:p>
    <w:p w14:paraId="5B70A16B" w14:textId="72EC3737" w:rsidR="00FB4A5A" w:rsidRPr="009F0A0D" w:rsidRDefault="00FB4A5A" w:rsidP="00CB6BC6">
      <w:pPr>
        <w:spacing w:line="240" w:lineRule="auto"/>
        <w:jc w:val="center"/>
        <w:rPr>
          <w:rFonts w:ascii="Arial" w:hAnsi="Arial" w:cs="Arial"/>
          <w:b/>
          <w:bCs/>
          <w:sz w:val="20"/>
          <w:szCs w:val="20"/>
        </w:rPr>
      </w:pPr>
      <w:r w:rsidRPr="009F0A0D">
        <w:rPr>
          <w:rFonts w:ascii="Arial" w:hAnsi="Arial" w:cs="Arial"/>
          <w:b/>
          <w:bCs/>
          <w:sz w:val="20"/>
          <w:szCs w:val="20"/>
        </w:rPr>
        <w:t>DIRECCION DE SEDES REGIONALES</w:t>
      </w:r>
    </w:p>
    <w:p w14:paraId="1154D8BC" w14:textId="6799CC1E" w:rsidR="007B371D" w:rsidRDefault="00FB4A5A" w:rsidP="00D94B1F">
      <w:pPr>
        <w:spacing w:line="240" w:lineRule="auto"/>
        <w:jc w:val="center"/>
        <w:rPr>
          <w:rFonts w:ascii="Arial" w:hAnsi="Arial" w:cs="Arial"/>
          <w:b/>
          <w:bCs/>
          <w:sz w:val="20"/>
          <w:szCs w:val="20"/>
        </w:rPr>
      </w:pPr>
      <w:r w:rsidRPr="009F0A0D">
        <w:rPr>
          <w:rFonts w:ascii="Arial" w:hAnsi="Arial" w:cs="Arial"/>
          <w:b/>
          <w:bCs/>
          <w:sz w:val="20"/>
          <w:szCs w:val="20"/>
        </w:rPr>
        <w:t xml:space="preserve">INFORME MENSUAL </w:t>
      </w:r>
      <w:r w:rsidR="00757326">
        <w:rPr>
          <w:rFonts w:ascii="Arial" w:hAnsi="Arial" w:cs="Arial"/>
          <w:b/>
          <w:bCs/>
          <w:sz w:val="20"/>
          <w:szCs w:val="20"/>
        </w:rPr>
        <w:t>ABRIL</w:t>
      </w:r>
      <w:r w:rsidR="00D234EF" w:rsidRPr="009F0A0D">
        <w:rPr>
          <w:rFonts w:ascii="Arial" w:hAnsi="Arial" w:cs="Arial"/>
          <w:b/>
          <w:bCs/>
          <w:sz w:val="20"/>
          <w:szCs w:val="20"/>
        </w:rPr>
        <w:t xml:space="preserve"> </w:t>
      </w:r>
      <w:r w:rsidRPr="009F0A0D">
        <w:rPr>
          <w:rFonts w:ascii="Arial" w:hAnsi="Arial" w:cs="Arial"/>
          <w:b/>
          <w:bCs/>
          <w:sz w:val="20"/>
          <w:szCs w:val="20"/>
        </w:rPr>
        <w:t>2026</w:t>
      </w:r>
    </w:p>
    <w:p w14:paraId="1176E863" w14:textId="55E2D232" w:rsidR="00D94B1F" w:rsidRPr="009F0A0D" w:rsidRDefault="00DB2B39" w:rsidP="00D94B1F">
      <w:pPr>
        <w:spacing w:line="240" w:lineRule="auto"/>
        <w:jc w:val="center"/>
        <w:rPr>
          <w:rFonts w:ascii="Arial" w:hAnsi="Arial" w:cs="Arial"/>
          <w:b/>
          <w:bCs/>
          <w:sz w:val="20"/>
          <w:szCs w:val="20"/>
        </w:rPr>
      </w:pPr>
      <w:r>
        <w:rPr>
          <w:rFonts w:ascii="Arial" w:hAnsi="Arial" w:cs="Arial"/>
          <w:b/>
          <w:bCs/>
          <w:sz w:val="20"/>
          <w:szCs w:val="20"/>
        </w:rPr>
        <w:t xml:space="preserve">            </w:t>
      </w:r>
      <w:r w:rsidR="00757A24">
        <w:rPr>
          <w:rFonts w:ascii="Arial" w:hAnsi="Arial" w:cs="Arial"/>
          <w:b/>
          <w:bCs/>
          <w:sz w:val="20"/>
          <w:szCs w:val="20"/>
        </w:rPr>
        <w:t xml:space="preserve">      </w:t>
      </w:r>
    </w:p>
    <w:p w14:paraId="4FFEF4F8" w14:textId="77777777" w:rsidR="00FB4A5A" w:rsidRPr="009F0A0D" w:rsidRDefault="00FB4A5A" w:rsidP="00181C07">
      <w:pPr>
        <w:jc w:val="both"/>
        <w:rPr>
          <w:rFonts w:ascii="Arial" w:hAnsi="Arial" w:cs="Arial"/>
          <w:b/>
          <w:bCs/>
          <w:sz w:val="20"/>
          <w:szCs w:val="20"/>
        </w:rPr>
      </w:pPr>
      <w:r w:rsidRPr="009F0A0D">
        <w:rPr>
          <w:rFonts w:ascii="Arial" w:hAnsi="Arial" w:cs="Arial"/>
          <w:b/>
          <w:bCs/>
          <w:sz w:val="20"/>
          <w:szCs w:val="20"/>
        </w:rPr>
        <w:t>INTRODUCCIÓN:</w:t>
      </w:r>
    </w:p>
    <w:p w14:paraId="1C4A9ECD" w14:textId="5A873C71" w:rsidR="00D94B1F" w:rsidRPr="00D94B1F" w:rsidRDefault="00D94B1F" w:rsidP="00D94B1F">
      <w:pPr>
        <w:jc w:val="both"/>
        <w:rPr>
          <w:rFonts w:ascii="Arial" w:hAnsi="Arial" w:cs="Arial"/>
          <w:sz w:val="20"/>
          <w:szCs w:val="20"/>
        </w:rPr>
      </w:pPr>
      <w:r w:rsidRPr="00D94B1F">
        <w:rPr>
          <w:rFonts w:ascii="Arial" w:hAnsi="Arial" w:cs="Arial"/>
          <w:sz w:val="20"/>
          <w:szCs w:val="20"/>
        </w:rPr>
        <w:t xml:space="preserve">Durante el mes de </w:t>
      </w:r>
      <w:r w:rsidR="00757326">
        <w:rPr>
          <w:rFonts w:ascii="Arial" w:hAnsi="Arial" w:cs="Arial"/>
          <w:sz w:val="20"/>
          <w:szCs w:val="20"/>
        </w:rPr>
        <w:t>abril</w:t>
      </w:r>
      <w:r w:rsidRPr="00D94B1F">
        <w:rPr>
          <w:rFonts w:ascii="Arial" w:hAnsi="Arial" w:cs="Arial"/>
          <w:sz w:val="20"/>
          <w:szCs w:val="20"/>
        </w:rPr>
        <w:t xml:space="preserve"> de 2026, la Dirección de Sedes Regionales de la Comisión Presidencial por la Paz y los Derechos Humanos (COPADEH), en cumplimiento de su mandato de articulación territorial y acompañamiento a las Direcciones Sustantivas, desarrolló acciones orientadas al fortalecimiento de la presencia institucional y la promoción del enfoque de derechos humanos a nivel local.</w:t>
      </w:r>
    </w:p>
    <w:p w14:paraId="75BAD83D" w14:textId="1744491F" w:rsidR="00D94B1F" w:rsidRPr="00D94B1F" w:rsidRDefault="00D94B1F" w:rsidP="00D94B1F">
      <w:pPr>
        <w:jc w:val="both"/>
        <w:rPr>
          <w:rFonts w:ascii="Arial" w:hAnsi="Arial" w:cs="Arial"/>
          <w:sz w:val="20"/>
          <w:szCs w:val="20"/>
        </w:rPr>
      </w:pPr>
      <w:r w:rsidRPr="00D94B1F">
        <w:rPr>
          <w:rFonts w:ascii="Arial" w:hAnsi="Arial" w:cs="Arial"/>
          <w:sz w:val="20"/>
          <w:szCs w:val="20"/>
        </w:rPr>
        <w:t xml:space="preserve">En materia </w:t>
      </w:r>
      <w:r w:rsidRPr="000A3C56">
        <w:rPr>
          <w:rFonts w:ascii="Arial" w:hAnsi="Arial" w:cs="Arial"/>
          <w:sz w:val="20"/>
          <w:szCs w:val="20"/>
        </w:rPr>
        <w:t>de mesas interinstitucionales</w:t>
      </w:r>
      <w:r w:rsidRPr="00D94B1F">
        <w:rPr>
          <w:rFonts w:ascii="Arial" w:hAnsi="Arial" w:cs="Arial"/>
          <w:sz w:val="20"/>
          <w:szCs w:val="20"/>
        </w:rPr>
        <w:t xml:space="preserve">, se participó en </w:t>
      </w:r>
      <w:r w:rsidR="00CE031C" w:rsidRPr="000A3C56">
        <w:rPr>
          <w:rFonts w:ascii="Arial" w:hAnsi="Arial" w:cs="Arial"/>
          <w:sz w:val="20"/>
          <w:szCs w:val="20"/>
        </w:rPr>
        <w:t>64</w:t>
      </w:r>
      <w:r w:rsidR="00AA5631" w:rsidRPr="000A3C56">
        <w:rPr>
          <w:rFonts w:ascii="Arial" w:hAnsi="Arial" w:cs="Arial"/>
          <w:sz w:val="20"/>
          <w:szCs w:val="20"/>
        </w:rPr>
        <w:t xml:space="preserve"> espacios</w:t>
      </w:r>
      <w:r w:rsidRPr="00AA5631">
        <w:rPr>
          <w:rFonts w:ascii="Arial" w:hAnsi="Arial" w:cs="Arial"/>
          <w:sz w:val="20"/>
          <w:szCs w:val="20"/>
        </w:rPr>
        <w:t xml:space="preserve"> de coordinación,</w:t>
      </w:r>
      <w:r w:rsidRPr="00D94B1F">
        <w:rPr>
          <w:rFonts w:ascii="Arial" w:hAnsi="Arial" w:cs="Arial"/>
          <w:sz w:val="20"/>
          <w:szCs w:val="20"/>
        </w:rPr>
        <w:t xml:space="preserve"> principalmente en el marco de los Consejos Departamentales y Municipales de Desarrollo, brindando asesoramiento técnico para la incorporación del enfoque de derechos humanos en la planificación y ejecución de iniciativas.</w:t>
      </w:r>
    </w:p>
    <w:p w14:paraId="1C069E17" w14:textId="4980052A" w:rsidR="00D94B1F" w:rsidRPr="00D94B1F" w:rsidRDefault="00D94B1F" w:rsidP="00D94B1F">
      <w:pPr>
        <w:jc w:val="both"/>
        <w:rPr>
          <w:rFonts w:ascii="Arial" w:hAnsi="Arial" w:cs="Arial"/>
          <w:sz w:val="20"/>
          <w:szCs w:val="20"/>
        </w:rPr>
      </w:pPr>
      <w:r w:rsidRPr="00D94B1F">
        <w:rPr>
          <w:rFonts w:ascii="Arial" w:hAnsi="Arial" w:cs="Arial"/>
          <w:sz w:val="20"/>
          <w:szCs w:val="20"/>
        </w:rPr>
        <w:t xml:space="preserve">En relación con </w:t>
      </w:r>
      <w:r w:rsidRPr="000A3C56">
        <w:rPr>
          <w:rFonts w:ascii="Arial" w:hAnsi="Arial" w:cs="Arial"/>
          <w:sz w:val="20"/>
          <w:szCs w:val="20"/>
        </w:rPr>
        <w:t>desalojos, se participó en</w:t>
      </w:r>
      <w:r w:rsidR="005F32A8" w:rsidRPr="000A3C56">
        <w:rPr>
          <w:rFonts w:ascii="Arial" w:hAnsi="Arial" w:cs="Arial"/>
          <w:sz w:val="20"/>
          <w:szCs w:val="20"/>
        </w:rPr>
        <w:t xml:space="preserve"> </w:t>
      </w:r>
      <w:r w:rsidR="000A3C56">
        <w:rPr>
          <w:rFonts w:ascii="Arial" w:hAnsi="Arial" w:cs="Arial"/>
          <w:sz w:val="20"/>
          <w:szCs w:val="20"/>
        </w:rPr>
        <w:t>20</w:t>
      </w:r>
      <w:r w:rsidRPr="00D94B1F">
        <w:rPr>
          <w:rFonts w:ascii="Arial" w:hAnsi="Arial" w:cs="Arial"/>
          <w:sz w:val="20"/>
          <w:szCs w:val="20"/>
        </w:rPr>
        <w:t xml:space="preserve"> sesiones interinstitucionales en el marco del Protocolo de Actuación, atendiendo procesos de análisis y verificación para asegurar la observancia de estándares de derechos humanos.</w:t>
      </w:r>
    </w:p>
    <w:p w14:paraId="44EB8AA2" w14:textId="69EA0293" w:rsidR="00D94B1F" w:rsidRPr="00D94B1F" w:rsidRDefault="00D94B1F" w:rsidP="00D94B1F">
      <w:pPr>
        <w:jc w:val="both"/>
        <w:rPr>
          <w:rFonts w:ascii="Arial" w:hAnsi="Arial" w:cs="Arial"/>
          <w:sz w:val="20"/>
          <w:szCs w:val="20"/>
        </w:rPr>
      </w:pPr>
      <w:r w:rsidRPr="00D94B1F">
        <w:rPr>
          <w:rFonts w:ascii="Arial" w:hAnsi="Arial" w:cs="Arial"/>
          <w:sz w:val="20"/>
          <w:szCs w:val="20"/>
        </w:rPr>
        <w:t xml:space="preserve">Respecto a los </w:t>
      </w:r>
      <w:r w:rsidRPr="000A3C56">
        <w:rPr>
          <w:rFonts w:ascii="Arial" w:hAnsi="Arial" w:cs="Arial"/>
          <w:sz w:val="20"/>
          <w:szCs w:val="20"/>
        </w:rPr>
        <w:t>espacios de diálogo</w:t>
      </w:r>
      <w:r w:rsidRPr="00D94B1F">
        <w:rPr>
          <w:rFonts w:ascii="Arial" w:hAnsi="Arial" w:cs="Arial"/>
          <w:sz w:val="20"/>
          <w:szCs w:val="20"/>
        </w:rPr>
        <w:t xml:space="preserve">, se facilitó la participación en </w:t>
      </w:r>
      <w:r w:rsidR="000A3C56" w:rsidRPr="000A3C56">
        <w:rPr>
          <w:rFonts w:ascii="Arial" w:hAnsi="Arial" w:cs="Arial"/>
          <w:sz w:val="20"/>
          <w:szCs w:val="20"/>
        </w:rPr>
        <w:t>27</w:t>
      </w:r>
      <w:r w:rsidR="00207A12" w:rsidRPr="000A3C56">
        <w:rPr>
          <w:rFonts w:ascii="Arial" w:hAnsi="Arial" w:cs="Arial"/>
          <w:sz w:val="20"/>
          <w:szCs w:val="20"/>
        </w:rPr>
        <w:t xml:space="preserve"> </w:t>
      </w:r>
      <w:r w:rsidRPr="000A3C56">
        <w:rPr>
          <w:rFonts w:ascii="Arial" w:hAnsi="Arial" w:cs="Arial"/>
          <w:sz w:val="20"/>
          <w:szCs w:val="20"/>
        </w:rPr>
        <w:t>procesos</w:t>
      </w:r>
      <w:r w:rsidRPr="00D94B1F">
        <w:rPr>
          <w:rFonts w:ascii="Arial" w:hAnsi="Arial" w:cs="Arial"/>
          <w:sz w:val="20"/>
          <w:szCs w:val="20"/>
        </w:rPr>
        <w:t xml:space="preserve"> comunitarios, promoviendo la interlocución entre actores comunitarios e instituciones del Estado para la atención de demandas sociales mediante mecanismos de concertación.</w:t>
      </w:r>
    </w:p>
    <w:p w14:paraId="1B323E1F" w14:textId="6DE52A57" w:rsidR="00D94B1F" w:rsidRPr="00D94B1F" w:rsidRDefault="00D94B1F" w:rsidP="00D94B1F">
      <w:pPr>
        <w:jc w:val="both"/>
        <w:rPr>
          <w:rFonts w:ascii="Arial" w:hAnsi="Arial" w:cs="Arial"/>
          <w:sz w:val="20"/>
          <w:szCs w:val="20"/>
        </w:rPr>
      </w:pPr>
      <w:r w:rsidRPr="00D94B1F">
        <w:rPr>
          <w:rFonts w:ascii="Arial" w:hAnsi="Arial" w:cs="Arial"/>
          <w:sz w:val="20"/>
          <w:szCs w:val="20"/>
        </w:rPr>
        <w:t xml:space="preserve">En cuanto a </w:t>
      </w:r>
      <w:r w:rsidRPr="000A3C56">
        <w:rPr>
          <w:rFonts w:ascii="Arial" w:hAnsi="Arial" w:cs="Arial"/>
          <w:sz w:val="20"/>
          <w:szCs w:val="20"/>
        </w:rPr>
        <w:t>incidencia institucional</w:t>
      </w:r>
      <w:r w:rsidRPr="00D94B1F">
        <w:rPr>
          <w:rFonts w:ascii="Arial" w:hAnsi="Arial" w:cs="Arial"/>
          <w:sz w:val="20"/>
          <w:szCs w:val="20"/>
        </w:rPr>
        <w:t xml:space="preserve">, se documentaron </w:t>
      </w:r>
      <w:r w:rsidR="000A3C56" w:rsidRPr="000A3C56">
        <w:rPr>
          <w:rFonts w:ascii="Arial" w:hAnsi="Arial" w:cs="Arial"/>
          <w:sz w:val="20"/>
          <w:szCs w:val="20"/>
        </w:rPr>
        <w:t>35</w:t>
      </w:r>
      <w:r w:rsidRPr="000A3C56">
        <w:rPr>
          <w:rFonts w:ascii="Arial" w:hAnsi="Arial" w:cs="Arial"/>
          <w:sz w:val="20"/>
          <w:szCs w:val="20"/>
        </w:rPr>
        <w:t xml:space="preserve"> acciones</w:t>
      </w:r>
      <w:r w:rsidRPr="00D94B1F">
        <w:rPr>
          <w:rFonts w:ascii="Arial" w:hAnsi="Arial" w:cs="Arial"/>
          <w:sz w:val="20"/>
          <w:szCs w:val="20"/>
        </w:rPr>
        <w:t xml:space="preserve"> orientadas al fortalecimiento de la coordinación interinstitucional, la verificación de situaciones relacionadas con derechos humanos y el posicionamiento institucional en el territorio.</w:t>
      </w:r>
    </w:p>
    <w:p w14:paraId="7185F9DC" w14:textId="553E4CA8" w:rsidR="00D94B1F" w:rsidRPr="00D94B1F" w:rsidRDefault="00D94B1F" w:rsidP="00D94B1F">
      <w:pPr>
        <w:jc w:val="both"/>
        <w:rPr>
          <w:rFonts w:ascii="Arial" w:hAnsi="Arial" w:cs="Arial"/>
          <w:sz w:val="20"/>
          <w:szCs w:val="20"/>
        </w:rPr>
      </w:pPr>
      <w:r w:rsidRPr="00D94B1F">
        <w:rPr>
          <w:rFonts w:ascii="Arial" w:hAnsi="Arial" w:cs="Arial"/>
          <w:sz w:val="20"/>
          <w:szCs w:val="20"/>
        </w:rPr>
        <w:t xml:space="preserve">Finalmente, en el ámbito </w:t>
      </w:r>
      <w:r w:rsidRPr="000A3C56">
        <w:rPr>
          <w:rFonts w:ascii="Arial" w:hAnsi="Arial" w:cs="Arial"/>
          <w:sz w:val="20"/>
          <w:szCs w:val="20"/>
        </w:rPr>
        <w:t>de medidas cautelares</w:t>
      </w:r>
      <w:r w:rsidRPr="00D94B1F">
        <w:rPr>
          <w:rFonts w:ascii="Arial" w:hAnsi="Arial" w:cs="Arial"/>
          <w:sz w:val="20"/>
          <w:szCs w:val="20"/>
        </w:rPr>
        <w:t xml:space="preserve">, se brindó acompañamiento y monitoreo a </w:t>
      </w:r>
      <w:r w:rsidR="000A3C56" w:rsidRPr="000A3C56">
        <w:rPr>
          <w:rFonts w:ascii="Arial" w:hAnsi="Arial" w:cs="Arial"/>
          <w:sz w:val="20"/>
          <w:szCs w:val="20"/>
        </w:rPr>
        <w:t xml:space="preserve">23 </w:t>
      </w:r>
      <w:r w:rsidRPr="000A3C56">
        <w:rPr>
          <w:rFonts w:ascii="Arial" w:hAnsi="Arial" w:cs="Arial"/>
          <w:sz w:val="20"/>
          <w:szCs w:val="20"/>
        </w:rPr>
        <w:t>casos,</w:t>
      </w:r>
      <w:r w:rsidRPr="00D94B1F">
        <w:rPr>
          <w:rFonts w:ascii="Arial" w:hAnsi="Arial" w:cs="Arial"/>
          <w:sz w:val="20"/>
          <w:szCs w:val="20"/>
        </w:rPr>
        <w:t xml:space="preserve"> en coordinación con la Dirección de Vigilancia en Derechos Humanos, mediante acciones de seguimiento y articulación interinstitucional.</w:t>
      </w:r>
    </w:p>
    <w:p w14:paraId="3BCF5B84" w14:textId="77777777" w:rsidR="00D94B1F" w:rsidRPr="00D94B1F" w:rsidRDefault="00D94B1F" w:rsidP="00D94B1F">
      <w:pPr>
        <w:jc w:val="both"/>
        <w:rPr>
          <w:rFonts w:ascii="Arial" w:hAnsi="Arial" w:cs="Arial"/>
          <w:sz w:val="20"/>
          <w:szCs w:val="20"/>
        </w:rPr>
      </w:pPr>
      <w:r w:rsidRPr="00D94B1F">
        <w:rPr>
          <w:rFonts w:ascii="Arial" w:hAnsi="Arial" w:cs="Arial"/>
          <w:sz w:val="20"/>
          <w:szCs w:val="20"/>
        </w:rPr>
        <w:t>Las acciones desarrolladas evidencian el compromiso sostenido de la Dirección de Sedes Regionales en la consolidación de la presencia institucional en el territorio, a través de la articulación efectiva con actores clave y la implementación de intervenciones con enfoque de derechos humanos.</w:t>
      </w:r>
    </w:p>
    <w:p w14:paraId="1CF6B4B1" w14:textId="1F8727D5" w:rsidR="00D94B1F" w:rsidRPr="00D94B1F" w:rsidRDefault="00D94B1F" w:rsidP="00D94B1F">
      <w:pPr>
        <w:jc w:val="both"/>
        <w:rPr>
          <w:rFonts w:ascii="Arial" w:hAnsi="Arial" w:cs="Arial"/>
          <w:sz w:val="20"/>
          <w:szCs w:val="20"/>
        </w:rPr>
      </w:pPr>
      <w:r w:rsidRPr="00D94B1F">
        <w:rPr>
          <w:rFonts w:ascii="Arial" w:hAnsi="Arial" w:cs="Arial"/>
          <w:sz w:val="20"/>
          <w:szCs w:val="20"/>
        </w:rPr>
        <w:t>La participación en espacios de coordinación, el impulso de procesos de diálogo, la incidencia territorial y el seguimiento a medidas de protección reflejan una gestión orientada a la prevención de la conflictividad social, la protección de derechos fundamentales y la promoción de una cultura de paz.</w:t>
      </w:r>
    </w:p>
    <w:p w14:paraId="3F7EA6B1" w14:textId="77777777" w:rsidR="00D94B1F" w:rsidRPr="00D94B1F" w:rsidRDefault="00D94B1F" w:rsidP="00D94B1F">
      <w:pPr>
        <w:jc w:val="both"/>
        <w:rPr>
          <w:rFonts w:ascii="Arial" w:hAnsi="Arial" w:cs="Arial"/>
          <w:sz w:val="20"/>
          <w:szCs w:val="20"/>
        </w:rPr>
      </w:pPr>
      <w:r w:rsidRPr="00D94B1F">
        <w:rPr>
          <w:rFonts w:ascii="Arial" w:hAnsi="Arial" w:cs="Arial"/>
          <w:sz w:val="20"/>
          <w:szCs w:val="20"/>
        </w:rPr>
        <w:t>En ese sentido, la Dirección reafirma su compromiso de continuar fortaleciendo los mecanismos de coordinación, seguimiento y respuesta institucional, contribuyendo estratégicamente al cumplimiento del mandato de la COPADEH y a la construcción de un Estado más inclusivo, garante de derechos y cercano a la población.</w:t>
      </w:r>
    </w:p>
    <w:p w14:paraId="31E974F9" w14:textId="77777777" w:rsidR="009F0A0D" w:rsidRPr="009F0A0D" w:rsidRDefault="009F0A0D" w:rsidP="009F0A0D">
      <w:pPr>
        <w:jc w:val="both"/>
        <w:rPr>
          <w:rFonts w:ascii="Arial" w:hAnsi="Arial" w:cs="Arial"/>
          <w:sz w:val="20"/>
          <w:szCs w:val="20"/>
        </w:rPr>
      </w:pPr>
      <w:r w:rsidRPr="009F0A0D">
        <w:rPr>
          <w:rFonts w:ascii="Arial" w:hAnsi="Arial" w:cs="Arial"/>
          <w:sz w:val="20"/>
          <w:szCs w:val="20"/>
        </w:rPr>
        <w:t>En consecuencia, la Dirección reafirma su compromiso de continuar fortaleciendo los mecanismos de coordinación, seguimiento y respuesta institucional, contribuyendo de manera estratégica al cumplimiento del mandato de la COPADEH y a la construcción de un Estado más inclusivo, garante de derechos y cercano a las necesidades de la población.</w:t>
      </w:r>
    </w:p>
    <w:p w14:paraId="72FA3E8C" w14:textId="77777777" w:rsidR="009F0A0D" w:rsidRDefault="009F0A0D" w:rsidP="00181C07">
      <w:pPr>
        <w:jc w:val="both"/>
        <w:rPr>
          <w:rFonts w:ascii="Arial" w:hAnsi="Arial" w:cs="Arial"/>
          <w:sz w:val="20"/>
          <w:szCs w:val="20"/>
        </w:rPr>
      </w:pPr>
    </w:p>
    <w:p w14:paraId="4646BE76" w14:textId="70954B21" w:rsidR="00516C54" w:rsidRDefault="00516C54" w:rsidP="00181C07">
      <w:pPr>
        <w:jc w:val="both"/>
        <w:rPr>
          <w:rFonts w:ascii="Arial" w:hAnsi="Arial" w:cs="Arial"/>
          <w:sz w:val="20"/>
          <w:szCs w:val="20"/>
        </w:rPr>
      </w:pPr>
      <w:r>
        <w:rPr>
          <w:noProof/>
        </w:rPr>
        <w:drawing>
          <wp:anchor distT="0" distB="0" distL="114300" distR="114300" simplePos="0" relativeHeight="251660800" behindDoc="1" locked="0" layoutInCell="1" allowOverlap="1" wp14:anchorId="271B291C" wp14:editId="1BC3AA18">
            <wp:simplePos x="0" y="0"/>
            <wp:positionH relativeFrom="column">
              <wp:posOffset>-942975</wp:posOffset>
            </wp:positionH>
            <wp:positionV relativeFrom="paragraph">
              <wp:posOffset>1637665</wp:posOffset>
            </wp:positionV>
            <wp:extent cx="8110855" cy="1030605"/>
            <wp:effectExtent l="0" t="0" r="4445" b="0"/>
            <wp:wrapNone/>
            <wp:docPr id="9968066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10855" cy="1030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7A968" w14:textId="0C810647" w:rsidR="00516C54" w:rsidRPr="009F0A0D" w:rsidRDefault="00836366" w:rsidP="00181C07">
      <w:pPr>
        <w:jc w:val="both"/>
        <w:rPr>
          <w:rFonts w:ascii="Arial" w:hAnsi="Arial" w:cs="Arial"/>
          <w:sz w:val="20"/>
          <w:szCs w:val="20"/>
        </w:rPr>
        <w:sectPr w:rsidR="00516C54" w:rsidRPr="009F0A0D" w:rsidSect="00471AE1">
          <w:pgSz w:w="12242" w:h="18722" w:code="5"/>
          <w:pgMar w:top="709" w:right="1185" w:bottom="1701" w:left="1276" w:header="709" w:footer="709" w:gutter="0"/>
          <w:cols w:space="708"/>
          <w:docGrid w:linePitch="360"/>
        </w:sectPr>
      </w:pPr>
      <w:r>
        <w:rPr>
          <w:rFonts w:ascii="Arial" w:hAnsi="Arial" w:cs="Arial"/>
          <w:sz w:val="20"/>
          <w:szCs w:val="20"/>
        </w:rPr>
        <w:t xml:space="preserve"> </w:t>
      </w:r>
    </w:p>
    <w:p w14:paraId="125B7A85" w14:textId="018E7DD4" w:rsidR="00351D49" w:rsidRDefault="00351D49" w:rsidP="00181C07">
      <w:pPr>
        <w:jc w:val="both"/>
        <w:rPr>
          <w:rFonts w:ascii="Arial" w:hAnsi="Arial" w:cs="Arial"/>
          <w:b/>
          <w:bCs/>
          <w:sz w:val="22"/>
          <w:szCs w:val="22"/>
        </w:rPr>
      </w:pPr>
      <w:r w:rsidRPr="00351D49">
        <w:rPr>
          <w:rFonts w:ascii="Arial" w:hAnsi="Arial" w:cs="Arial"/>
          <w:b/>
          <w:bCs/>
          <w:sz w:val="22"/>
          <w:szCs w:val="22"/>
        </w:rPr>
        <w:lastRenderedPageBreak/>
        <w:t>DESCRIPCIÓN DE ACTIVIDADES REALIZADAS</w:t>
      </w:r>
    </w:p>
    <w:p w14:paraId="40BC61E8" w14:textId="4CBD5A86" w:rsidR="00351D49" w:rsidRPr="00351D49" w:rsidRDefault="00351D49" w:rsidP="00AC4CAC">
      <w:pPr>
        <w:pBdr>
          <w:bottom w:val="single" w:sz="4" w:space="1" w:color="auto"/>
        </w:pBdr>
        <w:shd w:val="clear" w:color="auto" w:fill="DAE9F7" w:themeFill="text2" w:themeFillTint="1A"/>
        <w:jc w:val="center"/>
        <w:rPr>
          <w:rFonts w:ascii="Arial" w:hAnsi="Arial" w:cs="Arial"/>
          <w:b/>
          <w:bCs/>
          <w:sz w:val="22"/>
          <w:szCs w:val="22"/>
        </w:rPr>
      </w:pPr>
      <w:r>
        <w:rPr>
          <w:rFonts w:ascii="Arial" w:hAnsi="Arial" w:cs="Arial"/>
          <w:b/>
          <w:bCs/>
          <w:sz w:val="22"/>
          <w:szCs w:val="22"/>
        </w:rPr>
        <w:t>MESAS INSTITUCIONALES</w:t>
      </w:r>
    </w:p>
    <w:tbl>
      <w:tblPr>
        <w:tblStyle w:val="Tablaconcuadrcula"/>
        <w:tblW w:w="17153" w:type="dxa"/>
        <w:jc w:val="center"/>
        <w:tblLayout w:type="fixed"/>
        <w:tblLook w:val="04A0" w:firstRow="1" w:lastRow="0" w:firstColumn="1" w:lastColumn="0" w:noHBand="0" w:noVBand="1"/>
      </w:tblPr>
      <w:tblGrid>
        <w:gridCol w:w="568"/>
        <w:gridCol w:w="1701"/>
        <w:gridCol w:w="1985"/>
        <w:gridCol w:w="1275"/>
        <w:gridCol w:w="3402"/>
        <w:gridCol w:w="3261"/>
        <w:gridCol w:w="4961"/>
      </w:tblGrid>
      <w:tr w:rsidR="00FC6D03" w:rsidRPr="00FC6D03" w14:paraId="7E9F2E0B" w14:textId="77777777" w:rsidTr="00335DDC">
        <w:trPr>
          <w:trHeight w:val="315"/>
          <w:tblHeader/>
          <w:jc w:val="center"/>
        </w:trPr>
        <w:tc>
          <w:tcPr>
            <w:tcW w:w="568" w:type="dxa"/>
            <w:shd w:val="clear" w:color="auto" w:fill="DAE9F7" w:themeFill="text2" w:themeFillTint="1A"/>
            <w:noWrap/>
            <w:vAlign w:val="center"/>
            <w:hideMark/>
          </w:tcPr>
          <w:p w14:paraId="7E55D8FE"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No.</w:t>
            </w:r>
          </w:p>
        </w:tc>
        <w:tc>
          <w:tcPr>
            <w:tcW w:w="1701" w:type="dxa"/>
            <w:shd w:val="clear" w:color="auto" w:fill="DAE9F7" w:themeFill="text2" w:themeFillTint="1A"/>
            <w:noWrap/>
            <w:vAlign w:val="center"/>
            <w:hideMark/>
          </w:tcPr>
          <w:p w14:paraId="3E727ECF"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Sede</w:t>
            </w:r>
          </w:p>
        </w:tc>
        <w:tc>
          <w:tcPr>
            <w:tcW w:w="1985" w:type="dxa"/>
            <w:shd w:val="clear" w:color="auto" w:fill="DAE9F7" w:themeFill="text2" w:themeFillTint="1A"/>
            <w:noWrap/>
            <w:vAlign w:val="center"/>
            <w:hideMark/>
          </w:tcPr>
          <w:p w14:paraId="4977B2D3"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DEPARTAMENTO</w:t>
            </w:r>
          </w:p>
        </w:tc>
        <w:tc>
          <w:tcPr>
            <w:tcW w:w="1275" w:type="dxa"/>
            <w:shd w:val="clear" w:color="auto" w:fill="DAE9F7" w:themeFill="text2" w:themeFillTint="1A"/>
            <w:noWrap/>
            <w:vAlign w:val="center"/>
            <w:hideMark/>
          </w:tcPr>
          <w:p w14:paraId="10142A83"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FECHA</w:t>
            </w:r>
          </w:p>
        </w:tc>
        <w:tc>
          <w:tcPr>
            <w:tcW w:w="3402" w:type="dxa"/>
            <w:shd w:val="clear" w:color="auto" w:fill="DAE9F7" w:themeFill="text2" w:themeFillTint="1A"/>
            <w:vAlign w:val="center"/>
            <w:hideMark/>
          </w:tcPr>
          <w:p w14:paraId="70AF9F9B"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DESCRIPCIÓN</w:t>
            </w:r>
          </w:p>
        </w:tc>
        <w:tc>
          <w:tcPr>
            <w:tcW w:w="3261" w:type="dxa"/>
            <w:shd w:val="clear" w:color="auto" w:fill="DAE9F7" w:themeFill="text2" w:themeFillTint="1A"/>
            <w:vAlign w:val="center"/>
            <w:hideMark/>
          </w:tcPr>
          <w:p w14:paraId="1C8AEA1B"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PARTICIPANTES</w:t>
            </w:r>
          </w:p>
        </w:tc>
        <w:tc>
          <w:tcPr>
            <w:tcW w:w="4961" w:type="dxa"/>
            <w:shd w:val="clear" w:color="auto" w:fill="DAE9F7" w:themeFill="text2" w:themeFillTint="1A"/>
            <w:vAlign w:val="center"/>
            <w:hideMark/>
          </w:tcPr>
          <w:p w14:paraId="1843DDC3"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RESULTADO</w:t>
            </w:r>
          </w:p>
        </w:tc>
      </w:tr>
      <w:tr w:rsidR="000D0C09" w:rsidRPr="00F97078" w14:paraId="34BB29C6" w14:textId="77777777" w:rsidTr="00335DDC">
        <w:trPr>
          <w:trHeight w:val="1984"/>
          <w:jc w:val="center"/>
        </w:trPr>
        <w:tc>
          <w:tcPr>
            <w:tcW w:w="568" w:type="dxa"/>
            <w:noWrap/>
            <w:vAlign w:val="center"/>
            <w:hideMark/>
          </w:tcPr>
          <w:p w14:paraId="6BD00019" w14:textId="51224BCB" w:rsidR="000D0C09" w:rsidRPr="00F97078" w:rsidRDefault="000D0C09" w:rsidP="000D0C09">
            <w:pPr>
              <w:rPr>
                <w:rFonts w:ascii="Arial" w:hAnsi="Arial" w:cs="Arial"/>
                <w:sz w:val="20"/>
                <w:szCs w:val="20"/>
              </w:rPr>
            </w:pPr>
            <w:r w:rsidRPr="00F97078">
              <w:rPr>
                <w:rFonts w:ascii="Arial" w:hAnsi="Arial" w:cs="Arial"/>
                <w:color w:val="000000"/>
                <w:sz w:val="20"/>
                <w:szCs w:val="20"/>
              </w:rPr>
              <w:t>1</w:t>
            </w:r>
          </w:p>
        </w:tc>
        <w:tc>
          <w:tcPr>
            <w:tcW w:w="1701" w:type="dxa"/>
            <w:vAlign w:val="center"/>
            <w:hideMark/>
          </w:tcPr>
          <w:p w14:paraId="25A0B000" w14:textId="63EBD78E" w:rsidR="000D0C09" w:rsidRPr="00F97078" w:rsidRDefault="000D0C09" w:rsidP="000D0C09">
            <w:pPr>
              <w:rPr>
                <w:rFonts w:ascii="Arial" w:hAnsi="Arial" w:cs="Arial"/>
                <w:sz w:val="20"/>
                <w:szCs w:val="20"/>
                <w:lang w:val="pt-BR"/>
              </w:rPr>
            </w:pPr>
            <w:r w:rsidRPr="00F97078">
              <w:rPr>
                <w:rFonts w:ascii="Arial" w:hAnsi="Arial" w:cs="Arial"/>
                <w:color w:val="000000"/>
                <w:sz w:val="20"/>
                <w:szCs w:val="20"/>
              </w:rPr>
              <w:t xml:space="preserve">Sede Regional de San Marcos </w:t>
            </w:r>
          </w:p>
        </w:tc>
        <w:tc>
          <w:tcPr>
            <w:tcW w:w="1985" w:type="dxa"/>
            <w:noWrap/>
            <w:vAlign w:val="center"/>
            <w:hideMark/>
          </w:tcPr>
          <w:p w14:paraId="208CBFA7" w14:textId="03CB6234" w:rsidR="000D0C09" w:rsidRPr="00F97078" w:rsidRDefault="000D0C09" w:rsidP="000D0C09">
            <w:pPr>
              <w:rPr>
                <w:rFonts w:ascii="Arial" w:hAnsi="Arial" w:cs="Arial"/>
                <w:sz w:val="20"/>
                <w:szCs w:val="20"/>
              </w:rPr>
            </w:pPr>
            <w:r w:rsidRPr="00F97078">
              <w:rPr>
                <w:rFonts w:ascii="Arial" w:hAnsi="Arial" w:cs="Arial"/>
                <w:color w:val="000000"/>
                <w:sz w:val="20"/>
                <w:szCs w:val="20"/>
              </w:rPr>
              <w:t>San Marcos</w:t>
            </w:r>
          </w:p>
        </w:tc>
        <w:tc>
          <w:tcPr>
            <w:tcW w:w="1275" w:type="dxa"/>
            <w:noWrap/>
            <w:vAlign w:val="center"/>
            <w:hideMark/>
          </w:tcPr>
          <w:p w14:paraId="52A1205D" w14:textId="3B30EC7F" w:rsidR="000D0C09" w:rsidRPr="00F97078" w:rsidRDefault="000D0C09" w:rsidP="000D0C09">
            <w:pPr>
              <w:rPr>
                <w:rFonts w:ascii="Arial" w:hAnsi="Arial" w:cs="Arial"/>
                <w:sz w:val="20"/>
                <w:szCs w:val="20"/>
              </w:rPr>
            </w:pPr>
            <w:r w:rsidRPr="00F97078">
              <w:rPr>
                <w:rFonts w:ascii="Arial" w:hAnsi="Arial" w:cs="Arial"/>
                <w:color w:val="000000"/>
                <w:sz w:val="20"/>
                <w:szCs w:val="20"/>
              </w:rPr>
              <w:t>6/04/2026</w:t>
            </w:r>
          </w:p>
        </w:tc>
        <w:tc>
          <w:tcPr>
            <w:tcW w:w="3402" w:type="dxa"/>
            <w:vAlign w:val="center"/>
            <w:hideMark/>
          </w:tcPr>
          <w:p w14:paraId="0A63808E" w14:textId="5A097190" w:rsidR="000D0C09" w:rsidRPr="00F97078" w:rsidRDefault="000D0C09" w:rsidP="000D0C09">
            <w:pPr>
              <w:jc w:val="both"/>
              <w:rPr>
                <w:rFonts w:ascii="Arial" w:hAnsi="Arial" w:cs="Arial"/>
                <w:sz w:val="20"/>
                <w:szCs w:val="20"/>
              </w:rPr>
            </w:pPr>
            <w:r w:rsidRPr="00F97078">
              <w:rPr>
                <w:rFonts w:ascii="Arial" w:hAnsi="Arial" w:cs="Arial"/>
                <w:color w:val="000000"/>
                <w:sz w:val="20"/>
                <w:szCs w:val="20"/>
              </w:rPr>
              <w:t>Participación en reunión ordinaria de la Unidad Técnica Departamental (UTD), en la cual se abordaron lineamientos del Gobernador Departamental derivados de CONADUR, así como la presentación del presupuesto 2026 por parte de SEGEPLAN, incluyendo propuestas de asignación de recursos.</w:t>
            </w:r>
          </w:p>
        </w:tc>
        <w:tc>
          <w:tcPr>
            <w:tcW w:w="3261" w:type="dxa"/>
            <w:vAlign w:val="center"/>
            <w:hideMark/>
          </w:tcPr>
          <w:p w14:paraId="2647893A" w14:textId="0F5CEF33" w:rsidR="000D0C09" w:rsidRPr="00F97078" w:rsidRDefault="000D0C09" w:rsidP="000D0C09">
            <w:pPr>
              <w:rPr>
                <w:rFonts w:ascii="Arial" w:hAnsi="Arial" w:cs="Arial"/>
                <w:sz w:val="20"/>
                <w:szCs w:val="20"/>
              </w:rPr>
            </w:pPr>
            <w:r w:rsidRPr="00F97078">
              <w:rPr>
                <w:rFonts w:ascii="Arial" w:hAnsi="Arial" w:cs="Arial"/>
                <w:color w:val="000000"/>
                <w:sz w:val="20"/>
                <w:szCs w:val="20"/>
              </w:rPr>
              <w:t>MINGOB, SESAN, MAGA, SBS, SESAN, MSPAS, MINEDUC, SESAN, MIDES, MINECO, SOSEP, INAB, INFOM, DIDEDUC, SEGEPLAN, DIACO, MINTRAB, SECRETARIO DE CODEDE, SBS, CONALFA, CONRED y COPADEH.</w:t>
            </w:r>
          </w:p>
        </w:tc>
        <w:tc>
          <w:tcPr>
            <w:tcW w:w="4961" w:type="dxa"/>
            <w:vAlign w:val="center"/>
            <w:hideMark/>
          </w:tcPr>
          <w:p w14:paraId="21682E0B" w14:textId="7635FCA6" w:rsidR="000D0C09" w:rsidRPr="00F97078" w:rsidRDefault="000D0C09" w:rsidP="000D0C09">
            <w:pPr>
              <w:jc w:val="both"/>
              <w:rPr>
                <w:rFonts w:ascii="Arial" w:hAnsi="Arial" w:cs="Arial"/>
                <w:sz w:val="20"/>
                <w:szCs w:val="20"/>
              </w:rPr>
            </w:pPr>
            <w:r w:rsidRPr="00F97078">
              <w:rPr>
                <w:rFonts w:ascii="Arial" w:hAnsi="Arial" w:cs="Arial"/>
                <w:color w:val="000000"/>
                <w:sz w:val="20"/>
                <w:szCs w:val="20"/>
              </w:rPr>
              <w:t>Se obtuvo información actualizada sobre el presupuesto 2026 y criterios de asignación, destacando propuestas orientadas a la implementación de incentivos para la reducción de la pobreza extrema, lo cual permitirá orientar la gestión y articulación interinstitucional en el territorio.</w:t>
            </w:r>
          </w:p>
        </w:tc>
      </w:tr>
      <w:tr w:rsidR="007A17E8" w:rsidRPr="00F97078" w14:paraId="0A1973C8" w14:textId="77777777" w:rsidTr="00335DDC">
        <w:trPr>
          <w:trHeight w:val="2124"/>
          <w:jc w:val="center"/>
        </w:trPr>
        <w:tc>
          <w:tcPr>
            <w:tcW w:w="568" w:type="dxa"/>
            <w:noWrap/>
            <w:vAlign w:val="center"/>
            <w:hideMark/>
          </w:tcPr>
          <w:p w14:paraId="10D78CE0" w14:textId="79292A08" w:rsidR="007A17E8" w:rsidRPr="00F97078" w:rsidRDefault="007A17E8" w:rsidP="007A17E8">
            <w:pPr>
              <w:rPr>
                <w:rFonts w:ascii="Arial" w:hAnsi="Arial" w:cs="Arial"/>
                <w:sz w:val="20"/>
                <w:szCs w:val="20"/>
              </w:rPr>
            </w:pPr>
            <w:r w:rsidRPr="00F97078">
              <w:rPr>
                <w:rFonts w:ascii="Arial" w:hAnsi="Arial" w:cs="Arial"/>
                <w:color w:val="000000"/>
                <w:sz w:val="20"/>
                <w:szCs w:val="20"/>
              </w:rPr>
              <w:t>2</w:t>
            </w:r>
          </w:p>
        </w:tc>
        <w:tc>
          <w:tcPr>
            <w:tcW w:w="1701" w:type="dxa"/>
            <w:vAlign w:val="center"/>
            <w:hideMark/>
          </w:tcPr>
          <w:p w14:paraId="38442BA4" w14:textId="662264B6" w:rsidR="007A17E8" w:rsidRPr="00F97078" w:rsidRDefault="007A17E8" w:rsidP="007A17E8">
            <w:pPr>
              <w:rPr>
                <w:rFonts w:ascii="Arial" w:hAnsi="Arial" w:cs="Arial"/>
                <w:sz w:val="20"/>
                <w:szCs w:val="20"/>
              </w:rPr>
            </w:pPr>
            <w:r w:rsidRPr="00F97078">
              <w:rPr>
                <w:rFonts w:ascii="Arial" w:hAnsi="Arial" w:cs="Arial"/>
                <w:color w:val="000000"/>
                <w:sz w:val="20"/>
                <w:szCs w:val="20"/>
              </w:rPr>
              <w:t xml:space="preserve">Sede Regional de San Marcos </w:t>
            </w:r>
          </w:p>
        </w:tc>
        <w:tc>
          <w:tcPr>
            <w:tcW w:w="1985" w:type="dxa"/>
            <w:noWrap/>
            <w:vAlign w:val="center"/>
            <w:hideMark/>
          </w:tcPr>
          <w:p w14:paraId="2A4B0A3F" w14:textId="2343B55A" w:rsidR="007A17E8" w:rsidRPr="00F97078" w:rsidRDefault="007A17E8" w:rsidP="007A17E8">
            <w:pPr>
              <w:rPr>
                <w:rFonts w:ascii="Arial" w:hAnsi="Arial" w:cs="Arial"/>
                <w:sz w:val="20"/>
                <w:szCs w:val="20"/>
              </w:rPr>
            </w:pPr>
            <w:r w:rsidRPr="00F97078">
              <w:rPr>
                <w:rFonts w:ascii="Arial" w:hAnsi="Arial" w:cs="Arial"/>
                <w:color w:val="000000"/>
                <w:sz w:val="20"/>
                <w:szCs w:val="20"/>
              </w:rPr>
              <w:t>San Marcos</w:t>
            </w:r>
          </w:p>
        </w:tc>
        <w:tc>
          <w:tcPr>
            <w:tcW w:w="1275" w:type="dxa"/>
            <w:noWrap/>
            <w:vAlign w:val="center"/>
            <w:hideMark/>
          </w:tcPr>
          <w:p w14:paraId="1BD4DA4C" w14:textId="119D32D6" w:rsidR="007A17E8" w:rsidRPr="00F97078" w:rsidRDefault="007A17E8" w:rsidP="007A17E8">
            <w:pPr>
              <w:rPr>
                <w:rFonts w:ascii="Arial" w:hAnsi="Arial" w:cs="Arial"/>
                <w:sz w:val="20"/>
                <w:szCs w:val="20"/>
              </w:rPr>
            </w:pPr>
            <w:r w:rsidRPr="00F97078">
              <w:rPr>
                <w:rFonts w:ascii="Arial" w:hAnsi="Arial" w:cs="Arial"/>
                <w:color w:val="000000"/>
                <w:sz w:val="20"/>
                <w:szCs w:val="20"/>
              </w:rPr>
              <w:t>6/04/2026</w:t>
            </w:r>
          </w:p>
        </w:tc>
        <w:tc>
          <w:tcPr>
            <w:tcW w:w="3402" w:type="dxa"/>
            <w:vAlign w:val="center"/>
            <w:hideMark/>
          </w:tcPr>
          <w:p w14:paraId="4FC74D0E" w14:textId="5145F97F" w:rsidR="007A17E8" w:rsidRPr="00F97078" w:rsidRDefault="007A17E8" w:rsidP="007A17E8">
            <w:pPr>
              <w:jc w:val="both"/>
              <w:rPr>
                <w:rFonts w:ascii="Arial" w:hAnsi="Arial" w:cs="Arial"/>
                <w:sz w:val="20"/>
                <w:szCs w:val="20"/>
              </w:rPr>
            </w:pPr>
            <w:r w:rsidRPr="00F97078">
              <w:rPr>
                <w:rFonts w:ascii="Arial" w:hAnsi="Arial" w:cs="Arial"/>
                <w:color w:val="000000"/>
                <w:sz w:val="20"/>
                <w:szCs w:val="20"/>
              </w:rPr>
              <w:t>Participación en reunión ordinaria del Consejo Departamental de Desarrollo (CODEDE), en la cual SEGEPLAN presentó los lineamientos del presupuesto 2026, incluyendo los criterios de distribución de recursos para los 30 municipios del departamento.</w:t>
            </w:r>
          </w:p>
        </w:tc>
        <w:tc>
          <w:tcPr>
            <w:tcW w:w="3261" w:type="dxa"/>
            <w:vAlign w:val="center"/>
            <w:hideMark/>
          </w:tcPr>
          <w:p w14:paraId="2BE3FBD0" w14:textId="71824006" w:rsidR="007A17E8" w:rsidRPr="00F97078" w:rsidRDefault="007A17E8" w:rsidP="007A17E8">
            <w:pPr>
              <w:rPr>
                <w:rFonts w:ascii="Arial" w:hAnsi="Arial" w:cs="Arial"/>
                <w:sz w:val="20"/>
                <w:szCs w:val="20"/>
              </w:rPr>
            </w:pPr>
            <w:r w:rsidRPr="00F97078">
              <w:rPr>
                <w:rFonts w:ascii="Arial" w:hAnsi="Arial" w:cs="Arial"/>
                <w:color w:val="000000"/>
                <w:sz w:val="20"/>
                <w:szCs w:val="20"/>
              </w:rPr>
              <w:t>MINGOB, SESAN, MAGA, SBS, SESAN, MSPAS, SESAN, MIDES, MINECO, SOSEP, INAB, INFOM, DIDEDUC, SEGEPLAN, DIACO, MINTRAB, SECRETARIO DE CODEDE, SBS, CONALFA, CONRED y COPADEH, alcaldes municipales de 30 municipios de San Marcos.</w:t>
            </w:r>
          </w:p>
        </w:tc>
        <w:tc>
          <w:tcPr>
            <w:tcW w:w="4961" w:type="dxa"/>
            <w:vAlign w:val="center"/>
            <w:hideMark/>
          </w:tcPr>
          <w:p w14:paraId="6440195A" w14:textId="059CE8B3" w:rsidR="007A17E8" w:rsidRPr="00F97078" w:rsidRDefault="007A17E8" w:rsidP="007A17E8">
            <w:pPr>
              <w:jc w:val="both"/>
              <w:rPr>
                <w:rFonts w:ascii="Arial" w:hAnsi="Arial" w:cs="Arial"/>
                <w:sz w:val="20"/>
                <w:szCs w:val="20"/>
              </w:rPr>
            </w:pPr>
            <w:r w:rsidRPr="00F97078">
              <w:rPr>
                <w:rFonts w:ascii="Arial" w:hAnsi="Arial" w:cs="Arial"/>
                <w:color w:val="000000"/>
                <w:sz w:val="20"/>
                <w:szCs w:val="20"/>
              </w:rPr>
              <w:t>Se obtuvo información sobre la asignación presupuestaria para los 30 municipios, basada en criterios de pobreza extrema, lo que permitirá orientar acciones institucionales para contribuir a la reducción de brechas sociales en el territorio.</w:t>
            </w:r>
          </w:p>
        </w:tc>
      </w:tr>
      <w:tr w:rsidR="007A17E8" w:rsidRPr="00F97078" w14:paraId="2E59E3CF" w14:textId="77777777" w:rsidTr="00335DDC">
        <w:trPr>
          <w:trHeight w:val="1965"/>
          <w:jc w:val="center"/>
        </w:trPr>
        <w:tc>
          <w:tcPr>
            <w:tcW w:w="568" w:type="dxa"/>
            <w:noWrap/>
            <w:vAlign w:val="center"/>
            <w:hideMark/>
          </w:tcPr>
          <w:p w14:paraId="0D7B6A38" w14:textId="2F248DAA" w:rsidR="007A17E8" w:rsidRPr="00F97078" w:rsidRDefault="007A17E8" w:rsidP="007A17E8">
            <w:pPr>
              <w:rPr>
                <w:rFonts w:ascii="Arial" w:hAnsi="Arial" w:cs="Arial"/>
                <w:sz w:val="20"/>
                <w:szCs w:val="20"/>
              </w:rPr>
            </w:pPr>
            <w:r w:rsidRPr="00F97078">
              <w:rPr>
                <w:rFonts w:ascii="Arial" w:hAnsi="Arial" w:cs="Arial"/>
                <w:color w:val="000000"/>
                <w:sz w:val="20"/>
                <w:szCs w:val="20"/>
              </w:rPr>
              <w:t>3</w:t>
            </w:r>
          </w:p>
        </w:tc>
        <w:tc>
          <w:tcPr>
            <w:tcW w:w="1701" w:type="dxa"/>
            <w:vAlign w:val="center"/>
            <w:hideMark/>
          </w:tcPr>
          <w:p w14:paraId="52A6A06A" w14:textId="5916F34F" w:rsidR="007A17E8" w:rsidRPr="00F97078" w:rsidRDefault="007A17E8" w:rsidP="007A17E8">
            <w:pPr>
              <w:rPr>
                <w:rFonts w:ascii="Arial" w:hAnsi="Arial" w:cs="Arial"/>
                <w:sz w:val="20"/>
                <w:szCs w:val="20"/>
              </w:rPr>
            </w:pPr>
            <w:r w:rsidRPr="00F97078">
              <w:rPr>
                <w:rFonts w:ascii="Arial" w:hAnsi="Arial" w:cs="Arial"/>
                <w:color w:val="000000"/>
                <w:sz w:val="20"/>
                <w:szCs w:val="20"/>
              </w:rPr>
              <w:t xml:space="preserve">Sede Regional de San Marcos </w:t>
            </w:r>
          </w:p>
        </w:tc>
        <w:tc>
          <w:tcPr>
            <w:tcW w:w="1985" w:type="dxa"/>
            <w:noWrap/>
            <w:vAlign w:val="center"/>
            <w:hideMark/>
          </w:tcPr>
          <w:p w14:paraId="5D64D394" w14:textId="4E773CE0" w:rsidR="007A17E8" w:rsidRPr="00F97078" w:rsidRDefault="007A17E8" w:rsidP="007A17E8">
            <w:pPr>
              <w:rPr>
                <w:rFonts w:ascii="Arial" w:hAnsi="Arial" w:cs="Arial"/>
                <w:sz w:val="20"/>
                <w:szCs w:val="20"/>
              </w:rPr>
            </w:pPr>
            <w:r w:rsidRPr="00F97078">
              <w:rPr>
                <w:rFonts w:ascii="Arial" w:hAnsi="Arial" w:cs="Arial"/>
                <w:color w:val="000000"/>
                <w:sz w:val="20"/>
                <w:szCs w:val="20"/>
              </w:rPr>
              <w:t>San Marcos</w:t>
            </w:r>
          </w:p>
        </w:tc>
        <w:tc>
          <w:tcPr>
            <w:tcW w:w="1275" w:type="dxa"/>
            <w:noWrap/>
            <w:vAlign w:val="center"/>
            <w:hideMark/>
          </w:tcPr>
          <w:p w14:paraId="0015C324" w14:textId="440EDE0D" w:rsidR="007A17E8" w:rsidRPr="00F97078" w:rsidRDefault="007A17E8" w:rsidP="007A17E8">
            <w:pPr>
              <w:rPr>
                <w:rFonts w:ascii="Arial" w:hAnsi="Arial" w:cs="Arial"/>
                <w:sz w:val="20"/>
                <w:szCs w:val="20"/>
              </w:rPr>
            </w:pPr>
            <w:r w:rsidRPr="00F97078">
              <w:rPr>
                <w:rFonts w:ascii="Arial" w:hAnsi="Arial" w:cs="Arial"/>
                <w:color w:val="000000"/>
                <w:sz w:val="20"/>
                <w:szCs w:val="20"/>
              </w:rPr>
              <w:t>8/04/2026</w:t>
            </w:r>
          </w:p>
        </w:tc>
        <w:tc>
          <w:tcPr>
            <w:tcW w:w="3402" w:type="dxa"/>
            <w:vAlign w:val="center"/>
            <w:hideMark/>
          </w:tcPr>
          <w:p w14:paraId="5DEBDE8B" w14:textId="2DF24943" w:rsidR="007A17E8" w:rsidRPr="005E5BBE" w:rsidRDefault="007A17E8" w:rsidP="005E5BBE">
            <w:pPr>
              <w:rPr>
                <w:rFonts w:ascii="Arial" w:hAnsi="Arial" w:cs="Arial"/>
                <w:sz w:val="20"/>
                <w:szCs w:val="20"/>
              </w:rPr>
            </w:pPr>
            <w:r w:rsidRPr="005E5BBE">
              <w:rPr>
                <w:rFonts w:ascii="Arial" w:hAnsi="Arial" w:cs="Arial"/>
                <w:color w:val="000000"/>
                <w:sz w:val="20"/>
                <w:szCs w:val="20"/>
              </w:rPr>
              <w:t>Participación en la 5ta. ronda departamental, como espacio de comunicación interinstitucional, en el cual se presentaron informes de acciones y actividades ejecutadas por distintas instituciones, orientadas a mantener el orden y la seguridad en el departamento, incluyendo el informe del Gobernador Departamental sobre su gestión y coordinación a nivel nacional.</w:t>
            </w:r>
          </w:p>
        </w:tc>
        <w:tc>
          <w:tcPr>
            <w:tcW w:w="3261" w:type="dxa"/>
            <w:vAlign w:val="center"/>
            <w:hideMark/>
          </w:tcPr>
          <w:p w14:paraId="3CC5699E" w14:textId="3EED42F5" w:rsidR="007A17E8" w:rsidRPr="00F97078" w:rsidRDefault="007A17E8" w:rsidP="007A17E8">
            <w:pPr>
              <w:rPr>
                <w:rFonts w:ascii="Arial" w:hAnsi="Arial" w:cs="Arial"/>
                <w:sz w:val="20"/>
                <w:szCs w:val="20"/>
              </w:rPr>
            </w:pPr>
            <w:r w:rsidRPr="00F97078">
              <w:rPr>
                <w:rFonts w:ascii="Arial" w:hAnsi="Arial" w:cs="Arial"/>
                <w:color w:val="000000"/>
                <w:sz w:val="20"/>
                <w:szCs w:val="20"/>
              </w:rPr>
              <w:t>Gobernador Departamental, Representantes de instituciones como: SESAN, MAGA, MIDES, MINECO, SOSEP, INAB, INFOM, DIDEDUC, SEGEPLAN, DIACO, MINTRAB, CODEDE, SBS, CONALFA, CONRED y COPADEH.</w:t>
            </w:r>
          </w:p>
        </w:tc>
        <w:tc>
          <w:tcPr>
            <w:tcW w:w="4961" w:type="dxa"/>
            <w:vAlign w:val="center"/>
            <w:hideMark/>
          </w:tcPr>
          <w:p w14:paraId="7C71A1D2" w14:textId="26C25B74" w:rsidR="007A17E8" w:rsidRPr="00F97078" w:rsidRDefault="007A17E8" w:rsidP="007A17E8">
            <w:pPr>
              <w:jc w:val="both"/>
              <w:rPr>
                <w:rFonts w:ascii="Arial" w:hAnsi="Arial" w:cs="Arial"/>
                <w:sz w:val="20"/>
                <w:szCs w:val="20"/>
              </w:rPr>
            </w:pPr>
            <w:r w:rsidRPr="00F97078">
              <w:rPr>
                <w:rFonts w:ascii="Arial" w:hAnsi="Arial" w:cs="Arial"/>
                <w:color w:val="000000"/>
                <w:sz w:val="20"/>
                <w:szCs w:val="20"/>
              </w:rPr>
              <w:t>Se identificaron las acciones de coordinación lideradas por el Gobernador Departamental con instituciones como la Brigada de Operaciones para Montaña y la PNC, así como la articulación con el Presidente de la República en temas como el subsidio de combustible y la implementación del Estado de Prevención (Decreto 5-2026). Asimismo, se conoció el despliegue operativo durante Semana Santa, destacando la movilización de 1,543 agentes policiales para garantizar la seguridad en el departamento.</w:t>
            </w:r>
          </w:p>
        </w:tc>
      </w:tr>
      <w:tr w:rsidR="007A17E8" w:rsidRPr="00F97078" w14:paraId="6C000D0A" w14:textId="77777777" w:rsidTr="00335DDC">
        <w:trPr>
          <w:trHeight w:val="2083"/>
          <w:jc w:val="center"/>
        </w:trPr>
        <w:tc>
          <w:tcPr>
            <w:tcW w:w="568" w:type="dxa"/>
            <w:noWrap/>
            <w:vAlign w:val="center"/>
            <w:hideMark/>
          </w:tcPr>
          <w:p w14:paraId="4985530A" w14:textId="0E49F197" w:rsidR="007A17E8" w:rsidRPr="00F97078" w:rsidRDefault="007A17E8" w:rsidP="007A17E8">
            <w:pPr>
              <w:rPr>
                <w:rFonts w:ascii="Arial" w:hAnsi="Arial" w:cs="Arial"/>
                <w:sz w:val="20"/>
                <w:szCs w:val="20"/>
              </w:rPr>
            </w:pPr>
            <w:r w:rsidRPr="00F97078">
              <w:rPr>
                <w:rFonts w:ascii="Arial" w:hAnsi="Arial" w:cs="Arial"/>
                <w:color w:val="000000"/>
                <w:sz w:val="20"/>
                <w:szCs w:val="20"/>
              </w:rPr>
              <w:lastRenderedPageBreak/>
              <w:t>4</w:t>
            </w:r>
          </w:p>
        </w:tc>
        <w:tc>
          <w:tcPr>
            <w:tcW w:w="1701" w:type="dxa"/>
            <w:vAlign w:val="center"/>
            <w:hideMark/>
          </w:tcPr>
          <w:p w14:paraId="1ACF947B" w14:textId="56F7424B" w:rsidR="007A17E8" w:rsidRPr="00F97078" w:rsidRDefault="007A17E8" w:rsidP="007A17E8">
            <w:pPr>
              <w:rPr>
                <w:rFonts w:ascii="Arial" w:hAnsi="Arial" w:cs="Arial"/>
                <w:sz w:val="20"/>
                <w:szCs w:val="20"/>
              </w:rPr>
            </w:pPr>
            <w:r w:rsidRPr="00F97078">
              <w:rPr>
                <w:rFonts w:ascii="Arial" w:hAnsi="Arial" w:cs="Arial"/>
                <w:color w:val="000000"/>
                <w:sz w:val="20"/>
                <w:szCs w:val="20"/>
              </w:rPr>
              <w:t xml:space="preserve">Sede Regional de San Marcos </w:t>
            </w:r>
          </w:p>
        </w:tc>
        <w:tc>
          <w:tcPr>
            <w:tcW w:w="1985" w:type="dxa"/>
            <w:noWrap/>
            <w:vAlign w:val="center"/>
            <w:hideMark/>
          </w:tcPr>
          <w:p w14:paraId="287FF11A" w14:textId="1C3BFAF2" w:rsidR="007A17E8" w:rsidRPr="00F97078" w:rsidRDefault="007A17E8" w:rsidP="007A17E8">
            <w:pPr>
              <w:rPr>
                <w:rFonts w:ascii="Arial" w:hAnsi="Arial" w:cs="Arial"/>
                <w:sz w:val="20"/>
                <w:szCs w:val="20"/>
              </w:rPr>
            </w:pPr>
            <w:r w:rsidRPr="00F97078">
              <w:rPr>
                <w:rFonts w:ascii="Arial" w:hAnsi="Arial" w:cs="Arial"/>
                <w:color w:val="000000"/>
                <w:sz w:val="20"/>
                <w:szCs w:val="20"/>
              </w:rPr>
              <w:t>San Marcos</w:t>
            </w:r>
          </w:p>
        </w:tc>
        <w:tc>
          <w:tcPr>
            <w:tcW w:w="1275" w:type="dxa"/>
            <w:noWrap/>
            <w:vAlign w:val="center"/>
            <w:hideMark/>
          </w:tcPr>
          <w:p w14:paraId="4F5131AF" w14:textId="3B3B5BDA" w:rsidR="007A17E8" w:rsidRPr="00F97078" w:rsidRDefault="007A17E8" w:rsidP="007A17E8">
            <w:pPr>
              <w:rPr>
                <w:rFonts w:ascii="Arial" w:hAnsi="Arial" w:cs="Arial"/>
                <w:sz w:val="20"/>
                <w:szCs w:val="20"/>
              </w:rPr>
            </w:pPr>
            <w:r w:rsidRPr="00F97078">
              <w:rPr>
                <w:rFonts w:ascii="Arial" w:hAnsi="Arial" w:cs="Arial"/>
                <w:color w:val="000000"/>
                <w:sz w:val="20"/>
                <w:szCs w:val="20"/>
              </w:rPr>
              <w:t>14/04/2026</w:t>
            </w:r>
          </w:p>
        </w:tc>
        <w:tc>
          <w:tcPr>
            <w:tcW w:w="3402" w:type="dxa"/>
            <w:vAlign w:val="center"/>
            <w:hideMark/>
          </w:tcPr>
          <w:p w14:paraId="78EBEC19" w14:textId="73BD5ED8" w:rsidR="007A17E8" w:rsidRPr="00F97078" w:rsidRDefault="007A17E8" w:rsidP="007A17E8">
            <w:pPr>
              <w:jc w:val="both"/>
              <w:rPr>
                <w:rFonts w:ascii="Arial" w:hAnsi="Arial" w:cs="Arial"/>
                <w:sz w:val="20"/>
                <w:szCs w:val="20"/>
              </w:rPr>
            </w:pPr>
            <w:r w:rsidRPr="00F97078">
              <w:rPr>
                <w:rFonts w:ascii="Arial" w:hAnsi="Arial" w:cs="Arial"/>
                <w:color w:val="000000"/>
                <w:sz w:val="20"/>
                <w:szCs w:val="20"/>
              </w:rPr>
              <w:t>Participación en reunión ordinaria de la Unidad Técnica Departamental (UTD), en la cual SEGEPLAN presentó el seguimiento al presupuesto para su ejecución 2026, así como la socialización de programas de incentivos forestales, estrategias de coordinación interinstitucional y la presentación de proyectos de reprogramación 2026.</w:t>
            </w:r>
          </w:p>
        </w:tc>
        <w:tc>
          <w:tcPr>
            <w:tcW w:w="3261" w:type="dxa"/>
            <w:vAlign w:val="center"/>
            <w:hideMark/>
          </w:tcPr>
          <w:p w14:paraId="0DCD8002" w14:textId="52F53312" w:rsidR="007A17E8" w:rsidRPr="00F97078" w:rsidRDefault="007A17E8" w:rsidP="007A17E8">
            <w:pPr>
              <w:rPr>
                <w:rFonts w:ascii="Arial" w:hAnsi="Arial" w:cs="Arial"/>
                <w:sz w:val="20"/>
                <w:szCs w:val="20"/>
              </w:rPr>
            </w:pPr>
            <w:r w:rsidRPr="00F97078">
              <w:rPr>
                <w:rFonts w:ascii="Arial" w:hAnsi="Arial" w:cs="Arial"/>
                <w:color w:val="000000"/>
                <w:sz w:val="20"/>
                <w:szCs w:val="20"/>
              </w:rPr>
              <w:t xml:space="preserve">MINGOB, SESAN, MAGA, SBS, SESAN, MSPAS, MINEDUC, SESAN, MIDES, MINECO, SOSEP, INAB, INFOM, DIDEDUC, SEGEPLAN, DIACO, </w:t>
            </w:r>
            <w:r w:rsidR="00237997" w:rsidRPr="00F97078">
              <w:rPr>
                <w:rFonts w:ascii="Arial" w:hAnsi="Arial" w:cs="Arial"/>
                <w:color w:val="000000"/>
                <w:sz w:val="20"/>
                <w:szCs w:val="20"/>
              </w:rPr>
              <w:t>MINTRAB, CODEDE</w:t>
            </w:r>
            <w:r w:rsidRPr="00F97078">
              <w:rPr>
                <w:rFonts w:ascii="Arial" w:hAnsi="Arial" w:cs="Arial"/>
                <w:color w:val="000000"/>
                <w:sz w:val="20"/>
                <w:szCs w:val="20"/>
              </w:rPr>
              <w:t>, SBS, CONALFA, CONRED y COPADEH.</w:t>
            </w:r>
          </w:p>
        </w:tc>
        <w:tc>
          <w:tcPr>
            <w:tcW w:w="4961" w:type="dxa"/>
            <w:vAlign w:val="center"/>
            <w:hideMark/>
          </w:tcPr>
          <w:p w14:paraId="1FB48932" w14:textId="1B7D31F1" w:rsidR="007A17E8" w:rsidRPr="00F97078" w:rsidRDefault="007A17E8" w:rsidP="007A17E8">
            <w:pPr>
              <w:jc w:val="both"/>
              <w:rPr>
                <w:rFonts w:ascii="Arial" w:hAnsi="Arial" w:cs="Arial"/>
                <w:sz w:val="20"/>
                <w:szCs w:val="20"/>
              </w:rPr>
            </w:pPr>
            <w:r w:rsidRPr="00F97078">
              <w:rPr>
                <w:rFonts w:ascii="Arial" w:hAnsi="Arial" w:cs="Arial"/>
                <w:color w:val="000000"/>
                <w:sz w:val="20"/>
                <w:szCs w:val="20"/>
              </w:rPr>
              <w:t>Se identificaron las acciones institucionales y propuestas de proyectos municipales a ejecutarse en los años 2026 y 2027, estableciéndose los criterios técnicos necesarios para su formulación, priorización y ejecución.</w:t>
            </w:r>
          </w:p>
        </w:tc>
      </w:tr>
      <w:tr w:rsidR="007A17E8" w:rsidRPr="00F97078" w14:paraId="39453B0D" w14:textId="77777777" w:rsidTr="00335DDC">
        <w:trPr>
          <w:trHeight w:val="1390"/>
          <w:jc w:val="center"/>
        </w:trPr>
        <w:tc>
          <w:tcPr>
            <w:tcW w:w="568" w:type="dxa"/>
            <w:noWrap/>
            <w:vAlign w:val="center"/>
            <w:hideMark/>
          </w:tcPr>
          <w:p w14:paraId="59013C95" w14:textId="4CD51DE1" w:rsidR="007A17E8" w:rsidRPr="00F97078" w:rsidRDefault="007A17E8" w:rsidP="007A17E8">
            <w:pPr>
              <w:rPr>
                <w:rFonts w:ascii="Arial" w:hAnsi="Arial" w:cs="Arial"/>
                <w:sz w:val="20"/>
                <w:szCs w:val="20"/>
              </w:rPr>
            </w:pPr>
            <w:r w:rsidRPr="00F97078">
              <w:rPr>
                <w:rFonts w:ascii="Arial" w:hAnsi="Arial" w:cs="Arial"/>
                <w:color w:val="000000"/>
                <w:sz w:val="20"/>
                <w:szCs w:val="20"/>
              </w:rPr>
              <w:t>5</w:t>
            </w:r>
          </w:p>
        </w:tc>
        <w:tc>
          <w:tcPr>
            <w:tcW w:w="1701" w:type="dxa"/>
            <w:vAlign w:val="center"/>
            <w:hideMark/>
          </w:tcPr>
          <w:p w14:paraId="1F7DF506" w14:textId="2FBB23AC" w:rsidR="007A17E8" w:rsidRPr="00F97078" w:rsidRDefault="007A17E8" w:rsidP="007A17E8">
            <w:pPr>
              <w:rPr>
                <w:rFonts w:ascii="Arial" w:hAnsi="Arial" w:cs="Arial"/>
                <w:sz w:val="20"/>
                <w:szCs w:val="20"/>
              </w:rPr>
            </w:pPr>
            <w:r w:rsidRPr="00F97078">
              <w:rPr>
                <w:rFonts w:ascii="Arial" w:hAnsi="Arial" w:cs="Arial"/>
                <w:color w:val="000000"/>
                <w:sz w:val="20"/>
                <w:szCs w:val="20"/>
              </w:rPr>
              <w:t xml:space="preserve">Sede Regional de San Marcos </w:t>
            </w:r>
          </w:p>
        </w:tc>
        <w:tc>
          <w:tcPr>
            <w:tcW w:w="1985" w:type="dxa"/>
            <w:noWrap/>
            <w:vAlign w:val="center"/>
            <w:hideMark/>
          </w:tcPr>
          <w:p w14:paraId="3E2DB94D" w14:textId="746D33E6" w:rsidR="007A17E8" w:rsidRPr="00F97078" w:rsidRDefault="007A17E8" w:rsidP="007A17E8">
            <w:pPr>
              <w:rPr>
                <w:rFonts w:ascii="Arial" w:hAnsi="Arial" w:cs="Arial"/>
                <w:sz w:val="20"/>
                <w:szCs w:val="20"/>
              </w:rPr>
            </w:pPr>
            <w:r w:rsidRPr="00F97078">
              <w:rPr>
                <w:rFonts w:ascii="Arial" w:hAnsi="Arial" w:cs="Arial"/>
                <w:color w:val="000000"/>
                <w:sz w:val="20"/>
                <w:szCs w:val="20"/>
              </w:rPr>
              <w:t>San Marcos</w:t>
            </w:r>
          </w:p>
        </w:tc>
        <w:tc>
          <w:tcPr>
            <w:tcW w:w="1275" w:type="dxa"/>
            <w:noWrap/>
            <w:vAlign w:val="center"/>
            <w:hideMark/>
          </w:tcPr>
          <w:p w14:paraId="7B2A9BCE" w14:textId="1A06665D" w:rsidR="007A17E8" w:rsidRPr="00F97078" w:rsidRDefault="007A17E8" w:rsidP="007A17E8">
            <w:pPr>
              <w:rPr>
                <w:rFonts w:ascii="Arial" w:hAnsi="Arial" w:cs="Arial"/>
                <w:sz w:val="20"/>
                <w:szCs w:val="20"/>
              </w:rPr>
            </w:pPr>
            <w:r w:rsidRPr="00F97078">
              <w:rPr>
                <w:rFonts w:ascii="Arial" w:hAnsi="Arial" w:cs="Arial"/>
                <w:color w:val="000000"/>
                <w:sz w:val="20"/>
                <w:szCs w:val="20"/>
              </w:rPr>
              <w:t>17/04/2026</w:t>
            </w:r>
          </w:p>
        </w:tc>
        <w:tc>
          <w:tcPr>
            <w:tcW w:w="3402" w:type="dxa"/>
            <w:vAlign w:val="center"/>
            <w:hideMark/>
          </w:tcPr>
          <w:p w14:paraId="2CA83010" w14:textId="2E189D2C" w:rsidR="007A17E8" w:rsidRPr="00F97078" w:rsidRDefault="007A17E8" w:rsidP="007A17E8">
            <w:pPr>
              <w:jc w:val="both"/>
              <w:rPr>
                <w:rFonts w:ascii="Arial" w:hAnsi="Arial" w:cs="Arial"/>
                <w:sz w:val="20"/>
                <w:szCs w:val="20"/>
              </w:rPr>
            </w:pPr>
            <w:r w:rsidRPr="00F97078">
              <w:rPr>
                <w:rFonts w:ascii="Arial" w:hAnsi="Arial" w:cs="Arial"/>
                <w:color w:val="000000"/>
                <w:sz w:val="20"/>
                <w:szCs w:val="20"/>
              </w:rPr>
              <w:t>Participación en la reunión mensual de la Comisión Departamental de Seguridad Alimentaria y Nutricional (CODESAN), orientada al análisis de las acciones institucionales implementadas en municipios con altos índices de desnutrición, así como al fortalecimiento de la coordinación interinstitucional en territorio.</w:t>
            </w:r>
          </w:p>
        </w:tc>
        <w:tc>
          <w:tcPr>
            <w:tcW w:w="3261" w:type="dxa"/>
            <w:vAlign w:val="center"/>
            <w:hideMark/>
          </w:tcPr>
          <w:p w14:paraId="4B48A3F6" w14:textId="51C955A6" w:rsidR="007A17E8" w:rsidRPr="00F97078" w:rsidRDefault="007A17E8" w:rsidP="007A17E8">
            <w:pPr>
              <w:rPr>
                <w:rFonts w:ascii="Arial" w:hAnsi="Arial" w:cs="Arial"/>
                <w:sz w:val="20"/>
                <w:szCs w:val="20"/>
              </w:rPr>
            </w:pPr>
            <w:r w:rsidRPr="00F97078">
              <w:rPr>
                <w:rFonts w:ascii="Arial" w:hAnsi="Arial" w:cs="Arial"/>
                <w:color w:val="000000"/>
                <w:sz w:val="20"/>
                <w:szCs w:val="20"/>
              </w:rPr>
              <w:t>MINGOB, SESAN, MAGA, MIDES, MINECO, SOSEP, INAB, INFOM, DIDEDUC, SEGEPLAN, DIACO, MINTRAB, CODEDE, SBS, CONALFA, CONRED, CARITAS DIOCESANA y COPADEH.</w:t>
            </w:r>
          </w:p>
        </w:tc>
        <w:tc>
          <w:tcPr>
            <w:tcW w:w="4961" w:type="dxa"/>
            <w:vAlign w:val="center"/>
            <w:hideMark/>
          </w:tcPr>
          <w:p w14:paraId="3CC6FF84" w14:textId="58CFE536" w:rsidR="007A17E8" w:rsidRPr="00F97078" w:rsidRDefault="007A17E8" w:rsidP="007A17E8">
            <w:pPr>
              <w:jc w:val="both"/>
              <w:rPr>
                <w:rFonts w:ascii="Arial" w:hAnsi="Arial" w:cs="Arial"/>
                <w:sz w:val="20"/>
                <w:szCs w:val="20"/>
              </w:rPr>
            </w:pPr>
            <w:r w:rsidRPr="00F97078">
              <w:rPr>
                <w:rFonts w:ascii="Arial" w:hAnsi="Arial" w:cs="Arial"/>
                <w:color w:val="000000"/>
                <w:sz w:val="20"/>
                <w:szCs w:val="20"/>
              </w:rPr>
              <w:t>Se analizaron, bajo un enfoque de derechos humanos, las acciones ejecutadas en municipios priorizados, estableciéndose la necesidad de fortalecer el seguimiento institucional y las intervenciones territoriales. Asimismo, se lograron espacios de coordinación con autoridades municipales, promoviendo su participación en la definición de estrategias conjuntas para la atención de la desnutrición.</w:t>
            </w:r>
          </w:p>
        </w:tc>
      </w:tr>
      <w:tr w:rsidR="007A17E8" w:rsidRPr="00F97078" w14:paraId="050C9E61" w14:textId="77777777" w:rsidTr="00335DDC">
        <w:trPr>
          <w:trHeight w:val="2688"/>
          <w:jc w:val="center"/>
        </w:trPr>
        <w:tc>
          <w:tcPr>
            <w:tcW w:w="568" w:type="dxa"/>
            <w:noWrap/>
            <w:vAlign w:val="center"/>
            <w:hideMark/>
          </w:tcPr>
          <w:p w14:paraId="2FF7423B" w14:textId="22D0F164" w:rsidR="007A17E8" w:rsidRPr="00F97078" w:rsidRDefault="007A17E8" w:rsidP="007A17E8">
            <w:pPr>
              <w:rPr>
                <w:rFonts w:ascii="Arial" w:hAnsi="Arial" w:cs="Arial"/>
                <w:sz w:val="20"/>
                <w:szCs w:val="20"/>
              </w:rPr>
            </w:pPr>
            <w:r w:rsidRPr="00F97078">
              <w:rPr>
                <w:rFonts w:ascii="Arial" w:hAnsi="Arial" w:cs="Arial"/>
                <w:color w:val="000000"/>
                <w:sz w:val="20"/>
                <w:szCs w:val="20"/>
              </w:rPr>
              <w:t>6</w:t>
            </w:r>
          </w:p>
        </w:tc>
        <w:tc>
          <w:tcPr>
            <w:tcW w:w="1701" w:type="dxa"/>
            <w:vAlign w:val="center"/>
            <w:hideMark/>
          </w:tcPr>
          <w:p w14:paraId="3BB4A97A" w14:textId="77B5966D" w:rsidR="007A17E8" w:rsidRPr="00F97078" w:rsidRDefault="007A17E8" w:rsidP="007A17E8">
            <w:pPr>
              <w:rPr>
                <w:rFonts w:ascii="Arial" w:hAnsi="Arial" w:cs="Arial"/>
                <w:sz w:val="20"/>
                <w:szCs w:val="20"/>
              </w:rPr>
            </w:pPr>
            <w:r w:rsidRPr="00F97078">
              <w:rPr>
                <w:rFonts w:ascii="Arial" w:hAnsi="Arial" w:cs="Arial"/>
                <w:color w:val="000000"/>
                <w:sz w:val="20"/>
                <w:szCs w:val="20"/>
              </w:rPr>
              <w:t xml:space="preserve">Sede Regional de San Marcos </w:t>
            </w:r>
          </w:p>
        </w:tc>
        <w:tc>
          <w:tcPr>
            <w:tcW w:w="1985" w:type="dxa"/>
            <w:noWrap/>
            <w:vAlign w:val="center"/>
            <w:hideMark/>
          </w:tcPr>
          <w:p w14:paraId="1CD67135" w14:textId="46691527" w:rsidR="007A17E8" w:rsidRPr="00F97078" w:rsidRDefault="007A17E8" w:rsidP="007A17E8">
            <w:pPr>
              <w:rPr>
                <w:rFonts w:ascii="Arial" w:hAnsi="Arial" w:cs="Arial"/>
                <w:sz w:val="20"/>
                <w:szCs w:val="20"/>
              </w:rPr>
            </w:pPr>
            <w:r w:rsidRPr="00F97078">
              <w:rPr>
                <w:rFonts w:ascii="Arial" w:hAnsi="Arial" w:cs="Arial"/>
                <w:color w:val="000000"/>
                <w:sz w:val="20"/>
                <w:szCs w:val="20"/>
              </w:rPr>
              <w:t>San Marcos</w:t>
            </w:r>
          </w:p>
        </w:tc>
        <w:tc>
          <w:tcPr>
            <w:tcW w:w="1275" w:type="dxa"/>
            <w:noWrap/>
            <w:vAlign w:val="center"/>
            <w:hideMark/>
          </w:tcPr>
          <w:p w14:paraId="69C1C775" w14:textId="411AD052" w:rsidR="007A17E8" w:rsidRPr="00F97078" w:rsidRDefault="007A17E8" w:rsidP="007A17E8">
            <w:pPr>
              <w:rPr>
                <w:rFonts w:ascii="Arial" w:hAnsi="Arial" w:cs="Arial"/>
                <w:sz w:val="20"/>
                <w:szCs w:val="20"/>
              </w:rPr>
            </w:pPr>
            <w:r w:rsidRPr="00F97078">
              <w:rPr>
                <w:rFonts w:ascii="Arial" w:hAnsi="Arial" w:cs="Arial"/>
                <w:color w:val="000000"/>
                <w:sz w:val="20"/>
                <w:szCs w:val="20"/>
              </w:rPr>
              <w:t>20/04/2026</w:t>
            </w:r>
          </w:p>
        </w:tc>
        <w:tc>
          <w:tcPr>
            <w:tcW w:w="3402" w:type="dxa"/>
            <w:vAlign w:val="center"/>
            <w:hideMark/>
          </w:tcPr>
          <w:p w14:paraId="4A0DBF1A" w14:textId="45167BB1" w:rsidR="007A17E8" w:rsidRPr="00F97078" w:rsidRDefault="007A17E8" w:rsidP="007A17E8">
            <w:pPr>
              <w:jc w:val="both"/>
              <w:rPr>
                <w:rFonts w:ascii="Arial" w:hAnsi="Arial" w:cs="Arial"/>
                <w:sz w:val="20"/>
                <w:szCs w:val="20"/>
              </w:rPr>
            </w:pPr>
            <w:r w:rsidRPr="00F97078">
              <w:rPr>
                <w:rFonts w:ascii="Arial" w:hAnsi="Arial" w:cs="Arial"/>
                <w:color w:val="000000"/>
                <w:sz w:val="20"/>
                <w:szCs w:val="20"/>
              </w:rPr>
              <w:t>Participación en reunión extraordinaria de la Unidad Técnica Departamental (UTD), orientada al análisis de la ampliación presupuestaria 2026, mediante un proceso técnico y participativo entre instituciones.</w:t>
            </w:r>
          </w:p>
        </w:tc>
        <w:tc>
          <w:tcPr>
            <w:tcW w:w="3261" w:type="dxa"/>
            <w:vAlign w:val="center"/>
            <w:hideMark/>
          </w:tcPr>
          <w:p w14:paraId="0C691BFE" w14:textId="59C5E023" w:rsidR="007A17E8" w:rsidRPr="00F97078" w:rsidRDefault="007A17E8" w:rsidP="007A17E8">
            <w:pPr>
              <w:rPr>
                <w:rFonts w:ascii="Arial" w:hAnsi="Arial" w:cs="Arial"/>
                <w:sz w:val="20"/>
                <w:szCs w:val="20"/>
              </w:rPr>
            </w:pPr>
            <w:r w:rsidRPr="00F97078">
              <w:rPr>
                <w:rFonts w:ascii="Arial" w:hAnsi="Arial" w:cs="Arial"/>
                <w:color w:val="000000"/>
                <w:sz w:val="20"/>
                <w:szCs w:val="20"/>
              </w:rPr>
              <w:t xml:space="preserve">MINGOB, SESAN, MAGA, SBS, SESAN, MSPAS, MINEDUC, SESAN, MIDES, MINECO, SOSEP, INAB, INFOM, DIDEDUC, SEGEPLAN, DIACO, </w:t>
            </w:r>
            <w:r w:rsidR="00C06A01" w:rsidRPr="00F97078">
              <w:rPr>
                <w:rFonts w:ascii="Arial" w:hAnsi="Arial" w:cs="Arial"/>
                <w:color w:val="000000"/>
                <w:sz w:val="20"/>
                <w:szCs w:val="20"/>
              </w:rPr>
              <w:t>MINTRAB, CODEDE</w:t>
            </w:r>
            <w:r w:rsidRPr="00F97078">
              <w:rPr>
                <w:rFonts w:ascii="Arial" w:hAnsi="Arial" w:cs="Arial"/>
                <w:color w:val="000000"/>
                <w:sz w:val="20"/>
                <w:szCs w:val="20"/>
              </w:rPr>
              <w:t>, SBS, CONALFA, CONRED y COPADEH.</w:t>
            </w:r>
          </w:p>
        </w:tc>
        <w:tc>
          <w:tcPr>
            <w:tcW w:w="4961" w:type="dxa"/>
            <w:vAlign w:val="center"/>
            <w:hideMark/>
          </w:tcPr>
          <w:p w14:paraId="3763A70E" w14:textId="3430B509" w:rsidR="007A17E8" w:rsidRPr="00F97078" w:rsidRDefault="007A17E8" w:rsidP="007A17E8">
            <w:pPr>
              <w:jc w:val="both"/>
              <w:rPr>
                <w:rFonts w:ascii="Arial" w:hAnsi="Arial" w:cs="Arial"/>
                <w:sz w:val="20"/>
                <w:szCs w:val="20"/>
              </w:rPr>
            </w:pPr>
            <w:r w:rsidRPr="00F97078">
              <w:rPr>
                <w:rFonts w:ascii="Arial" w:hAnsi="Arial" w:cs="Arial"/>
                <w:color w:val="000000"/>
                <w:sz w:val="20"/>
                <w:szCs w:val="20"/>
              </w:rPr>
              <w:t>Se logró el análisis y aprobación técnica de la ampliación presupuestaria 2026, formulando propuestas orientadas al fortalecimiento de acciones estratégicas en los municipios, en concordancia con las prioridades del territorio.</w:t>
            </w:r>
          </w:p>
        </w:tc>
      </w:tr>
      <w:tr w:rsidR="00D25B15" w:rsidRPr="00F97078" w14:paraId="1B0F1CEF" w14:textId="77777777" w:rsidTr="00335DDC">
        <w:trPr>
          <w:trHeight w:val="1800"/>
          <w:jc w:val="center"/>
        </w:trPr>
        <w:tc>
          <w:tcPr>
            <w:tcW w:w="568" w:type="dxa"/>
            <w:noWrap/>
            <w:vAlign w:val="center"/>
            <w:hideMark/>
          </w:tcPr>
          <w:p w14:paraId="7A21F43F" w14:textId="2BB7F17C" w:rsidR="00D25B15" w:rsidRPr="00F97078" w:rsidRDefault="00D25B15" w:rsidP="00D25B15">
            <w:pPr>
              <w:rPr>
                <w:rFonts w:ascii="Arial" w:hAnsi="Arial" w:cs="Arial"/>
                <w:sz w:val="20"/>
                <w:szCs w:val="20"/>
              </w:rPr>
            </w:pPr>
            <w:r w:rsidRPr="00F97078">
              <w:rPr>
                <w:rFonts w:ascii="Arial" w:hAnsi="Arial" w:cs="Arial"/>
                <w:color w:val="000000"/>
                <w:sz w:val="20"/>
                <w:szCs w:val="20"/>
              </w:rPr>
              <w:lastRenderedPageBreak/>
              <w:t>7</w:t>
            </w:r>
          </w:p>
        </w:tc>
        <w:tc>
          <w:tcPr>
            <w:tcW w:w="1701" w:type="dxa"/>
            <w:vAlign w:val="center"/>
            <w:hideMark/>
          </w:tcPr>
          <w:p w14:paraId="03A41E16" w14:textId="0BBAAE02" w:rsidR="00D25B15" w:rsidRPr="00F97078" w:rsidRDefault="00D25B15" w:rsidP="00D25B15">
            <w:pPr>
              <w:rPr>
                <w:rFonts w:ascii="Arial" w:hAnsi="Arial" w:cs="Arial"/>
                <w:sz w:val="20"/>
                <w:szCs w:val="20"/>
              </w:rPr>
            </w:pPr>
            <w:r w:rsidRPr="00F97078">
              <w:rPr>
                <w:rFonts w:ascii="Arial" w:hAnsi="Arial" w:cs="Arial"/>
                <w:color w:val="000000"/>
                <w:sz w:val="20"/>
                <w:szCs w:val="20"/>
              </w:rPr>
              <w:t xml:space="preserve">Sede Regional de San Marcos </w:t>
            </w:r>
          </w:p>
        </w:tc>
        <w:tc>
          <w:tcPr>
            <w:tcW w:w="1985" w:type="dxa"/>
            <w:noWrap/>
            <w:vAlign w:val="center"/>
            <w:hideMark/>
          </w:tcPr>
          <w:p w14:paraId="4A22D595" w14:textId="36747EF6" w:rsidR="00D25B15" w:rsidRPr="00F97078" w:rsidRDefault="00D25B15" w:rsidP="00D25B15">
            <w:pPr>
              <w:rPr>
                <w:rFonts w:ascii="Arial" w:hAnsi="Arial" w:cs="Arial"/>
                <w:sz w:val="20"/>
                <w:szCs w:val="20"/>
              </w:rPr>
            </w:pPr>
            <w:r w:rsidRPr="00F97078">
              <w:rPr>
                <w:rFonts w:ascii="Arial" w:hAnsi="Arial" w:cs="Arial"/>
                <w:color w:val="000000"/>
                <w:sz w:val="20"/>
                <w:szCs w:val="20"/>
              </w:rPr>
              <w:t>San Marcos</w:t>
            </w:r>
          </w:p>
        </w:tc>
        <w:tc>
          <w:tcPr>
            <w:tcW w:w="1275" w:type="dxa"/>
            <w:vAlign w:val="center"/>
            <w:hideMark/>
          </w:tcPr>
          <w:p w14:paraId="356899AF" w14:textId="1FBA43B9" w:rsidR="00D25B15" w:rsidRPr="00F97078" w:rsidRDefault="00D25B15" w:rsidP="00D25B15">
            <w:pPr>
              <w:rPr>
                <w:rFonts w:ascii="Arial" w:hAnsi="Arial" w:cs="Arial"/>
                <w:sz w:val="20"/>
                <w:szCs w:val="20"/>
              </w:rPr>
            </w:pPr>
            <w:r w:rsidRPr="00F97078">
              <w:rPr>
                <w:rFonts w:ascii="Arial" w:hAnsi="Arial" w:cs="Arial"/>
                <w:color w:val="000000"/>
                <w:sz w:val="20"/>
                <w:szCs w:val="20"/>
              </w:rPr>
              <w:t>20/04/2026</w:t>
            </w:r>
          </w:p>
        </w:tc>
        <w:tc>
          <w:tcPr>
            <w:tcW w:w="3402" w:type="dxa"/>
            <w:vAlign w:val="center"/>
            <w:hideMark/>
          </w:tcPr>
          <w:p w14:paraId="08DC9F47" w14:textId="66E97053" w:rsidR="00D25B15" w:rsidRPr="00F97078" w:rsidRDefault="00D25B15" w:rsidP="00D25B15">
            <w:pPr>
              <w:jc w:val="both"/>
              <w:rPr>
                <w:rFonts w:ascii="Arial" w:hAnsi="Arial" w:cs="Arial"/>
                <w:sz w:val="20"/>
                <w:szCs w:val="20"/>
              </w:rPr>
            </w:pPr>
            <w:r w:rsidRPr="00F97078">
              <w:rPr>
                <w:rFonts w:ascii="Arial" w:hAnsi="Arial" w:cs="Arial"/>
                <w:color w:val="000000"/>
                <w:sz w:val="20"/>
                <w:szCs w:val="20"/>
              </w:rPr>
              <w:t>Participación en reunión extraordinaria del Consejo Departamental de Desarrollo (CODEDE), orientada a la presentación y aprobación de la ampliación presupuestaria 2026, en coordinación con actores institucionales y municipales.</w:t>
            </w:r>
          </w:p>
        </w:tc>
        <w:tc>
          <w:tcPr>
            <w:tcW w:w="3261" w:type="dxa"/>
            <w:vAlign w:val="center"/>
            <w:hideMark/>
          </w:tcPr>
          <w:p w14:paraId="12D70BF6" w14:textId="575CFF14" w:rsidR="00D25B15" w:rsidRPr="00F97078" w:rsidRDefault="00D25B15" w:rsidP="00D25B15">
            <w:pPr>
              <w:rPr>
                <w:rFonts w:ascii="Arial" w:hAnsi="Arial" w:cs="Arial"/>
                <w:sz w:val="20"/>
                <w:szCs w:val="20"/>
              </w:rPr>
            </w:pPr>
            <w:r w:rsidRPr="00F97078">
              <w:rPr>
                <w:rFonts w:ascii="Arial" w:hAnsi="Arial" w:cs="Arial"/>
                <w:color w:val="000000"/>
                <w:sz w:val="20"/>
                <w:szCs w:val="20"/>
              </w:rPr>
              <w:t xml:space="preserve">MINGOB, SESAN, MAGA, SBS, SESAN, MSPAS, MINEDUC, SESAN, MIDES, MINECO, SOSEP, INAB, INFOM, DIDEDUC, SEGEPLAN, DIACO, </w:t>
            </w:r>
            <w:r w:rsidR="00C06A01" w:rsidRPr="00F97078">
              <w:rPr>
                <w:rFonts w:ascii="Arial" w:hAnsi="Arial" w:cs="Arial"/>
                <w:color w:val="000000"/>
                <w:sz w:val="20"/>
                <w:szCs w:val="20"/>
              </w:rPr>
              <w:t>MINTRAB, CODEDE</w:t>
            </w:r>
            <w:r w:rsidRPr="00F97078">
              <w:rPr>
                <w:rFonts w:ascii="Arial" w:hAnsi="Arial" w:cs="Arial"/>
                <w:color w:val="000000"/>
                <w:sz w:val="20"/>
                <w:szCs w:val="20"/>
              </w:rPr>
              <w:t>, SBS, CONALFA, CONRED y COPADEH.</w:t>
            </w:r>
          </w:p>
        </w:tc>
        <w:tc>
          <w:tcPr>
            <w:tcW w:w="4961" w:type="dxa"/>
            <w:vAlign w:val="center"/>
            <w:hideMark/>
          </w:tcPr>
          <w:p w14:paraId="5EF29370" w14:textId="685C83FA" w:rsidR="00D25B15" w:rsidRPr="00F97078" w:rsidRDefault="00D25B15" w:rsidP="00D25B15">
            <w:pPr>
              <w:jc w:val="both"/>
              <w:rPr>
                <w:rFonts w:ascii="Arial" w:hAnsi="Arial" w:cs="Arial"/>
                <w:sz w:val="20"/>
                <w:szCs w:val="20"/>
              </w:rPr>
            </w:pPr>
            <w:r w:rsidRPr="00F97078">
              <w:rPr>
                <w:rFonts w:ascii="Arial" w:hAnsi="Arial" w:cs="Arial"/>
                <w:color w:val="000000"/>
                <w:sz w:val="20"/>
                <w:szCs w:val="20"/>
              </w:rPr>
              <w:t>Se logró la presentación y validación de la propuesta de ampliación presupuestaria 2026, definiéndose criterios técnicos y prioridades de inversión que deberán ser considerados por las 30 municipalidades, orientando la planificación hacia proyectos de desarrollo local.</w:t>
            </w:r>
          </w:p>
        </w:tc>
      </w:tr>
      <w:tr w:rsidR="00D25B15" w:rsidRPr="00F97078" w14:paraId="7818DF33" w14:textId="77777777" w:rsidTr="00335DDC">
        <w:trPr>
          <w:trHeight w:val="1644"/>
          <w:jc w:val="center"/>
        </w:trPr>
        <w:tc>
          <w:tcPr>
            <w:tcW w:w="568" w:type="dxa"/>
            <w:noWrap/>
            <w:vAlign w:val="center"/>
            <w:hideMark/>
          </w:tcPr>
          <w:p w14:paraId="2DD5D039" w14:textId="6FE061F8" w:rsidR="00D25B15" w:rsidRPr="00F97078" w:rsidRDefault="00D25B15" w:rsidP="00D25B15">
            <w:pPr>
              <w:rPr>
                <w:rFonts w:ascii="Arial" w:hAnsi="Arial" w:cs="Arial"/>
                <w:sz w:val="20"/>
                <w:szCs w:val="20"/>
              </w:rPr>
            </w:pPr>
            <w:r w:rsidRPr="00F97078">
              <w:rPr>
                <w:rFonts w:ascii="Arial" w:hAnsi="Arial" w:cs="Arial"/>
                <w:color w:val="000000"/>
                <w:sz w:val="20"/>
                <w:szCs w:val="20"/>
              </w:rPr>
              <w:t>8</w:t>
            </w:r>
          </w:p>
        </w:tc>
        <w:tc>
          <w:tcPr>
            <w:tcW w:w="1701" w:type="dxa"/>
            <w:vAlign w:val="center"/>
            <w:hideMark/>
          </w:tcPr>
          <w:p w14:paraId="7EA1D48C" w14:textId="4831F027" w:rsidR="00D25B15" w:rsidRPr="00F97078" w:rsidRDefault="00D25B15" w:rsidP="00D25B15">
            <w:pPr>
              <w:rPr>
                <w:rFonts w:ascii="Arial" w:hAnsi="Arial" w:cs="Arial"/>
                <w:sz w:val="20"/>
                <w:szCs w:val="20"/>
              </w:rPr>
            </w:pPr>
            <w:r w:rsidRPr="00F97078">
              <w:rPr>
                <w:rFonts w:ascii="Arial" w:hAnsi="Arial" w:cs="Arial"/>
                <w:color w:val="000000"/>
                <w:sz w:val="20"/>
                <w:szCs w:val="20"/>
              </w:rPr>
              <w:t xml:space="preserve">Sede Regional de San Marcos </w:t>
            </w:r>
          </w:p>
        </w:tc>
        <w:tc>
          <w:tcPr>
            <w:tcW w:w="1985" w:type="dxa"/>
            <w:noWrap/>
            <w:vAlign w:val="center"/>
            <w:hideMark/>
          </w:tcPr>
          <w:p w14:paraId="216407C1" w14:textId="549AD90B" w:rsidR="00D25B15" w:rsidRPr="00F97078" w:rsidRDefault="00D25B15" w:rsidP="00D25B15">
            <w:pPr>
              <w:rPr>
                <w:rFonts w:ascii="Arial" w:hAnsi="Arial" w:cs="Arial"/>
                <w:sz w:val="20"/>
                <w:szCs w:val="20"/>
              </w:rPr>
            </w:pPr>
            <w:r w:rsidRPr="00F97078">
              <w:rPr>
                <w:rFonts w:ascii="Arial" w:hAnsi="Arial" w:cs="Arial"/>
                <w:color w:val="000000"/>
                <w:sz w:val="20"/>
                <w:szCs w:val="20"/>
              </w:rPr>
              <w:t>San Marcos</w:t>
            </w:r>
          </w:p>
        </w:tc>
        <w:tc>
          <w:tcPr>
            <w:tcW w:w="1275" w:type="dxa"/>
            <w:vAlign w:val="center"/>
            <w:hideMark/>
          </w:tcPr>
          <w:p w14:paraId="158A4B8F" w14:textId="4019A4A0" w:rsidR="00D25B15" w:rsidRPr="00F97078" w:rsidRDefault="00D25B15" w:rsidP="00D25B15">
            <w:pPr>
              <w:rPr>
                <w:rFonts w:ascii="Arial" w:hAnsi="Arial" w:cs="Arial"/>
                <w:sz w:val="20"/>
                <w:szCs w:val="20"/>
              </w:rPr>
            </w:pPr>
            <w:r w:rsidRPr="00F97078">
              <w:rPr>
                <w:rFonts w:ascii="Arial" w:hAnsi="Arial" w:cs="Arial"/>
                <w:color w:val="000000"/>
                <w:sz w:val="20"/>
                <w:szCs w:val="20"/>
              </w:rPr>
              <w:t>21/04/2026</w:t>
            </w:r>
          </w:p>
        </w:tc>
        <w:tc>
          <w:tcPr>
            <w:tcW w:w="3402" w:type="dxa"/>
            <w:vAlign w:val="center"/>
            <w:hideMark/>
          </w:tcPr>
          <w:p w14:paraId="75817B9F" w14:textId="0DA15A54" w:rsidR="00D25B15" w:rsidRPr="00F97078" w:rsidRDefault="00D25B15" w:rsidP="00D25B15">
            <w:pPr>
              <w:jc w:val="both"/>
              <w:rPr>
                <w:rFonts w:ascii="Arial" w:hAnsi="Arial" w:cs="Arial"/>
                <w:sz w:val="20"/>
                <w:szCs w:val="20"/>
              </w:rPr>
            </w:pPr>
            <w:r w:rsidRPr="00F97078">
              <w:rPr>
                <w:rFonts w:ascii="Arial" w:hAnsi="Arial" w:cs="Arial"/>
                <w:color w:val="000000"/>
                <w:sz w:val="20"/>
                <w:szCs w:val="20"/>
              </w:rPr>
              <w:t>Participación en la reunión de la Comisión de la Mujer del Consejo Departamental de Desarrollo (CODEDE), orientada al seguimiento de acciones institucionales y la planificación de intervenciones en materia de derechos de las mujeres.</w:t>
            </w:r>
          </w:p>
        </w:tc>
        <w:tc>
          <w:tcPr>
            <w:tcW w:w="3261" w:type="dxa"/>
            <w:vAlign w:val="center"/>
            <w:hideMark/>
          </w:tcPr>
          <w:p w14:paraId="03707854" w14:textId="2D00F4F5" w:rsidR="00D25B15" w:rsidRPr="00F97078" w:rsidRDefault="00D25B15" w:rsidP="00D25B15">
            <w:pPr>
              <w:rPr>
                <w:rFonts w:ascii="Arial" w:hAnsi="Arial" w:cs="Arial"/>
                <w:sz w:val="20"/>
                <w:szCs w:val="20"/>
              </w:rPr>
            </w:pPr>
            <w:r w:rsidRPr="00F97078">
              <w:rPr>
                <w:rFonts w:ascii="Arial" w:hAnsi="Arial" w:cs="Arial"/>
                <w:color w:val="000000"/>
                <w:sz w:val="20"/>
                <w:szCs w:val="20"/>
              </w:rPr>
              <w:t xml:space="preserve">MINGOB, SEPREM, MAGA, INFOM, COPADEH, CONRED, MIDES, SESAN, DEMI. </w:t>
            </w:r>
          </w:p>
        </w:tc>
        <w:tc>
          <w:tcPr>
            <w:tcW w:w="4961" w:type="dxa"/>
            <w:vAlign w:val="center"/>
            <w:hideMark/>
          </w:tcPr>
          <w:p w14:paraId="0CC4E1D8" w14:textId="6986F847" w:rsidR="00D25B15" w:rsidRPr="00F97078" w:rsidRDefault="00D25B15" w:rsidP="00D25B15">
            <w:pPr>
              <w:jc w:val="both"/>
              <w:rPr>
                <w:rFonts w:ascii="Arial" w:hAnsi="Arial" w:cs="Arial"/>
                <w:sz w:val="20"/>
                <w:szCs w:val="20"/>
              </w:rPr>
            </w:pPr>
            <w:r w:rsidRPr="00F97078">
              <w:rPr>
                <w:rFonts w:ascii="Arial" w:hAnsi="Arial" w:cs="Arial"/>
                <w:color w:val="000000"/>
                <w:sz w:val="20"/>
                <w:szCs w:val="20"/>
              </w:rPr>
              <w:t>Se establecieron criterios de abordaje institucional, así como las actividades prioritarias y sus plazos de ejecución, orientadas a fortalecer las acciones de prevención y atención de la violencia contra la mujer en el territorio.</w:t>
            </w:r>
          </w:p>
        </w:tc>
      </w:tr>
      <w:tr w:rsidR="00D25B15" w:rsidRPr="00F97078" w14:paraId="0E9CE7D0" w14:textId="77777777" w:rsidTr="00335DDC">
        <w:trPr>
          <w:trHeight w:val="1966"/>
          <w:jc w:val="center"/>
        </w:trPr>
        <w:tc>
          <w:tcPr>
            <w:tcW w:w="568" w:type="dxa"/>
            <w:noWrap/>
            <w:vAlign w:val="center"/>
            <w:hideMark/>
          </w:tcPr>
          <w:p w14:paraId="6D37AF85" w14:textId="78B0A97C" w:rsidR="00D25B15" w:rsidRPr="00F97078" w:rsidRDefault="00D25B15" w:rsidP="00D25B15">
            <w:pPr>
              <w:rPr>
                <w:rFonts w:ascii="Arial" w:hAnsi="Arial" w:cs="Arial"/>
                <w:sz w:val="20"/>
                <w:szCs w:val="20"/>
              </w:rPr>
            </w:pPr>
            <w:r w:rsidRPr="00F97078">
              <w:rPr>
                <w:rFonts w:ascii="Arial" w:hAnsi="Arial" w:cs="Arial"/>
                <w:color w:val="000000"/>
                <w:sz w:val="20"/>
                <w:szCs w:val="20"/>
              </w:rPr>
              <w:t>9</w:t>
            </w:r>
          </w:p>
        </w:tc>
        <w:tc>
          <w:tcPr>
            <w:tcW w:w="1701" w:type="dxa"/>
            <w:vAlign w:val="center"/>
            <w:hideMark/>
          </w:tcPr>
          <w:p w14:paraId="0C55753C" w14:textId="6A4450B9" w:rsidR="00D25B15" w:rsidRPr="00F97078" w:rsidRDefault="00D25B15" w:rsidP="00D25B15">
            <w:pPr>
              <w:rPr>
                <w:rFonts w:ascii="Arial" w:hAnsi="Arial" w:cs="Arial"/>
                <w:sz w:val="20"/>
                <w:szCs w:val="20"/>
              </w:rPr>
            </w:pPr>
            <w:r w:rsidRPr="00F97078">
              <w:rPr>
                <w:rFonts w:ascii="Arial" w:hAnsi="Arial" w:cs="Arial"/>
                <w:color w:val="000000"/>
                <w:sz w:val="20"/>
                <w:szCs w:val="20"/>
              </w:rPr>
              <w:t xml:space="preserve">Sede Regional de San Marcos </w:t>
            </w:r>
          </w:p>
        </w:tc>
        <w:tc>
          <w:tcPr>
            <w:tcW w:w="1985" w:type="dxa"/>
            <w:noWrap/>
            <w:vAlign w:val="center"/>
            <w:hideMark/>
          </w:tcPr>
          <w:p w14:paraId="457F3246" w14:textId="0E8FE6AE" w:rsidR="00D25B15" w:rsidRPr="00F97078" w:rsidRDefault="00D25B15" w:rsidP="00D25B15">
            <w:pPr>
              <w:rPr>
                <w:rFonts w:ascii="Arial" w:hAnsi="Arial" w:cs="Arial"/>
                <w:sz w:val="20"/>
                <w:szCs w:val="20"/>
              </w:rPr>
            </w:pPr>
            <w:r w:rsidRPr="00F97078">
              <w:rPr>
                <w:rFonts w:ascii="Arial" w:hAnsi="Arial" w:cs="Arial"/>
                <w:color w:val="000000"/>
                <w:sz w:val="20"/>
                <w:szCs w:val="20"/>
              </w:rPr>
              <w:t>San Marcos</w:t>
            </w:r>
          </w:p>
        </w:tc>
        <w:tc>
          <w:tcPr>
            <w:tcW w:w="1275" w:type="dxa"/>
            <w:vAlign w:val="center"/>
            <w:hideMark/>
          </w:tcPr>
          <w:p w14:paraId="3BB8791A" w14:textId="7FC99157" w:rsidR="00D25B15" w:rsidRPr="00F97078" w:rsidRDefault="00D25B15" w:rsidP="00D25B15">
            <w:pPr>
              <w:rPr>
                <w:rFonts w:ascii="Arial" w:hAnsi="Arial" w:cs="Arial"/>
                <w:sz w:val="20"/>
                <w:szCs w:val="20"/>
              </w:rPr>
            </w:pPr>
            <w:r w:rsidRPr="00F97078">
              <w:rPr>
                <w:rFonts w:ascii="Arial" w:hAnsi="Arial" w:cs="Arial"/>
                <w:color w:val="000000"/>
                <w:sz w:val="20"/>
                <w:szCs w:val="20"/>
              </w:rPr>
              <w:t>22/04/2026</w:t>
            </w:r>
          </w:p>
        </w:tc>
        <w:tc>
          <w:tcPr>
            <w:tcW w:w="3402" w:type="dxa"/>
            <w:vAlign w:val="center"/>
            <w:hideMark/>
          </w:tcPr>
          <w:p w14:paraId="2F0AB3D6" w14:textId="2213B9E2" w:rsidR="00D25B15" w:rsidRPr="00F97078" w:rsidRDefault="00D25B15" w:rsidP="00D25B15">
            <w:pPr>
              <w:jc w:val="both"/>
              <w:rPr>
                <w:rFonts w:ascii="Arial" w:hAnsi="Arial" w:cs="Arial"/>
                <w:sz w:val="20"/>
                <w:szCs w:val="20"/>
              </w:rPr>
            </w:pPr>
            <w:r w:rsidRPr="00F97078">
              <w:rPr>
                <w:rFonts w:ascii="Arial" w:hAnsi="Arial" w:cs="Arial"/>
                <w:color w:val="000000"/>
                <w:sz w:val="20"/>
                <w:szCs w:val="20"/>
              </w:rPr>
              <w:t>Participación en la 6ta. ronda departamental, como espacio informativo interinstitucional, con la participación de CONRED e INSIVUMEH, orientado a la presentación de informes de gestión y acciones ejecutadas a nivel departamental.</w:t>
            </w:r>
          </w:p>
        </w:tc>
        <w:tc>
          <w:tcPr>
            <w:tcW w:w="3261" w:type="dxa"/>
            <w:vAlign w:val="center"/>
            <w:hideMark/>
          </w:tcPr>
          <w:p w14:paraId="48A1E6F8" w14:textId="3C76EF82" w:rsidR="00D25B15" w:rsidRPr="00F97078" w:rsidRDefault="00D25B15" w:rsidP="00D25B15">
            <w:pPr>
              <w:rPr>
                <w:rFonts w:ascii="Arial" w:hAnsi="Arial" w:cs="Arial"/>
                <w:sz w:val="20"/>
                <w:szCs w:val="20"/>
              </w:rPr>
            </w:pPr>
            <w:r w:rsidRPr="00F97078">
              <w:rPr>
                <w:rFonts w:ascii="Arial" w:hAnsi="Arial" w:cs="Arial"/>
                <w:color w:val="000000"/>
                <w:sz w:val="20"/>
                <w:szCs w:val="20"/>
              </w:rPr>
              <w:t>MINGOB, INSIVUMEH, CONAP, SESAN, MAGA, MIDES, MINECO, SOSEP, INAB, INFOM, DIDEDUC, SEGEPLAN, DIACO, MINTRAB, CODEDE, SBS, CONALFA, CONRED y COPADEH.</w:t>
            </w:r>
          </w:p>
        </w:tc>
        <w:tc>
          <w:tcPr>
            <w:tcW w:w="4961" w:type="dxa"/>
            <w:vAlign w:val="center"/>
            <w:hideMark/>
          </w:tcPr>
          <w:p w14:paraId="062683DA" w14:textId="5991B93F" w:rsidR="00D25B15" w:rsidRPr="00F97078" w:rsidRDefault="00D25B15" w:rsidP="00D25B15">
            <w:pPr>
              <w:jc w:val="both"/>
              <w:rPr>
                <w:rFonts w:ascii="Arial" w:hAnsi="Arial" w:cs="Arial"/>
                <w:sz w:val="20"/>
                <w:szCs w:val="20"/>
              </w:rPr>
            </w:pPr>
            <w:r w:rsidRPr="00F97078">
              <w:rPr>
                <w:rFonts w:ascii="Arial" w:hAnsi="Arial" w:cs="Arial"/>
                <w:color w:val="000000"/>
                <w:sz w:val="20"/>
                <w:szCs w:val="20"/>
              </w:rPr>
              <w:t>Se obtuvo información sobre las acciones ejecutadas por el Gobernador Departamental, quien destacó la importancia del trabajo interinstitucional para el desarrollo del departamento. Asimismo, CONRED e INSIVUMEH evidenciaron el fortalecimiento de la coordinación y la toma de decisiones, contribuyendo a una respuesta más oportuna ante emergencias y necesidades territoriales.</w:t>
            </w:r>
          </w:p>
        </w:tc>
      </w:tr>
      <w:tr w:rsidR="00D25B15" w:rsidRPr="00F97078" w14:paraId="2FB45500" w14:textId="77777777" w:rsidTr="00335DDC">
        <w:trPr>
          <w:trHeight w:val="2211"/>
          <w:jc w:val="center"/>
        </w:trPr>
        <w:tc>
          <w:tcPr>
            <w:tcW w:w="568" w:type="dxa"/>
            <w:noWrap/>
            <w:vAlign w:val="center"/>
            <w:hideMark/>
          </w:tcPr>
          <w:p w14:paraId="3475D115" w14:textId="31D24D85" w:rsidR="00D25B15" w:rsidRPr="00F97078" w:rsidRDefault="00D25B15" w:rsidP="00D25B15">
            <w:pPr>
              <w:rPr>
                <w:rFonts w:ascii="Arial" w:hAnsi="Arial" w:cs="Arial"/>
                <w:sz w:val="20"/>
                <w:szCs w:val="20"/>
              </w:rPr>
            </w:pPr>
            <w:r w:rsidRPr="00F97078">
              <w:rPr>
                <w:rFonts w:ascii="Arial" w:hAnsi="Arial" w:cs="Arial"/>
                <w:color w:val="000000"/>
                <w:sz w:val="20"/>
                <w:szCs w:val="20"/>
              </w:rPr>
              <w:t>10</w:t>
            </w:r>
          </w:p>
        </w:tc>
        <w:tc>
          <w:tcPr>
            <w:tcW w:w="1701" w:type="dxa"/>
            <w:vAlign w:val="center"/>
            <w:hideMark/>
          </w:tcPr>
          <w:p w14:paraId="26E2E726" w14:textId="243354C7" w:rsidR="00D25B15" w:rsidRPr="00F97078" w:rsidRDefault="00D25B15" w:rsidP="00D25B15">
            <w:pPr>
              <w:rPr>
                <w:rFonts w:ascii="Arial" w:hAnsi="Arial" w:cs="Arial"/>
                <w:sz w:val="20"/>
                <w:szCs w:val="20"/>
              </w:rPr>
            </w:pPr>
            <w:r w:rsidRPr="00F97078">
              <w:rPr>
                <w:rFonts w:ascii="Arial" w:hAnsi="Arial" w:cs="Arial"/>
                <w:color w:val="000000"/>
                <w:sz w:val="20"/>
                <w:szCs w:val="20"/>
              </w:rPr>
              <w:t xml:space="preserve">Sede Regional de San Marcos </w:t>
            </w:r>
          </w:p>
        </w:tc>
        <w:tc>
          <w:tcPr>
            <w:tcW w:w="1985" w:type="dxa"/>
            <w:noWrap/>
            <w:vAlign w:val="center"/>
            <w:hideMark/>
          </w:tcPr>
          <w:p w14:paraId="69CA7272" w14:textId="4B9C6356" w:rsidR="00D25B15" w:rsidRPr="00F97078" w:rsidRDefault="00D25B15" w:rsidP="00D25B15">
            <w:pPr>
              <w:rPr>
                <w:rFonts w:ascii="Arial" w:hAnsi="Arial" w:cs="Arial"/>
                <w:sz w:val="20"/>
                <w:szCs w:val="20"/>
              </w:rPr>
            </w:pPr>
            <w:r w:rsidRPr="00F97078">
              <w:rPr>
                <w:rFonts w:ascii="Arial" w:hAnsi="Arial" w:cs="Arial"/>
                <w:color w:val="000000"/>
                <w:sz w:val="20"/>
                <w:szCs w:val="20"/>
              </w:rPr>
              <w:t>San Marcos</w:t>
            </w:r>
          </w:p>
        </w:tc>
        <w:tc>
          <w:tcPr>
            <w:tcW w:w="1275" w:type="dxa"/>
            <w:vAlign w:val="center"/>
            <w:hideMark/>
          </w:tcPr>
          <w:p w14:paraId="169570DC" w14:textId="73C02DAA" w:rsidR="00D25B15" w:rsidRPr="00F97078" w:rsidRDefault="00D25B15" w:rsidP="00D25B15">
            <w:pPr>
              <w:rPr>
                <w:rFonts w:ascii="Arial" w:hAnsi="Arial" w:cs="Arial"/>
                <w:sz w:val="20"/>
                <w:szCs w:val="20"/>
              </w:rPr>
            </w:pPr>
            <w:r w:rsidRPr="00F97078">
              <w:rPr>
                <w:rFonts w:ascii="Arial" w:hAnsi="Arial" w:cs="Arial"/>
                <w:color w:val="000000"/>
                <w:sz w:val="20"/>
                <w:szCs w:val="20"/>
              </w:rPr>
              <w:t>27/04/2026</w:t>
            </w:r>
          </w:p>
        </w:tc>
        <w:tc>
          <w:tcPr>
            <w:tcW w:w="3402" w:type="dxa"/>
            <w:vAlign w:val="center"/>
            <w:hideMark/>
          </w:tcPr>
          <w:p w14:paraId="7E175B8B" w14:textId="7FE2AB4A" w:rsidR="00D25B15" w:rsidRPr="00F97078" w:rsidRDefault="00D25B15" w:rsidP="00D25B15">
            <w:pPr>
              <w:jc w:val="both"/>
              <w:rPr>
                <w:rFonts w:ascii="Arial" w:hAnsi="Arial" w:cs="Arial"/>
                <w:sz w:val="20"/>
                <w:szCs w:val="20"/>
              </w:rPr>
            </w:pPr>
            <w:r w:rsidRPr="00F97078">
              <w:rPr>
                <w:rFonts w:ascii="Arial" w:hAnsi="Arial" w:cs="Arial"/>
                <w:color w:val="000000"/>
                <w:sz w:val="20"/>
                <w:szCs w:val="20"/>
              </w:rPr>
              <w:t>Participación en reunión ordinaria de la Unidad Técnica Departamental (UTD), en la cual se abordó la revisión y validación de proyectos ordinarios del departamento, así como la presentación de avances del MSPAS en infraestructura y la socialización de la implementación de los Centros de Atención con Especialidades (CAES).</w:t>
            </w:r>
          </w:p>
        </w:tc>
        <w:tc>
          <w:tcPr>
            <w:tcW w:w="3261" w:type="dxa"/>
            <w:vAlign w:val="center"/>
            <w:hideMark/>
          </w:tcPr>
          <w:p w14:paraId="611FE977" w14:textId="5B9465C5" w:rsidR="00D25B15" w:rsidRPr="00F97078" w:rsidRDefault="00D25B15" w:rsidP="00D25B15">
            <w:pPr>
              <w:rPr>
                <w:rFonts w:ascii="Arial" w:hAnsi="Arial" w:cs="Arial"/>
                <w:sz w:val="20"/>
                <w:szCs w:val="20"/>
              </w:rPr>
            </w:pPr>
            <w:r w:rsidRPr="00F97078">
              <w:rPr>
                <w:rFonts w:ascii="Arial" w:hAnsi="Arial" w:cs="Arial"/>
                <w:color w:val="000000"/>
                <w:sz w:val="20"/>
                <w:szCs w:val="20"/>
              </w:rPr>
              <w:t>MINGOB, SESAN, MAGA, SBS, SESAN, MSPAS, MINEDUC, SESAN, MIDES, MINECO, SOSEP, INAB, INFOM, DIDEDUC, SEGEPLAN, DIACO, MINTRAB, SECRETARIO DE CODEDE, SBS, CONALFA, CONRED y COPADEH.</w:t>
            </w:r>
          </w:p>
        </w:tc>
        <w:tc>
          <w:tcPr>
            <w:tcW w:w="4961" w:type="dxa"/>
            <w:vAlign w:val="center"/>
            <w:hideMark/>
          </w:tcPr>
          <w:p w14:paraId="204C71BE" w14:textId="18442E33" w:rsidR="00D25B15" w:rsidRPr="00F97078" w:rsidRDefault="00D25B15" w:rsidP="00D25B15">
            <w:pPr>
              <w:jc w:val="both"/>
              <w:rPr>
                <w:rFonts w:ascii="Arial" w:hAnsi="Arial" w:cs="Arial"/>
                <w:sz w:val="20"/>
                <w:szCs w:val="20"/>
              </w:rPr>
            </w:pPr>
            <w:r w:rsidRPr="00F97078">
              <w:rPr>
                <w:rFonts w:ascii="Arial" w:hAnsi="Arial" w:cs="Arial"/>
                <w:color w:val="000000"/>
                <w:sz w:val="20"/>
                <w:szCs w:val="20"/>
              </w:rPr>
              <w:t>Se logró la validación y aprobación de proyectos ordinarios del departamento en el marco de la UTD, con la participación de instituciones del Ejecutivo. Asimismo, el MSPAS presentó avances en infraestructura y la implementación de los CAES, como un modelo de atención especializado orientado a mejorar la cobertura y calidad de los servicios de salud para la población.</w:t>
            </w:r>
          </w:p>
        </w:tc>
      </w:tr>
      <w:tr w:rsidR="00BB7C5C" w:rsidRPr="00F97078" w14:paraId="5581948F" w14:textId="77777777" w:rsidTr="00335DDC">
        <w:trPr>
          <w:trHeight w:val="1644"/>
          <w:jc w:val="center"/>
        </w:trPr>
        <w:tc>
          <w:tcPr>
            <w:tcW w:w="568" w:type="dxa"/>
            <w:noWrap/>
            <w:vAlign w:val="center"/>
            <w:hideMark/>
          </w:tcPr>
          <w:p w14:paraId="7BDC8AA6" w14:textId="750E6CF2" w:rsidR="00BB7C5C" w:rsidRPr="00F97078" w:rsidRDefault="00BB7C5C" w:rsidP="00BB7C5C">
            <w:pPr>
              <w:rPr>
                <w:rFonts w:ascii="Arial" w:hAnsi="Arial" w:cs="Arial"/>
                <w:sz w:val="20"/>
                <w:szCs w:val="20"/>
              </w:rPr>
            </w:pPr>
            <w:r w:rsidRPr="00F97078">
              <w:rPr>
                <w:rFonts w:ascii="Arial" w:hAnsi="Arial" w:cs="Arial"/>
                <w:color w:val="000000"/>
                <w:sz w:val="20"/>
                <w:szCs w:val="20"/>
              </w:rPr>
              <w:lastRenderedPageBreak/>
              <w:t>11</w:t>
            </w:r>
          </w:p>
        </w:tc>
        <w:tc>
          <w:tcPr>
            <w:tcW w:w="1701" w:type="dxa"/>
            <w:vAlign w:val="center"/>
            <w:hideMark/>
          </w:tcPr>
          <w:p w14:paraId="56BFF997" w14:textId="6D715867" w:rsidR="00BB7C5C" w:rsidRPr="00F97078" w:rsidRDefault="00BB7C5C" w:rsidP="00BB7C5C">
            <w:pPr>
              <w:rPr>
                <w:rFonts w:ascii="Arial" w:hAnsi="Arial" w:cs="Arial"/>
                <w:sz w:val="20"/>
                <w:szCs w:val="20"/>
              </w:rPr>
            </w:pPr>
            <w:r w:rsidRPr="00F97078">
              <w:rPr>
                <w:rFonts w:ascii="Arial" w:hAnsi="Arial" w:cs="Arial"/>
                <w:color w:val="000000"/>
                <w:sz w:val="20"/>
                <w:szCs w:val="20"/>
              </w:rPr>
              <w:t>Sede Regional de Huehuetenango</w:t>
            </w:r>
          </w:p>
        </w:tc>
        <w:tc>
          <w:tcPr>
            <w:tcW w:w="1985" w:type="dxa"/>
            <w:noWrap/>
            <w:vAlign w:val="center"/>
            <w:hideMark/>
          </w:tcPr>
          <w:p w14:paraId="1DD6F64A" w14:textId="6EB2CA0F" w:rsidR="00BB7C5C" w:rsidRPr="00F97078" w:rsidRDefault="00BB7C5C" w:rsidP="00BB7C5C">
            <w:pPr>
              <w:rPr>
                <w:rFonts w:ascii="Arial" w:hAnsi="Arial" w:cs="Arial"/>
                <w:sz w:val="20"/>
                <w:szCs w:val="20"/>
              </w:rPr>
            </w:pPr>
            <w:r w:rsidRPr="00F97078">
              <w:rPr>
                <w:rFonts w:ascii="Arial" w:hAnsi="Arial" w:cs="Arial"/>
                <w:color w:val="000000"/>
                <w:sz w:val="20"/>
                <w:szCs w:val="20"/>
              </w:rPr>
              <w:t>Huehuetenango.</w:t>
            </w:r>
          </w:p>
        </w:tc>
        <w:tc>
          <w:tcPr>
            <w:tcW w:w="1275" w:type="dxa"/>
            <w:noWrap/>
            <w:vAlign w:val="center"/>
            <w:hideMark/>
          </w:tcPr>
          <w:p w14:paraId="5AB345F4" w14:textId="4FC095B1" w:rsidR="00BB7C5C" w:rsidRPr="00F97078" w:rsidRDefault="00BB7C5C" w:rsidP="00BB7C5C">
            <w:pPr>
              <w:rPr>
                <w:rFonts w:ascii="Arial" w:hAnsi="Arial" w:cs="Arial"/>
                <w:sz w:val="20"/>
                <w:szCs w:val="20"/>
              </w:rPr>
            </w:pPr>
            <w:r w:rsidRPr="00F97078">
              <w:rPr>
                <w:rFonts w:ascii="Arial" w:hAnsi="Arial" w:cs="Arial"/>
                <w:color w:val="000000"/>
                <w:sz w:val="20"/>
                <w:szCs w:val="20"/>
              </w:rPr>
              <w:t>3/03/2026</w:t>
            </w:r>
          </w:p>
        </w:tc>
        <w:tc>
          <w:tcPr>
            <w:tcW w:w="3402" w:type="dxa"/>
            <w:vAlign w:val="center"/>
            <w:hideMark/>
          </w:tcPr>
          <w:p w14:paraId="2A8F9003" w14:textId="4868AD27"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Complementar y revisar las acciones contenidas en la Estrategia Departamental de Atención a la Conflictividad (EDAC).</w:t>
            </w:r>
          </w:p>
        </w:tc>
        <w:tc>
          <w:tcPr>
            <w:tcW w:w="3261" w:type="dxa"/>
            <w:vAlign w:val="center"/>
            <w:hideMark/>
          </w:tcPr>
          <w:p w14:paraId="60948BEB" w14:textId="6F1ADBA4" w:rsidR="00BB7C5C" w:rsidRPr="00F97078" w:rsidRDefault="00BB7C5C" w:rsidP="00BB7C5C">
            <w:pPr>
              <w:rPr>
                <w:rFonts w:ascii="Arial" w:hAnsi="Arial" w:cs="Arial"/>
                <w:sz w:val="20"/>
                <w:szCs w:val="20"/>
              </w:rPr>
            </w:pPr>
            <w:r w:rsidRPr="00F97078">
              <w:rPr>
                <w:rFonts w:ascii="Arial" w:hAnsi="Arial" w:cs="Arial"/>
                <w:color w:val="0D0D0D"/>
                <w:sz w:val="20"/>
                <w:szCs w:val="20"/>
              </w:rPr>
              <w:t>MINGOB, COPADEH, COPRECOM, Brigada Militar, UPCV, PDH, SIE.</w:t>
            </w:r>
          </w:p>
        </w:tc>
        <w:tc>
          <w:tcPr>
            <w:tcW w:w="4961" w:type="dxa"/>
            <w:vAlign w:val="center"/>
            <w:hideMark/>
          </w:tcPr>
          <w:p w14:paraId="3DC8A57D" w14:textId="00232783"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Se realizó la revisión final de la estrategia, contando actualmente con una propuesta consolidada de la EDAC, la cual se proyecta como base para su evolución a Política Departamental de Atención a la Conflictividad.</w:t>
            </w:r>
          </w:p>
        </w:tc>
      </w:tr>
      <w:tr w:rsidR="00BB7C5C" w:rsidRPr="00F97078" w14:paraId="1755A610" w14:textId="77777777" w:rsidTr="00335DDC">
        <w:trPr>
          <w:trHeight w:val="1829"/>
          <w:jc w:val="center"/>
        </w:trPr>
        <w:tc>
          <w:tcPr>
            <w:tcW w:w="568" w:type="dxa"/>
            <w:noWrap/>
            <w:vAlign w:val="center"/>
            <w:hideMark/>
          </w:tcPr>
          <w:p w14:paraId="672D1E38" w14:textId="6960EE67" w:rsidR="00BB7C5C" w:rsidRPr="00F97078" w:rsidRDefault="00BB7C5C" w:rsidP="00BB7C5C">
            <w:pPr>
              <w:rPr>
                <w:rFonts w:ascii="Arial" w:hAnsi="Arial" w:cs="Arial"/>
                <w:sz w:val="20"/>
                <w:szCs w:val="20"/>
              </w:rPr>
            </w:pPr>
            <w:r w:rsidRPr="00F97078">
              <w:rPr>
                <w:rFonts w:ascii="Arial" w:hAnsi="Arial" w:cs="Arial"/>
                <w:color w:val="000000"/>
                <w:sz w:val="20"/>
                <w:szCs w:val="20"/>
              </w:rPr>
              <w:t>12</w:t>
            </w:r>
          </w:p>
        </w:tc>
        <w:tc>
          <w:tcPr>
            <w:tcW w:w="1701" w:type="dxa"/>
            <w:vAlign w:val="center"/>
            <w:hideMark/>
          </w:tcPr>
          <w:p w14:paraId="48ED363E" w14:textId="06AAD127" w:rsidR="00BB7C5C" w:rsidRPr="00F97078" w:rsidRDefault="00BB7C5C" w:rsidP="00BB7C5C">
            <w:pPr>
              <w:rPr>
                <w:rFonts w:ascii="Arial" w:hAnsi="Arial" w:cs="Arial"/>
                <w:sz w:val="20"/>
                <w:szCs w:val="20"/>
              </w:rPr>
            </w:pPr>
            <w:r w:rsidRPr="00F97078">
              <w:rPr>
                <w:rFonts w:ascii="Arial" w:hAnsi="Arial" w:cs="Arial"/>
                <w:color w:val="000000"/>
                <w:sz w:val="20"/>
                <w:szCs w:val="20"/>
              </w:rPr>
              <w:t>Sede Regional de Huehuetenango</w:t>
            </w:r>
          </w:p>
        </w:tc>
        <w:tc>
          <w:tcPr>
            <w:tcW w:w="1985" w:type="dxa"/>
            <w:noWrap/>
            <w:vAlign w:val="center"/>
            <w:hideMark/>
          </w:tcPr>
          <w:p w14:paraId="4F46B194" w14:textId="778AB3A6" w:rsidR="00BB7C5C" w:rsidRPr="00F97078" w:rsidRDefault="00BB7C5C" w:rsidP="00BB7C5C">
            <w:pPr>
              <w:rPr>
                <w:rFonts w:ascii="Arial" w:hAnsi="Arial" w:cs="Arial"/>
                <w:sz w:val="20"/>
                <w:szCs w:val="20"/>
              </w:rPr>
            </w:pPr>
            <w:r w:rsidRPr="00F97078">
              <w:rPr>
                <w:rFonts w:ascii="Arial" w:hAnsi="Arial" w:cs="Arial"/>
                <w:color w:val="000000"/>
                <w:sz w:val="20"/>
                <w:szCs w:val="20"/>
              </w:rPr>
              <w:t>Huehuetenango.</w:t>
            </w:r>
          </w:p>
        </w:tc>
        <w:tc>
          <w:tcPr>
            <w:tcW w:w="1275" w:type="dxa"/>
            <w:noWrap/>
            <w:vAlign w:val="center"/>
            <w:hideMark/>
          </w:tcPr>
          <w:p w14:paraId="6617586D" w14:textId="6236A5C1" w:rsidR="00BB7C5C" w:rsidRPr="00F97078" w:rsidRDefault="00BB7C5C" w:rsidP="00BB7C5C">
            <w:pPr>
              <w:rPr>
                <w:rFonts w:ascii="Arial" w:hAnsi="Arial" w:cs="Arial"/>
                <w:sz w:val="20"/>
                <w:szCs w:val="20"/>
              </w:rPr>
            </w:pPr>
            <w:r w:rsidRPr="00F97078">
              <w:rPr>
                <w:rFonts w:ascii="Arial" w:hAnsi="Arial" w:cs="Arial"/>
                <w:color w:val="000000"/>
                <w:sz w:val="20"/>
                <w:szCs w:val="20"/>
              </w:rPr>
              <w:t>10/04/2026</w:t>
            </w:r>
          </w:p>
        </w:tc>
        <w:tc>
          <w:tcPr>
            <w:tcW w:w="3402" w:type="dxa"/>
            <w:vAlign w:val="center"/>
            <w:hideMark/>
          </w:tcPr>
          <w:p w14:paraId="28A82963" w14:textId="3D76D340" w:rsidR="00BB7C5C" w:rsidRPr="00F97078" w:rsidRDefault="00BB7C5C" w:rsidP="00BB7C5C">
            <w:pPr>
              <w:rPr>
                <w:rFonts w:ascii="Arial" w:hAnsi="Arial" w:cs="Arial"/>
                <w:sz w:val="20"/>
                <w:szCs w:val="20"/>
              </w:rPr>
            </w:pPr>
            <w:r w:rsidRPr="00F97078">
              <w:rPr>
                <w:rFonts w:ascii="Arial" w:hAnsi="Arial" w:cs="Arial"/>
                <w:color w:val="000000"/>
                <w:sz w:val="20"/>
                <w:szCs w:val="20"/>
              </w:rPr>
              <w:t>Participación en la cuarta reunión 2026 de la Comisión Departamental de Atención al Migrante (CODAMIR), orientada al seguimiento de las actividades establecidas en el Plan Operativo 2026 y la coordinación interinstitucional en materia migratoria.</w:t>
            </w:r>
          </w:p>
        </w:tc>
        <w:tc>
          <w:tcPr>
            <w:tcW w:w="3261" w:type="dxa"/>
            <w:vAlign w:val="center"/>
            <w:hideMark/>
          </w:tcPr>
          <w:p w14:paraId="564881FF" w14:textId="1CD6C3D9"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MINGOB, COPADEH, PNC, Brigada </w:t>
            </w:r>
            <w:r w:rsidR="001B1121" w:rsidRPr="00F97078">
              <w:rPr>
                <w:rFonts w:ascii="Arial" w:hAnsi="Arial" w:cs="Arial"/>
                <w:color w:val="000000"/>
                <w:sz w:val="20"/>
                <w:szCs w:val="20"/>
              </w:rPr>
              <w:t>Militar, MINEDUC</w:t>
            </w:r>
            <w:r w:rsidRPr="00F97078">
              <w:rPr>
                <w:rFonts w:ascii="Arial" w:hAnsi="Arial" w:cs="Arial"/>
                <w:color w:val="000000"/>
                <w:sz w:val="20"/>
                <w:szCs w:val="20"/>
              </w:rPr>
              <w:t xml:space="preserve">, Salud, POP NOJ, CONAMIGUA, PDH. </w:t>
            </w:r>
          </w:p>
        </w:tc>
        <w:tc>
          <w:tcPr>
            <w:tcW w:w="4961" w:type="dxa"/>
            <w:vAlign w:val="center"/>
            <w:hideMark/>
          </w:tcPr>
          <w:p w14:paraId="36AFF4F8" w14:textId="76FDEA71"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El RENAP se comprometió a brindar apoyo inmediato a personas refugiadas en la gestión de su Documento Personal de Identificación (DPI) especial, facilitando la constancia de su estatus migratorio.</w:t>
            </w:r>
          </w:p>
        </w:tc>
      </w:tr>
      <w:tr w:rsidR="00BB7C5C" w:rsidRPr="00F97078" w14:paraId="3AB4E20F" w14:textId="77777777" w:rsidTr="00335DDC">
        <w:trPr>
          <w:trHeight w:val="1200"/>
          <w:jc w:val="center"/>
        </w:trPr>
        <w:tc>
          <w:tcPr>
            <w:tcW w:w="568" w:type="dxa"/>
            <w:noWrap/>
            <w:vAlign w:val="center"/>
            <w:hideMark/>
          </w:tcPr>
          <w:p w14:paraId="4BD070BB" w14:textId="6038B4CE" w:rsidR="00BB7C5C" w:rsidRPr="00F97078" w:rsidRDefault="00BB7C5C" w:rsidP="00BB7C5C">
            <w:pPr>
              <w:rPr>
                <w:rFonts w:ascii="Arial" w:hAnsi="Arial" w:cs="Arial"/>
                <w:sz w:val="20"/>
                <w:szCs w:val="20"/>
              </w:rPr>
            </w:pPr>
            <w:r w:rsidRPr="00F97078">
              <w:rPr>
                <w:rFonts w:ascii="Arial" w:hAnsi="Arial" w:cs="Arial"/>
                <w:color w:val="000000"/>
                <w:sz w:val="20"/>
                <w:szCs w:val="20"/>
              </w:rPr>
              <w:t>13</w:t>
            </w:r>
          </w:p>
        </w:tc>
        <w:tc>
          <w:tcPr>
            <w:tcW w:w="1701" w:type="dxa"/>
            <w:vAlign w:val="center"/>
            <w:hideMark/>
          </w:tcPr>
          <w:p w14:paraId="16818343" w14:textId="2CD6099E" w:rsidR="00BB7C5C" w:rsidRPr="00F97078" w:rsidRDefault="00BB7C5C" w:rsidP="00BB7C5C">
            <w:pPr>
              <w:rPr>
                <w:rFonts w:ascii="Arial" w:hAnsi="Arial" w:cs="Arial"/>
                <w:sz w:val="20"/>
                <w:szCs w:val="20"/>
              </w:rPr>
            </w:pPr>
            <w:r w:rsidRPr="00F97078">
              <w:rPr>
                <w:rFonts w:ascii="Arial" w:hAnsi="Arial" w:cs="Arial"/>
                <w:color w:val="000000"/>
                <w:sz w:val="20"/>
                <w:szCs w:val="20"/>
              </w:rPr>
              <w:t>Sede Regional de Huehuetenango</w:t>
            </w:r>
          </w:p>
        </w:tc>
        <w:tc>
          <w:tcPr>
            <w:tcW w:w="1985" w:type="dxa"/>
            <w:noWrap/>
            <w:vAlign w:val="center"/>
            <w:hideMark/>
          </w:tcPr>
          <w:p w14:paraId="01956634" w14:textId="4EB60445" w:rsidR="00BB7C5C" w:rsidRPr="00F97078" w:rsidRDefault="00BB7C5C" w:rsidP="00BB7C5C">
            <w:pPr>
              <w:rPr>
                <w:rFonts w:ascii="Arial" w:hAnsi="Arial" w:cs="Arial"/>
                <w:sz w:val="20"/>
                <w:szCs w:val="20"/>
              </w:rPr>
            </w:pPr>
            <w:r w:rsidRPr="00F97078">
              <w:rPr>
                <w:rFonts w:ascii="Arial" w:hAnsi="Arial" w:cs="Arial"/>
                <w:color w:val="000000"/>
                <w:sz w:val="20"/>
                <w:szCs w:val="20"/>
              </w:rPr>
              <w:t>Huehuetenango</w:t>
            </w:r>
          </w:p>
        </w:tc>
        <w:tc>
          <w:tcPr>
            <w:tcW w:w="1275" w:type="dxa"/>
            <w:noWrap/>
            <w:vAlign w:val="center"/>
            <w:hideMark/>
          </w:tcPr>
          <w:p w14:paraId="5B7E8998" w14:textId="0CECB1B7" w:rsidR="00BB7C5C" w:rsidRPr="00F97078" w:rsidRDefault="00BB7C5C" w:rsidP="00BB7C5C">
            <w:pPr>
              <w:rPr>
                <w:rFonts w:ascii="Arial" w:hAnsi="Arial" w:cs="Arial"/>
                <w:sz w:val="20"/>
                <w:szCs w:val="20"/>
              </w:rPr>
            </w:pPr>
            <w:r w:rsidRPr="00F97078">
              <w:rPr>
                <w:rFonts w:ascii="Arial" w:hAnsi="Arial" w:cs="Arial"/>
                <w:color w:val="000000"/>
                <w:sz w:val="20"/>
                <w:szCs w:val="20"/>
              </w:rPr>
              <w:t>13/04/2026</w:t>
            </w:r>
          </w:p>
        </w:tc>
        <w:tc>
          <w:tcPr>
            <w:tcW w:w="3402" w:type="dxa"/>
            <w:vAlign w:val="center"/>
            <w:hideMark/>
          </w:tcPr>
          <w:p w14:paraId="2071689C" w14:textId="6360E7F7" w:rsidR="00BB7C5C" w:rsidRPr="00F97078" w:rsidRDefault="00BB7C5C" w:rsidP="00BB7C5C">
            <w:pPr>
              <w:rPr>
                <w:rFonts w:ascii="Arial" w:hAnsi="Arial" w:cs="Arial"/>
                <w:sz w:val="20"/>
                <w:szCs w:val="20"/>
              </w:rPr>
            </w:pPr>
            <w:r w:rsidRPr="00F97078">
              <w:rPr>
                <w:rFonts w:ascii="Arial" w:hAnsi="Arial" w:cs="Arial"/>
                <w:color w:val="000000"/>
                <w:sz w:val="20"/>
                <w:szCs w:val="20"/>
              </w:rPr>
              <w:t>Revisar los avances de las actividades programadas en el POA 2026 del grupo de trabajo de género del Equipo Humanitario de País.</w:t>
            </w:r>
          </w:p>
        </w:tc>
        <w:tc>
          <w:tcPr>
            <w:tcW w:w="3261" w:type="dxa"/>
            <w:vAlign w:val="center"/>
            <w:hideMark/>
          </w:tcPr>
          <w:p w14:paraId="39C6E630" w14:textId="5FDF41B5"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MINGOB, </w:t>
            </w:r>
            <w:r w:rsidR="001B1121" w:rsidRPr="00F97078">
              <w:rPr>
                <w:rFonts w:ascii="Arial" w:hAnsi="Arial" w:cs="Arial"/>
                <w:color w:val="000000"/>
                <w:sz w:val="20"/>
                <w:szCs w:val="20"/>
              </w:rPr>
              <w:t>CODISRA,</w:t>
            </w:r>
            <w:r w:rsidRPr="00F97078">
              <w:rPr>
                <w:rFonts w:ascii="Arial" w:hAnsi="Arial" w:cs="Arial"/>
                <w:color w:val="000000"/>
                <w:sz w:val="20"/>
                <w:szCs w:val="20"/>
              </w:rPr>
              <w:t xml:space="preserve"> Fondo de Tierras, ONU Mujeres, COPADEH, PNC, CONRED, MINEDUC, THU.</w:t>
            </w:r>
          </w:p>
        </w:tc>
        <w:tc>
          <w:tcPr>
            <w:tcW w:w="4961" w:type="dxa"/>
            <w:vAlign w:val="center"/>
            <w:hideMark/>
          </w:tcPr>
          <w:p w14:paraId="1E799E26" w14:textId="371AC50D"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Se coordinó la ejecución de un taller sobre discriminación hacia la mujer, programado para el 24 de mayo en el municipio de San Antonio Huista, como parte de las acciones priorizadas del plan operativo.</w:t>
            </w:r>
          </w:p>
        </w:tc>
      </w:tr>
      <w:tr w:rsidR="00BB7C5C" w:rsidRPr="00F97078" w14:paraId="1429132E" w14:textId="77777777" w:rsidTr="00335DDC">
        <w:trPr>
          <w:trHeight w:val="1200"/>
          <w:jc w:val="center"/>
        </w:trPr>
        <w:tc>
          <w:tcPr>
            <w:tcW w:w="568" w:type="dxa"/>
            <w:noWrap/>
            <w:vAlign w:val="center"/>
            <w:hideMark/>
          </w:tcPr>
          <w:p w14:paraId="48513383" w14:textId="2462AD6F" w:rsidR="00BB7C5C" w:rsidRPr="00F97078" w:rsidRDefault="00BB7C5C" w:rsidP="00BB7C5C">
            <w:pPr>
              <w:rPr>
                <w:rFonts w:ascii="Arial" w:hAnsi="Arial" w:cs="Arial"/>
                <w:sz w:val="20"/>
                <w:szCs w:val="20"/>
              </w:rPr>
            </w:pPr>
            <w:r w:rsidRPr="00F97078">
              <w:rPr>
                <w:rFonts w:ascii="Arial" w:hAnsi="Arial" w:cs="Arial"/>
                <w:color w:val="000000"/>
                <w:sz w:val="20"/>
                <w:szCs w:val="20"/>
              </w:rPr>
              <w:t>14</w:t>
            </w:r>
          </w:p>
        </w:tc>
        <w:tc>
          <w:tcPr>
            <w:tcW w:w="1701" w:type="dxa"/>
            <w:vAlign w:val="center"/>
            <w:hideMark/>
          </w:tcPr>
          <w:p w14:paraId="6E320F2A" w14:textId="51A951D8" w:rsidR="00BB7C5C" w:rsidRPr="00F97078" w:rsidRDefault="00BB7C5C" w:rsidP="00BB7C5C">
            <w:pPr>
              <w:rPr>
                <w:rFonts w:ascii="Arial" w:hAnsi="Arial" w:cs="Arial"/>
                <w:sz w:val="20"/>
                <w:szCs w:val="20"/>
              </w:rPr>
            </w:pPr>
            <w:r w:rsidRPr="00F97078">
              <w:rPr>
                <w:rFonts w:ascii="Arial" w:hAnsi="Arial" w:cs="Arial"/>
                <w:color w:val="000000"/>
                <w:sz w:val="20"/>
                <w:szCs w:val="20"/>
              </w:rPr>
              <w:t>Sede Regional Santa Cruz del Quiché</w:t>
            </w:r>
          </w:p>
        </w:tc>
        <w:tc>
          <w:tcPr>
            <w:tcW w:w="1985" w:type="dxa"/>
            <w:noWrap/>
            <w:vAlign w:val="center"/>
            <w:hideMark/>
          </w:tcPr>
          <w:p w14:paraId="117CB1A7" w14:textId="41A17632"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 Huehuetenango </w:t>
            </w:r>
          </w:p>
        </w:tc>
        <w:tc>
          <w:tcPr>
            <w:tcW w:w="1275" w:type="dxa"/>
            <w:noWrap/>
            <w:vAlign w:val="center"/>
            <w:hideMark/>
          </w:tcPr>
          <w:p w14:paraId="77B7FCA7" w14:textId="3B11654C" w:rsidR="00BB7C5C" w:rsidRPr="00F97078" w:rsidRDefault="00BB7C5C" w:rsidP="00BB7C5C">
            <w:pPr>
              <w:rPr>
                <w:rFonts w:ascii="Arial" w:hAnsi="Arial" w:cs="Arial"/>
                <w:sz w:val="20"/>
                <w:szCs w:val="20"/>
              </w:rPr>
            </w:pPr>
            <w:r w:rsidRPr="00F97078">
              <w:rPr>
                <w:rFonts w:ascii="Arial" w:hAnsi="Arial" w:cs="Arial"/>
                <w:color w:val="000000"/>
                <w:sz w:val="20"/>
                <w:szCs w:val="20"/>
              </w:rPr>
              <w:t>11/04/2026</w:t>
            </w:r>
          </w:p>
        </w:tc>
        <w:tc>
          <w:tcPr>
            <w:tcW w:w="3402" w:type="dxa"/>
            <w:vAlign w:val="center"/>
            <w:hideMark/>
          </w:tcPr>
          <w:p w14:paraId="68647A37" w14:textId="1D4519B2"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Participación en el Taller de Consulta de la Estrategia Nacional para el avance de los Derechos Humanos de la población LGBTIQ+, enfocado en la recopilación de información técnica y validación de insumos mediante el llenado de matrices en los ejes de salud, educación, trabajo y justicia, con la finalidad de aportar a la formulación de la política pública.</w:t>
            </w:r>
          </w:p>
        </w:tc>
        <w:tc>
          <w:tcPr>
            <w:tcW w:w="3261" w:type="dxa"/>
            <w:vAlign w:val="center"/>
            <w:hideMark/>
          </w:tcPr>
          <w:p w14:paraId="71B19161" w14:textId="397B8891" w:rsidR="00BB7C5C" w:rsidRPr="00F97078" w:rsidRDefault="00BB7C5C" w:rsidP="00BB7C5C">
            <w:pPr>
              <w:rPr>
                <w:rFonts w:ascii="Arial" w:hAnsi="Arial" w:cs="Arial"/>
                <w:sz w:val="20"/>
                <w:szCs w:val="20"/>
              </w:rPr>
            </w:pPr>
            <w:r w:rsidRPr="00F97078">
              <w:rPr>
                <w:rFonts w:ascii="Arial" w:hAnsi="Arial" w:cs="Arial"/>
                <w:color w:val="000000"/>
                <w:sz w:val="20"/>
                <w:szCs w:val="20"/>
              </w:rPr>
              <w:t>COPADEH, población LGTBQ+</w:t>
            </w:r>
            <w:r w:rsidR="00923B77" w:rsidRPr="00F97078">
              <w:rPr>
                <w:rFonts w:ascii="Arial" w:hAnsi="Arial" w:cs="Arial"/>
                <w:color w:val="000000"/>
                <w:sz w:val="20"/>
                <w:szCs w:val="20"/>
              </w:rPr>
              <w:t>, LAMBDA</w:t>
            </w:r>
            <w:r w:rsidRPr="00F97078">
              <w:rPr>
                <w:rFonts w:ascii="Arial" w:hAnsi="Arial" w:cs="Arial"/>
                <w:color w:val="000000"/>
                <w:sz w:val="20"/>
                <w:szCs w:val="20"/>
              </w:rPr>
              <w:t xml:space="preserve">. </w:t>
            </w:r>
          </w:p>
        </w:tc>
        <w:tc>
          <w:tcPr>
            <w:tcW w:w="4961" w:type="dxa"/>
            <w:vAlign w:val="center"/>
            <w:hideMark/>
          </w:tcPr>
          <w:p w14:paraId="44232AAD" w14:textId="66F9DB05"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 xml:space="preserve">Se logró la </w:t>
            </w:r>
            <w:r w:rsidR="00923B77" w:rsidRPr="00F97078">
              <w:rPr>
                <w:rFonts w:ascii="Arial" w:hAnsi="Arial" w:cs="Arial"/>
                <w:color w:val="000000"/>
                <w:sz w:val="20"/>
                <w:szCs w:val="20"/>
              </w:rPr>
              <w:t>participación</w:t>
            </w:r>
            <w:r w:rsidRPr="00F97078">
              <w:rPr>
                <w:rFonts w:ascii="Arial" w:hAnsi="Arial" w:cs="Arial"/>
                <w:color w:val="000000"/>
                <w:sz w:val="20"/>
                <w:szCs w:val="20"/>
              </w:rPr>
              <w:t xml:space="preserve"> de diversas comunidades LGBTIQ+, generando información actualizada y datos relevantes sobre las acciones implementadas y los desafíos existentes, contribuyendo a la construcción técnica de la política pública para el fortalecimiento de los derechos humanos de esta población.</w:t>
            </w:r>
          </w:p>
        </w:tc>
      </w:tr>
      <w:tr w:rsidR="00BB7C5C" w:rsidRPr="00F97078" w14:paraId="2CCF6204" w14:textId="77777777" w:rsidTr="00335DDC">
        <w:trPr>
          <w:trHeight w:val="2114"/>
          <w:jc w:val="center"/>
        </w:trPr>
        <w:tc>
          <w:tcPr>
            <w:tcW w:w="568" w:type="dxa"/>
            <w:noWrap/>
            <w:vAlign w:val="center"/>
            <w:hideMark/>
          </w:tcPr>
          <w:p w14:paraId="3248CFA8" w14:textId="224A751C" w:rsidR="00BB7C5C" w:rsidRPr="00F97078" w:rsidRDefault="00BB7C5C" w:rsidP="00BB7C5C">
            <w:pPr>
              <w:rPr>
                <w:rFonts w:ascii="Arial" w:hAnsi="Arial" w:cs="Arial"/>
                <w:sz w:val="20"/>
                <w:szCs w:val="20"/>
              </w:rPr>
            </w:pPr>
            <w:r w:rsidRPr="00F97078">
              <w:rPr>
                <w:rFonts w:ascii="Arial" w:hAnsi="Arial" w:cs="Arial"/>
                <w:color w:val="000000"/>
                <w:sz w:val="20"/>
                <w:szCs w:val="20"/>
              </w:rPr>
              <w:lastRenderedPageBreak/>
              <w:t>15</w:t>
            </w:r>
          </w:p>
        </w:tc>
        <w:tc>
          <w:tcPr>
            <w:tcW w:w="1701" w:type="dxa"/>
            <w:vAlign w:val="center"/>
            <w:hideMark/>
          </w:tcPr>
          <w:p w14:paraId="2E531C46" w14:textId="23235436" w:rsidR="00BB7C5C" w:rsidRPr="00F97078" w:rsidRDefault="00BB7C5C" w:rsidP="00BB7C5C">
            <w:pPr>
              <w:rPr>
                <w:rFonts w:ascii="Arial" w:hAnsi="Arial" w:cs="Arial"/>
                <w:sz w:val="20"/>
                <w:szCs w:val="20"/>
              </w:rPr>
            </w:pPr>
            <w:r w:rsidRPr="00F97078">
              <w:rPr>
                <w:rFonts w:ascii="Arial" w:hAnsi="Arial" w:cs="Arial"/>
                <w:color w:val="000000"/>
                <w:sz w:val="20"/>
                <w:szCs w:val="20"/>
              </w:rPr>
              <w:t>Sede Regional Santa Cruz del Quiché</w:t>
            </w:r>
          </w:p>
        </w:tc>
        <w:tc>
          <w:tcPr>
            <w:tcW w:w="1985" w:type="dxa"/>
            <w:noWrap/>
            <w:vAlign w:val="center"/>
            <w:hideMark/>
          </w:tcPr>
          <w:p w14:paraId="457084C4" w14:textId="1061EBEE" w:rsidR="00BB7C5C" w:rsidRPr="00F97078" w:rsidRDefault="00BB7C5C" w:rsidP="00BB7C5C">
            <w:pPr>
              <w:rPr>
                <w:rFonts w:ascii="Arial" w:hAnsi="Arial" w:cs="Arial"/>
                <w:sz w:val="20"/>
                <w:szCs w:val="20"/>
              </w:rPr>
            </w:pPr>
            <w:r w:rsidRPr="00F97078">
              <w:rPr>
                <w:rFonts w:ascii="Arial" w:hAnsi="Arial" w:cs="Arial"/>
                <w:color w:val="000000"/>
                <w:sz w:val="20"/>
                <w:szCs w:val="20"/>
              </w:rPr>
              <w:t>Santa Cruz del Quich</w:t>
            </w:r>
            <w:r w:rsidR="00095E50">
              <w:rPr>
                <w:rFonts w:ascii="Arial" w:hAnsi="Arial" w:cs="Arial"/>
                <w:color w:val="000000"/>
                <w:sz w:val="20"/>
                <w:szCs w:val="20"/>
              </w:rPr>
              <w:t>é</w:t>
            </w:r>
          </w:p>
        </w:tc>
        <w:tc>
          <w:tcPr>
            <w:tcW w:w="1275" w:type="dxa"/>
            <w:noWrap/>
            <w:vAlign w:val="center"/>
            <w:hideMark/>
          </w:tcPr>
          <w:p w14:paraId="08A23D28" w14:textId="6F29AD2B" w:rsidR="00BB7C5C" w:rsidRPr="00F97078" w:rsidRDefault="00BB7C5C" w:rsidP="00BB7C5C">
            <w:pPr>
              <w:rPr>
                <w:rFonts w:ascii="Arial" w:hAnsi="Arial" w:cs="Arial"/>
                <w:sz w:val="20"/>
                <w:szCs w:val="20"/>
              </w:rPr>
            </w:pPr>
            <w:r w:rsidRPr="00F97078">
              <w:rPr>
                <w:rFonts w:ascii="Arial" w:hAnsi="Arial" w:cs="Arial"/>
                <w:color w:val="000000"/>
                <w:sz w:val="20"/>
                <w:szCs w:val="20"/>
              </w:rPr>
              <w:t>12/04/2026</w:t>
            </w:r>
          </w:p>
        </w:tc>
        <w:tc>
          <w:tcPr>
            <w:tcW w:w="3402" w:type="dxa"/>
            <w:vAlign w:val="center"/>
            <w:hideMark/>
          </w:tcPr>
          <w:p w14:paraId="5310D4DD" w14:textId="71522AF8"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Participación en el Taller de Consulta de la Estrategia Nacional para el avance de los Derechos Humanos de la población LGBTIQ+, enfocado en la recopilación de información técnica y validación de insumos mediante el llenado de matrices en los ejes de salud, educación, trabajo y justicia, con la finalidad de aportar a la formulación de la política pública.</w:t>
            </w:r>
          </w:p>
        </w:tc>
        <w:tc>
          <w:tcPr>
            <w:tcW w:w="3261" w:type="dxa"/>
            <w:noWrap/>
            <w:vAlign w:val="center"/>
            <w:hideMark/>
          </w:tcPr>
          <w:p w14:paraId="47C2F801" w14:textId="64A86D16"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COPADEH, población LGTBQ+ y LAMBDA. </w:t>
            </w:r>
          </w:p>
        </w:tc>
        <w:tc>
          <w:tcPr>
            <w:tcW w:w="4961" w:type="dxa"/>
            <w:vAlign w:val="center"/>
            <w:hideMark/>
          </w:tcPr>
          <w:p w14:paraId="1DB1106A" w14:textId="28B1552D"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 xml:space="preserve">Se logró la </w:t>
            </w:r>
            <w:r w:rsidR="00095E50" w:rsidRPr="00F97078">
              <w:rPr>
                <w:rFonts w:ascii="Arial" w:hAnsi="Arial" w:cs="Arial"/>
                <w:color w:val="000000"/>
                <w:sz w:val="20"/>
                <w:szCs w:val="20"/>
              </w:rPr>
              <w:t>participación</w:t>
            </w:r>
            <w:r w:rsidRPr="00F97078">
              <w:rPr>
                <w:rFonts w:ascii="Arial" w:hAnsi="Arial" w:cs="Arial"/>
                <w:color w:val="000000"/>
                <w:sz w:val="20"/>
                <w:szCs w:val="20"/>
              </w:rPr>
              <w:t xml:space="preserve"> de diversas comunidades LGBTIQ+, generando información actualizada y datos relevantes sobre las acciones implementadas y los desafíos existentes, contribuyendo a la construcción técnica de la política pública para el fortalecimiento de los derechos humanos de esta población.</w:t>
            </w:r>
          </w:p>
        </w:tc>
      </w:tr>
      <w:tr w:rsidR="00BB7C5C" w:rsidRPr="00F97078" w14:paraId="0E8554C6" w14:textId="77777777" w:rsidTr="00335DDC">
        <w:trPr>
          <w:trHeight w:val="2817"/>
          <w:jc w:val="center"/>
        </w:trPr>
        <w:tc>
          <w:tcPr>
            <w:tcW w:w="568" w:type="dxa"/>
            <w:noWrap/>
            <w:vAlign w:val="center"/>
            <w:hideMark/>
          </w:tcPr>
          <w:p w14:paraId="2AEFED13" w14:textId="481526AF" w:rsidR="00BB7C5C" w:rsidRPr="00F97078" w:rsidRDefault="00BB7C5C" w:rsidP="00BB7C5C">
            <w:pPr>
              <w:rPr>
                <w:rFonts w:ascii="Arial" w:hAnsi="Arial" w:cs="Arial"/>
                <w:sz w:val="20"/>
                <w:szCs w:val="20"/>
              </w:rPr>
            </w:pPr>
            <w:r w:rsidRPr="00F97078">
              <w:rPr>
                <w:rFonts w:ascii="Arial" w:hAnsi="Arial" w:cs="Arial"/>
                <w:color w:val="000000"/>
                <w:sz w:val="20"/>
                <w:szCs w:val="20"/>
              </w:rPr>
              <w:t>16</w:t>
            </w:r>
          </w:p>
        </w:tc>
        <w:tc>
          <w:tcPr>
            <w:tcW w:w="1701" w:type="dxa"/>
            <w:vAlign w:val="center"/>
            <w:hideMark/>
          </w:tcPr>
          <w:p w14:paraId="5166BF87" w14:textId="52738C14" w:rsidR="00BB7C5C" w:rsidRPr="00F97078" w:rsidRDefault="00BB7C5C" w:rsidP="00BB7C5C">
            <w:pPr>
              <w:rPr>
                <w:rFonts w:ascii="Arial" w:hAnsi="Arial" w:cs="Arial"/>
                <w:sz w:val="20"/>
                <w:szCs w:val="20"/>
              </w:rPr>
            </w:pPr>
            <w:r w:rsidRPr="00F97078">
              <w:rPr>
                <w:rFonts w:ascii="Arial" w:hAnsi="Arial" w:cs="Arial"/>
                <w:color w:val="000000"/>
                <w:sz w:val="20"/>
                <w:szCs w:val="20"/>
              </w:rPr>
              <w:t>Sede Regional Santa Cruz del Quiché</w:t>
            </w:r>
          </w:p>
        </w:tc>
        <w:tc>
          <w:tcPr>
            <w:tcW w:w="1985" w:type="dxa"/>
            <w:noWrap/>
            <w:vAlign w:val="center"/>
            <w:hideMark/>
          </w:tcPr>
          <w:p w14:paraId="6DCE7EC6" w14:textId="4B0C083C" w:rsidR="00BB7C5C" w:rsidRPr="00F97078" w:rsidRDefault="00BB7C5C" w:rsidP="00BB7C5C">
            <w:pPr>
              <w:rPr>
                <w:rFonts w:ascii="Arial" w:hAnsi="Arial" w:cs="Arial"/>
                <w:sz w:val="20"/>
                <w:szCs w:val="20"/>
              </w:rPr>
            </w:pPr>
            <w:r w:rsidRPr="00F97078">
              <w:rPr>
                <w:rFonts w:ascii="Arial" w:hAnsi="Arial" w:cs="Arial"/>
                <w:color w:val="000000"/>
                <w:sz w:val="20"/>
                <w:szCs w:val="20"/>
              </w:rPr>
              <w:t>Santa Cruz del Quiché</w:t>
            </w:r>
          </w:p>
        </w:tc>
        <w:tc>
          <w:tcPr>
            <w:tcW w:w="1275" w:type="dxa"/>
            <w:noWrap/>
            <w:vAlign w:val="center"/>
            <w:hideMark/>
          </w:tcPr>
          <w:p w14:paraId="25E25EE1" w14:textId="7949C000" w:rsidR="00BB7C5C" w:rsidRPr="00F97078" w:rsidRDefault="00BB7C5C" w:rsidP="00BB7C5C">
            <w:pPr>
              <w:rPr>
                <w:rFonts w:ascii="Arial" w:hAnsi="Arial" w:cs="Arial"/>
                <w:sz w:val="20"/>
                <w:szCs w:val="20"/>
              </w:rPr>
            </w:pPr>
            <w:r w:rsidRPr="00F97078">
              <w:rPr>
                <w:rFonts w:ascii="Arial" w:hAnsi="Arial" w:cs="Arial"/>
                <w:color w:val="000000"/>
                <w:sz w:val="20"/>
                <w:szCs w:val="20"/>
              </w:rPr>
              <w:t>22/04/2026</w:t>
            </w:r>
          </w:p>
        </w:tc>
        <w:tc>
          <w:tcPr>
            <w:tcW w:w="3402" w:type="dxa"/>
            <w:vAlign w:val="center"/>
            <w:hideMark/>
          </w:tcPr>
          <w:p w14:paraId="785E9568" w14:textId="21D92DF8" w:rsidR="00BB7C5C" w:rsidRPr="00F97078" w:rsidRDefault="00095E50" w:rsidP="00BB7C5C">
            <w:pPr>
              <w:jc w:val="both"/>
              <w:rPr>
                <w:rFonts w:ascii="Arial" w:hAnsi="Arial" w:cs="Arial"/>
                <w:sz w:val="20"/>
                <w:szCs w:val="20"/>
              </w:rPr>
            </w:pPr>
            <w:r w:rsidRPr="00F97078">
              <w:rPr>
                <w:rFonts w:ascii="Arial" w:hAnsi="Arial" w:cs="Arial"/>
                <w:color w:val="000000"/>
                <w:sz w:val="20"/>
                <w:szCs w:val="20"/>
              </w:rPr>
              <w:t>Participación</w:t>
            </w:r>
            <w:r w:rsidR="00BB7C5C" w:rsidRPr="00F97078">
              <w:rPr>
                <w:rFonts w:ascii="Arial" w:hAnsi="Arial" w:cs="Arial"/>
                <w:color w:val="000000"/>
                <w:sz w:val="20"/>
                <w:szCs w:val="20"/>
              </w:rPr>
              <w:t xml:space="preserve"> como integrante del Consejo Municipal de Desarrollo (COMUDE) de Santa Cruz del Quiché, colaborando en la identificación de necesidades comunitarias, la formulación de propuestas y el seguimiento de iniciativas para el desarrollo social, económico y territorial del municipio.</w:t>
            </w:r>
          </w:p>
        </w:tc>
        <w:tc>
          <w:tcPr>
            <w:tcW w:w="3261" w:type="dxa"/>
            <w:vAlign w:val="center"/>
            <w:hideMark/>
          </w:tcPr>
          <w:p w14:paraId="5F96B569" w14:textId="609D2745"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Municipalidad de Santa Cruz del Quiché, SEPREM, MINECO, MINUGUA, PNC, Bomberos Voluntarios, Caritas, Universidad Mariano </w:t>
            </w:r>
            <w:r w:rsidR="00095E50" w:rsidRPr="00F97078">
              <w:rPr>
                <w:rFonts w:ascii="Arial" w:hAnsi="Arial" w:cs="Arial"/>
                <w:color w:val="000000"/>
                <w:sz w:val="20"/>
                <w:szCs w:val="20"/>
              </w:rPr>
              <w:t>Galvez, COPADEH</w:t>
            </w:r>
            <w:r w:rsidRPr="00F97078">
              <w:rPr>
                <w:rFonts w:ascii="Arial" w:hAnsi="Arial" w:cs="Arial"/>
                <w:color w:val="000000"/>
                <w:sz w:val="20"/>
                <w:szCs w:val="20"/>
              </w:rPr>
              <w:t>, MINTRAB, INAB, SESAN, MAGA, DRISS-Quiche.</w:t>
            </w:r>
          </w:p>
        </w:tc>
        <w:tc>
          <w:tcPr>
            <w:tcW w:w="4961" w:type="dxa"/>
            <w:vAlign w:val="center"/>
            <w:hideMark/>
          </w:tcPr>
          <w:p w14:paraId="33BA5616" w14:textId="36C30400"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Se conocieron los avances de las comisiones, destacando acciones de promoción de la participación de las mujeres, jornadas informativas sobre derechos en mercados y talleres comunitarios dirigidos a personas adultas mayores para su acceso a programas de apoyo.</w:t>
            </w:r>
          </w:p>
        </w:tc>
      </w:tr>
      <w:tr w:rsidR="00BB7C5C" w:rsidRPr="00F97078" w14:paraId="75E19F6C" w14:textId="77777777" w:rsidTr="00335DDC">
        <w:trPr>
          <w:trHeight w:val="1534"/>
          <w:jc w:val="center"/>
        </w:trPr>
        <w:tc>
          <w:tcPr>
            <w:tcW w:w="568" w:type="dxa"/>
            <w:shd w:val="clear" w:color="auto" w:fill="FFFFFF" w:themeFill="background1"/>
            <w:noWrap/>
            <w:vAlign w:val="center"/>
            <w:hideMark/>
          </w:tcPr>
          <w:p w14:paraId="5C63EE1D" w14:textId="4AA1B3FA" w:rsidR="00BB7C5C" w:rsidRPr="00F97078" w:rsidRDefault="00BB7C5C" w:rsidP="00BB7C5C">
            <w:pPr>
              <w:rPr>
                <w:rFonts w:ascii="Arial" w:hAnsi="Arial" w:cs="Arial"/>
                <w:sz w:val="20"/>
                <w:szCs w:val="20"/>
              </w:rPr>
            </w:pPr>
            <w:r w:rsidRPr="00F97078">
              <w:rPr>
                <w:rFonts w:ascii="Arial" w:hAnsi="Arial" w:cs="Arial"/>
                <w:color w:val="000000"/>
                <w:sz w:val="20"/>
                <w:szCs w:val="20"/>
              </w:rPr>
              <w:t>17</w:t>
            </w:r>
          </w:p>
        </w:tc>
        <w:tc>
          <w:tcPr>
            <w:tcW w:w="1701" w:type="dxa"/>
            <w:shd w:val="clear" w:color="auto" w:fill="FFFFFF" w:themeFill="background1"/>
            <w:vAlign w:val="center"/>
            <w:hideMark/>
          </w:tcPr>
          <w:p w14:paraId="00B2A408" w14:textId="7D01EDB3"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Sede Regional Nebaj, Quiché </w:t>
            </w:r>
          </w:p>
        </w:tc>
        <w:tc>
          <w:tcPr>
            <w:tcW w:w="1985" w:type="dxa"/>
            <w:shd w:val="clear" w:color="auto" w:fill="FFFFFF" w:themeFill="background1"/>
            <w:noWrap/>
            <w:vAlign w:val="center"/>
            <w:hideMark/>
          </w:tcPr>
          <w:p w14:paraId="604B840C" w14:textId="45D476C5"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Nebaj, Quiché </w:t>
            </w:r>
          </w:p>
        </w:tc>
        <w:tc>
          <w:tcPr>
            <w:tcW w:w="1275" w:type="dxa"/>
            <w:shd w:val="clear" w:color="auto" w:fill="FFFFFF" w:themeFill="background1"/>
            <w:noWrap/>
            <w:vAlign w:val="center"/>
            <w:hideMark/>
          </w:tcPr>
          <w:p w14:paraId="4C15A297" w14:textId="7B44BF10" w:rsidR="00BB7C5C" w:rsidRPr="00F97078" w:rsidRDefault="00BB7C5C" w:rsidP="00BB7C5C">
            <w:pPr>
              <w:rPr>
                <w:rFonts w:ascii="Arial" w:hAnsi="Arial" w:cs="Arial"/>
                <w:sz w:val="20"/>
                <w:szCs w:val="20"/>
              </w:rPr>
            </w:pPr>
            <w:r w:rsidRPr="00F97078">
              <w:rPr>
                <w:rFonts w:ascii="Arial" w:hAnsi="Arial" w:cs="Arial"/>
                <w:color w:val="000000"/>
                <w:sz w:val="20"/>
                <w:szCs w:val="20"/>
              </w:rPr>
              <w:t>7/04/2026</w:t>
            </w:r>
          </w:p>
        </w:tc>
        <w:tc>
          <w:tcPr>
            <w:tcW w:w="3402" w:type="dxa"/>
            <w:shd w:val="clear" w:color="auto" w:fill="FFFFFF" w:themeFill="background1"/>
            <w:vAlign w:val="center"/>
            <w:hideMark/>
          </w:tcPr>
          <w:p w14:paraId="750B652D" w14:textId="44815ECC"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Reunión con el Alcalde Municipal de Sacapulas, en el marco de la participación en sesión del COMUDE, orientada a la socialización del rol institucional de la COPADEH y su intervención en espacios de gobernanza local.</w:t>
            </w:r>
          </w:p>
        </w:tc>
        <w:tc>
          <w:tcPr>
            <w:tcW w:w="3261" w:type="dxa"/>
            <w:shd w:val="clear" w:color="auto" w:fill="FFFFFF" w:themeFill="background1"/>
            <w:vAlign w:val="center"/>
            <w:hideMark/>
          </w:tcPr>
          <w:p w14:paraId="513565E2" w14:textId="1470A7B9" w:rsidR="00BB7C5C" w:rsidRPr="00F97078" w:rsidRDefault="00BB7C5C" w:rsidP="00BB7C5C">
            <w:pPr>
              <w:rPr>
                <w:rFonts w:ascii="Arial" w:hAnsi="Arial" w:cs="Arial"/>
                <w:sz w:val="20"/>
                <w:szCs w:val="20"/>
              </w:rPr>
            </w:pPr>
            <w:r w:rsidRPr="00F97078">
              <w:rPr>
                <w:rFonts w:ascii="Arial" w:hAnsi="Arial" w:cs="Arial"/>
                <w:color w:val="000000"/>
                <w:sz w:val="20"/>
                <w:szCs w:val="20"/>
              </w:rPr>
              <w:t>Municipalidad de Nebaj</w:t>
            </w:r>
            <w:r w:rsidR="00003E03">
              <w:rPr>
                <w:rFonts w:ascii="Arial" w:hAnsi="Arial" w:cs="Arial"/>
                <w:color w:val="000000"/>
                <w:sz w:val="20"/>
                <w:szCs w:val="20"/>
              </w:rPr>
              <w:t>,</w:t>
            </w:r>
            <w:r w:rsidR="00322FC9" w:rsidRPr="00F97078">
              <w:rPr>
                <w:rFonts w:ascii="Arial" w:hAnsi="Arial" w:cs="Arial"/>
                <w:color w:val="000000"/>
                <w:sz w:val="20"/>
                <w:szCs w:val="20"/>
              </w:rPr>
              <w:t xml:space="preserve"> MIDES</w:t>
            </w:r>
            <w:r w:rsidRPr="00F97078">
              <w:rPr>
                <w:rFonts w:ascii="Arial" w:hAnsi="Arial" w:cs="Arial"/>
                <w:color w:val="000000"/>
                <w:sz w:val="20"/>
                <w:szCs w:val="20"/>
              </w:rPr>
              <w:t xml:space="preserve">, SESAN, MAGA, MINEDUC, COPADEH, Oficina de la Juventud, Dirección </w:t>
            </w:r>
            <w:r w:rsidR="00322FC9" w:rsidRPr="00F97078">
              <w:rPr>
                <w:rFonts w:ascii="Arial" w:hAnsi="Arial" w:cs="Arial"/>
                <w:color w:val="000000"/>
                <w:sz w:val="20"/>
                <w:szCs w:val="20"/>
              </w:rPr>
              <w:t>Municipal</w:t>
            </w:r>
            <w:r w:rsidRPr="00F97078">
              <w:rPr>
                <w:rFonts w:ascii="Arial" w:hAnsi="Arial" w:cs="Arial"/>
                <w:color w:val="000000"/>
                <w:sz w:val="20"/>
                <w:szCs w:val="20"/>
              </w:rPr>
              <w:t xml:space="preserve"> de la Mujer, Juzgado de Asuntos Municipales, COCODES.</w:t>
            </w:r>
          </w:p>
        </w:tc>
        <w:tc>
          <w:tcPr>
            <w:tcW w:w="4961" w:type="dxa"/>
            <w:vAlign w:val="center"/>
            <w:hideMark/>
          </w:tcPr>
          <w:p w14:paraId="089276BB" w14:textId="0FA11848" w:rsidR="00BB7C5C" w:rsidRPr="00F97078" w:rsidRDefault="00BB7C5C" w:rsidP="00BB7C5C">
            <w:pPr>
              <w:jc w:val="both"/>
              <w:rPr>
                <w:rFonts w:ascii="Arial" w:hAnsi="Arial" w:cs="Arial"/>
                <w:sz w:val="20"/>
                <w:szCs w:val="20"/>
                <w:highlight w:val="yellow"/>
              </w:rPr>
            </w:pPr>
            <w:r w:rsidRPr="00F97078">
              <w:rPr>
                <w:rFonts w:ascii="Arial" w:hAnsi="Arial" w:cs="Arial"/>
                <w:color w:val="000000"/>
                <w:sz w:val="20"/>
                <w:szCs w:val="20"/>
              </w:rPr>
              <w:t>Se logró la socialización de las funciones institucionales de la COPADEH, fortaleciendo el acceso a la información pública y la participación ciudadana. Asimismo, se promovió el involucramiento activo de actores locales en la priorización de necesidades comunitarias, contribuyendo al fortalecimiento de la gobernanza local, el diálogo y la coordinación interinstitucional.</w:t>
            </w:r>
          </w:p>
        </w:tc>
      </w:tr>
      <w:tr w:rsidR="00BB7C5C" w:rsidRPr="00F97078" w14:paraId="358164A1" w14:textId="77777777" w:rsidTr="00335DDC">
        <w:trPr>
          <w:trHeight w:val="1825"/>
          <w:jc w:val="center"/>
        </w:trPr>
        <w:tc>
          <w:tcPr>
            <w:tcW w:w="568" w:type="dxa"/>
            <w:noWrap/>
            <w:vAlign w:val="center"/>
            <w:hideMark/>
          </w:tcPr>
          <w:p w14:paraId="6BADFAFA" w14:textId="0B04FE50" w:rsidR="00BB7C5C" w:rsidRPr="00F97078" w:rsidRDefault="00BB7C5C" w:rsidP="00BB7C5C">
            <w:pPr>
              <w:rPr>
                <w:rFonts w:ascii="Arial" w:hAnsi="Arial" w:cs="Arial"/>
                <w:sz w:val="20"/>
                <w:szCs w:val="20"/>
              </w:rPr>
            </w:pPr>
            <w:r w:rsidRPr="00F97078">
              <w:rPr>
                <w:rFonts w:ascii="Arial" w:hAnsi="Arial" w:cs="Arial"/>
                <w:color w:val="000000"/>
                <w:sz w:val="20"/>
                <w:szCs w:val="20"/>
              </w:rPr>
              <w:lastRenderedPageBreak/>
              <w:t>18</w:t>
            </w:r>
          </w:p>
        </w:tc>
        <w:tc>
          <w:tcPr>
            <w:tcW w:w="1701" w:type="dxa"/>
            <w:vAlign w:val="center"/>
            <w:hideMark/>
          </w:tcPr>
          <w:p w14:paraId="0C8235B2" w14:textId="75744042"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Sede Regional Nebaj, Quiché </w:t>
            </w:r>
          </w:p>
        </w:tc>
        <w:tc>
          <w:tcPr>
            <w:tcW w:w="1985" w:type="dxa"/>
            <w:noWrap/>
            <w:vAlign w:val="center"/>
            <w:hideMark/>
          </w:tcPr>
          <w:p w14:paraId="7A529E4A" w14:textId="23EDE898"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Nebaj, Quiché </w:t>
            </w:r>
          </w:p>
        </w:tc>
        <w:tc>
          <w:tcPr>
            <w:tcW w:w="1275" w:type="dxa"/>
            <w:noWrap/>
            <w:vAlign w:val="center"/>
            <w:hideMark/>
          </w:tcPr>
          <w:p w14:paraId="4E8F78AA" w14:textId="317B6753" w:rsidR="00BB7C5C" w:rsidRPr="00F97078" w:rsidRDefault="00BB7C5C" w:rsidP="00BB7C5C">
            <w:pPr>
              <w:rPr>
                <w:rFonts w:ascii="Arial" w:hAnsi="Arial" w:cs="Arial"/>
                <w:sz w:val="20"/>
                <w:szCs w:val="20"/>
              </w:rPr>
            </w:pPr>
            <w:r w:rsidRPr="00F97078">
              <w:rPr>
                <w:rFonts w:ascii="Arial" w:hAnsi="Arial" w:cs="Arial"/>
                <w:color w:val="000000"/>
                <w:sz w:val="20"/>
                <w:szCs w:val="20"/>
              </w:rPr>
              <w:t>8/04/2026</w:t>
            </w:r>
          </w:p>
        </w:tc>
        <w:tc>
          <w:tcPr>
            <w:tcW w:w="3402" w:type="dxa"/>
            <w:vAlign w:val="center"/>
            <w:hideMark/>
          </w:tcPr>
          <w:p w14:paraId="7114EE4B" w14:textId="7DFFB5CB"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Participación en reunión ordinaria de la Comisión de Derechos Humanos y Prevención de la Violencia en el municipio de Cotzal, orientada al fortalecimiento de sus capacidades de gestión y planificación.</w:t>
            </w:r>
          </w:p>
        </w:tc>
        <w:tc>
          <w:tcPr>
            <w:tcW w:w="3261" w:type="dxa"/>
            <w:vAlign w:val="center"/>
            <w:hideMark/>
          </w:tcPr>
          <w:p w14:paraId="4B069999" w14:textId="0AAA9091" w:rsidR="00BB7C5C" w:rsidRPr="00F97078" w:rsidRDefault="00BB7C5C" w:rsidP="00BB7C5C">
            <w:pPr>
              <w:rPr>
                <w:rFonts w:ascii="Arial" w:hAnsi="Arial" w:cs="Arial"/>
                <w:sz w:val="20"/>
                <w:szCs w:val="20"/>
              </w:rPr>
            </w:pPr>
            <w:r w:rsidRPr="00F97078">
              <w:rPr>
                <w:rFonts w:ascii="Arial" w:hAnsi="Arial" w:cs="Arial"/>
                <w:color w:val="000000"/>
                <w:sz w:val="20"/>
                <w:szCs w:val="20"/>
              </w:rPr>
              <w:t>UPCV, Representante del Concejo Munic</w:t>
            </w:r>
            <w:r w:rsidR="000F64EC">
              <w:rPr>
                <w:rFonts w:ascii="Arial" w:hAnsi="Arial" w:cs="Arial"/>
                <w:color w:val="000000"/>
                <w:sz w:val="20"/>
                <w:szCs w:val="20"/>
              </w:rPr>
              <w:t>i</w:t>
            </w:r>
            <w:r w:rsidRPr="00F97078">
              <w:rPr>
                <w:rFonts w:ascii="Arial" w:hAnsi="Arial" w:cs="Arial"/>
                <w:color w:val="000000"/>
                <w:sz w:val="20"/>
                <w:szCs w:val="20"/>
              </w:rPr>
              <w:t>pal, COPADEH, Oficina de la Juventud, Dirección Mun</w:t>
            </w:r>
            <w:r w:rsidR="000F64EC">
              <w:rPr>
                <w:rFonts w:ascii="Arial" w:hAnsi="Arial" w:cs="Arial"/>
                <w:color w:val="000000"/>
                <w:sz w:val="20"/>
                <w:szCs w:val="20"/>
              </w:rPr>
              <w:t>i</w:t>
            </w:r>
            <w:r w:rsidRPr="00F97078">
              <w:rPr>
                <w:rFonts w:ascii="Arial" w:hAnsi="Arial" w:cs="Arial"/>
                <w:color w:val="000000"/>
                <w:sz w:val="20"/>
                <w:szCs w:val="20"/>
              </w:rPr>
              <w:t xml:space="preserve">cipal de la Mujer, Juzgado de Asuntos Municipales, SVET. </w:t>
            </w:r>
          </w:p>
        </w:tc>
        <w:tc>
          <w:tcPr>
            <w:tcW w:w="4961" w:type="dxa"/>
            <w:vAlign w:val="center"/>
            <w:hideMark/>
          </w:tcPr>
          <w:p w14:paraId="573F6137" w14:textId="34F6C2A9"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Se contribuyó al fortalecimiento del plan de trabajo de la Comisión, incorporando actividades orientadas a la promoción de derechos humanos y la prevención de la violencia. Asimismo, se destacó la importancia de incidir en el COMUDE para asegurar respaldo institucional y político, así como la asignación de recursos municipales para la implementación de acciones preventivas.</w:t>
            </w:r>
          </w:p>
        </w:tc>
      </w:tr>
      <w:tr w:rsidR="00BB7C5C" w:rsidRPr="00F97078" w14:paraId="36F7D01F" w14:textId="77777777" w:rsidTr="00335DDC">
        <w:trPr>
          <w:trHeight w:val="900"/>
          <w:jc w:val="center"/>
        </w:trPr>
        <w:tc>
          <w:tcPr>
            <w:tcW w:w="568" w:type="dxa"/>
            <w:noWrap/>
            <w:vAlign w:val="center"/>
            <w:hideMark/>
          </w:tcPr>
          <w:p w14:paraId="3FFE52AC" w14:textId="24555211" w:rsidR="00BB7C5C" w:rsidRPr="00F97078" w:rsidRDefault="00BB7C5C" w:rsidP="00BB7C5C">
            <w:pPr>
              <w:rPr>
                <w:rFonts w:ascii="Arial" w:hAnsi="Arial" w:cs="Arial"/>
                <w:sz w:val="20"/>
                <w:szCs w:val="20"/>
              </w:rPr>
            </w:pPr>
            <w:r w:rsidRPr="00F97078">
              <w:rPr>
                <w:rFonts w:ascii="Arial" w:hAnsi="Arial" w:cs="Arial"/>
                <w:color w:val="000000"/>
                <w:sz w:val="20"/>
                <w:szCs w:val="20"/>
              </w:rPr>
              <w:t>19</w:t>
            </w:r>
          </w:p>
        </w:tc>
        <w:tc>
          <w:tcPr>
            <w:tcW w:w="1701" w:type="dxa"/>
            <w:vAlign w:val="center"/>
            <w:hideMark/>
          </w:tcPr>
          <w:p w14:paraId="1AB676B0" w14:textId="659C9CD2"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Sede Regional Nebaj, Quiché </w:t>
            </w:r>
          </w:p>
        </w:tc>
        <w:tc>
          <w:tcPr>
            <w:tcW w:w="1985" w:type="dxa"/>
            <w:noWrap/>
            <w:vAlign w:val="center"/>
            <w:hideMark/>
          </w:tcPr>
          <w:p w14:paraId="64F40E7C" w14:textId="5CB5E46A"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Nebaj, Quiché </w:t>
            </w:r>
          </w:p>
        </w:tc>
        <w:tc>
          <w:tcPr>
            <w:tcW w:w="1275" w:type="dxa"/>
            <w:noWrap/>
            <w:vAlign w:val="center"/>
            <w:hideMark/>
          </w:tcPr>
          <w:p w14:paraId="01DC8F01" w14:textId="68E134A4" w:rsidR="00BB7C5C" w:rsidRPr="00F97078" w:rsidRDefault="00BB7C5C" w:rsidP="00BB7C5C">
            <w:pPr>
              <w:rPr>
                <w:rFonts w:ascii="Arial" w:hAnsi="Arial" w:cs="Arial"/>
                <w:sz w:val="20"/>
                <w:szCs w:val="20"/>
              </w:rPr>
            </w:pPr>
            <w:r w:rsidRPr="00F97078">
              <w:rPr>
                <w:rFonts w:ascii="Arial" w:hAnsi="Arial" w:cs="Arial"/>
                <w:color w:val="000000"/>
                <w:sz w:val="20"/>
                <w:szCs w:val="20"/>
              </w:rPr>
              <w:t>9/04/2026</w:t>
            </w:r>
          </w:p>
        </w:tc>
        <w:tc>
          <w:tcPr>
            <w:tcW w:w="3402" w:type="dxa"/>
            <w:vAlign w:val="center"/>
            <w:hideMark/>
          </w:tcPr>
          <w:p w14:paraId="0566D8AE" w14:textId="6F38BA9C"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Participación en reunión ordinaria de la Unidad Técnica Departamental (UTD), orientada al análisis técnico de proyectos financiados con recursos del Consejo Departamental de Desarrollo (CODEDE), incorporando el enfoque de derechos humanos.</w:t>
            </w:r>
          </w:p>
        </w:tc>
        <w:tc>
          <w:tcPr>
            <w:tcW w:w="3261" w:type="dxa"/>
            <w:vAlign w:val="center"/>
            <w:hideMark/>
          </w:tcPr>
          <w:p w14:paraId="55935158" w14:textId="2D063489"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SEGEPLAN, MINGOB, MSPAS, MARN, MIDES-, SEPREM, DEMI, MAGA, COPADEH, </w:t>
            </w:r>
            <w:r w:rsidR="000F64EC">
              <w:rPr>
                <w:rFonts w:ascii="Arial" w:hAnsi="Arial" w:cs="Arial"/>
                <w:color w:val="000000"/>
                <w:sz w:val="20"/>
                <w:szCs w:val="20"/>
              </w:rPr>
              <w:t>MINEDUC</w:t>
            </w:r>
            <w:r w:rsidRPr="00F97078">
              <w:rPr>
                <w:rFonts w:ascii="Arial" w:hAnsi="Arial" w:cs="Arial"/>
                <w:color w:val="000000"/>
                <w:sz w:val="20"/>
                <w:szCs w:val="20"/>
              </w:rPr>
              <w:t xml:space="preserve">, INAB, Ministerio de Ambiente.  </w:t>
            </w:r>
          </w:p>
        </w:tc>
        <w:tc>
          <w:tcPr>
            <w:tcW w:w="4961" w:type="dxa"/>
            <w:vAlign w:val="center"/>
            <w:hideMark/>
          </w:tcPr>
          <w:p w14:paraId="0FA48E67" w14:textId="77905577"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Se fortaleció el conocimiento sobre el rol técnico de la UTD en la gestión de fondos, destacando su función en el análisis y priorización de proyectos para garantizar su viabilidad. Asimismo, se identificó una tendencia municipal a priorizar inversión en infraestructura y educación, con menor asignación al sector salud, lo cual orientará futuras acciones de incidencia en espacios como COMUDE y comisiones de salud.</w:t>
            </w:r>
          </w:p>
        </w:tc>
      </w:tr>
      <w:tr w:rsidR="00BB7C5C" w:rsidRPr="00F97078" w14:paraId="109B49EA" w14:textId="77777777" w:rsidTr="00335DDC">
        <w:trPr>
          <w:trHeight w:val="1928"/>
          <w:jc w:val="center"/>
        </w:trPr>
        <w:tc>
          <w:tcPr>
            <w:tcW w:w="568" w:type="dxa"/>
            <w:noWrap/>
            <w:vAlign w:val="center"/>
            <w:hideMark/>
          </w:tcPr>
          <w:p w14:paraId="219C2FDF" w14:textId="62D49423" w:rsidR="00BB7C5C" w:rsidRPr="00F97078" w:rsidRDefault="00BB7C5C" w:rsidP="00BB7C5C">
            <w:pPr>
              <w:rPr>
                <w:rFonts w:ascii="Arial" w:hAnsi="Arial" w:cs="Arial"/>
                <w:sz w:val="20"/>
                <w:szCs w:val="20"/>
              </w:rPr>
            </w:pPr>
            <w:r w:rsidRPr="00F97078">
              <w:rPr>
                <w:rFonts w:ascii="Arial" w:hAnsi="Arial" w:cs="Arial"/>
                <w:color w:val="000000"/>
                <w:sz w:val="20"/>
                <w:szCs w:val="20"/>
              </w:rPr>
              <w:t>20</w:t>
            </w:r>
          </w:p>
        </w:tc>
        <w:tc>
          <w:tcPr>
            <w:tcW w:w="1701" w:type="dxa"/>
            <w:vAlign w:val="center"/>
            <w:hideMark/>
          </w:tcPr>
          <w:p w14:paraId="7FE547AA" w14:textId="1B8FCA4A"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Sede Regional Nebaj, Quiché </w:t>
            </w:r>
          </w:p>
        </w:tc>
        <w:tc>
          <w:tcPr>
            <w:tcW w:w="1985" w:type="dxa"/>
            <w:noWrap/>
            <w:vAlign w:val="center"/>
            <w:hideMark/>
          </w:tcPr>
          <w:p w14:paraId="19FB33CE" w14:textId="7CC856D5" w:rsidR="00BB7C5C" w:rsidRPr="00F97078" w:rsidRDefault="00BB7C5C" w:rsidP="00BB7C5C">
            <w:pPr>
              <w:rPr>
                <w:rFonts w:ascii="Arial" w:hAnsi="Arial" w:cs="Arial"/>
                <w:sz w:val="20"/>
                <w:szCs w:val="20"/>
              </w:rPr>
            </w:pPr>
            <w:r w:rsidRPr="00F97078">
              <w:rPr>
                <w:rFonts w:ascii="Arial" w:hAnsi="Arial" w:cs="Arial"/>
                <w:color w:val="000000"/>
                <w:sz w:val="20"/>
                <w:szCs w:val="20"/>
              </w:rPr>
              <w:t xml:space="preserve">Nebaj, Quiché </w:t>
            </w:r>
          </w:p>
        </w:tc>
        <w:tc>
          <w:tcPr>
            <w:tcW w:w="1275" w:type="dxa"/>
            <w:noWrap/>
            <w:vAlign w:val="center"/>
            <w:hideMark/>
          </w:tcPr>
          <w:p w14:paraId="54FF20CE" w14:textId="2ED299E1"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10/04/2026</w:t>
            </w:r>
          </w:p>
        </w:tc>
        <w:tc>
          <w:tcPr>
            <w:tcW w:w="3402" w:type="dxa"/>
            <w:vAlign w:val="center"/>
            <w:hideMark/>
          </w:tcPr>
          <w:p w14:paraId="5A9A56CD" w14:textId="47C385E1"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Participación en sesión ordinaria del Consejo Departamental de Desarrollo (CODEDE), como espacio de coordinación interinstitucional para el seguimiento a la gestión y ejecución de recursos públicos.</w:t>
            </w:r>
          </w:p>
        </w:tc>
        <w:tc>
          <w:tcPr>
            <w:tcW w:w="3261" w:type="dxa"/>
            <w:vAlign w:val="center"/>
            <w:hideMark/>
          </w:tcPr>
          <w:p w14:paraId="6E00D9C0" w14:textId="2DCC9E2B" w:rsidR="00BB7C5C" w:rsidRPr="00F97078" w:rsidRDefault="000F64EC" w:rsidP="00BB7C5C">
            <w:pPr>
              <w:rPr>
                <w:rFonts w:ascii="Arial" w:hAnsi="Arial" w:cs="Arial"/>
                <w:sz w:val="20"/>
                <w:szCs w:val="20"/>
              </w:rPr>
            </w:pPr>
            <w:r>
              <w:rPr>
                <w:rFonts w:ascii="Arial" w:hAnsi="Arial" w:cs="Arial"/>
                <w:color w:val="000000"/>
                <w:sz w:val="20"/>
                <w:szCs w:val="20"/>
              </w:rPr>
              <w:t>Municipalidad de Nebaj,</w:t>
            </w:r>
            <w:r w:rsidR="00BB7C5C" w:rsidRPr="00F97078">
              <w:rPr>
                <w:rFonts w:ascii="Arial" w:hAnsi="Arial" w:cs="Arial"/>
                <w:color w:val="000000"/>
                <w:sz w:val="20"/>
                <w:szCs w:val="20"/>
              </w:rPr>
              <w:t xml:space="preserve"> MAGA, MIDES, SESAN, SEPREN, </w:t>
            </w:r>
            <w:r w:rsidRPr="00F97078">
              <w:rPr>
                <w:rFonts w:ascii="Arial" w:hAnsi="Arial" w:cs="Arial"/>
                <w:color w:val="000000"/>
                <w:sz w:val="20"/>
                <w:szCs w:val="20"/>
              </w:rPr>
              <w:t xml:space="preserve">DEMI, </w:t>
            </w:r>
            <w:r w:rsidR="00BB7C5C" w:rsidRPr="00F97078">
              <w:rPr>
                <w:rFonts w:ascii="Arial" w:hAnsi="Arial" w:cs="Arial"/>
                <w:color w:val="000000"/>
                <w:sz w:val="20"/>
                <w:szCs w:val="20"/>
              </w:rPr>
              <w:t>COPADEH, COPRECON</w:t>
            </w:r>
            <w:r>
              <w:rPr>
                <w:rFonts w:ascii="Arial" w:hAnsi="Arial" w:cs="Arial"/>
                <w:color w:val="000000"/>
                <w:sz w:val="20"/>
                <w:szCs w:val="20"/>
              </w:rPr>
              <w:t>.</w:t>
            </w:r>
          </w:p>
        </w:tc>
        <w:tc>
          <w:tcPr>
            <w:tcW w:w="4961" w:type="dxa"/>
            <w:vAlign w:val="center"/>
            <w:hideMark/>
          </w:tcPr>
          <w:p w14:paraId="31AE8E71" w14:textId="795AF6B3" w:rsidR="00BB7C5C" w:rsidRPr="00F97078" w:rsidRDefault="00BB7C5C" w:rsidP="00BB7C5C">
            <w:pPr>
              <w:jc w:val="both"/>
              <w:rPr>
                <w:rFonts w:ascii="Arial" w:hAnsi="Arial" w:cs="Arial"/>
                <w:sz w:val="20"/>
                <w:szCs w:val="20"/>
              </w:rPr>
            </w:pPr>
            <w:r w:rsidRPr="00F97078">
              <w:rPr>
                <w:rFonts w:ascii="Arial" w:hAnsi="Arial" w:cs="Arial"/>
                <w:color w:val="000000"/>
                <w:sz w:val="20"/>
                <w:szCs w:val="20"/>
              </w:rPr>
              <w:t>Se conocieron los avances en la ejecución presupuestaria de fondos extraordinarios, identificando retos en la priorización de proyectos conforme a los renglones presupuestarios y necesidades de la población, lo que permitió contar con insumos para orientar la toma de decisiones hacia una asignación más eficiente y pertinente de los recursos.</w:t>
            </w:r>
          </w:p>
        </w:tc>
      </w:tr>
      <w:tr w:rsidR="00A442D4" w:rsidRPr="00F97078" w14:paraId="6B7A7A6C" w14:textId="77777777" w:rsidTr="00335DDC">
        <w:trPr>
          <w:trHeight w:val="1920"/>
          <w:jc w:val="center"/>
        </w:trPr>
        <w:tc>
          <w:tcPr>
            <w:tcW w:w="568" w:type="dxa"/>
            <w:noWrap/>
            <w:vAlign w:val="center"/>
            <w:hideMark/>
          </w:tcPr>
          <w:p w14:paraId="306F46B6" w14:textId="5484D652" w:rsidR="00A442D4" w:rsidRPr="00F97078" w:rsidRDefault="00A442D4" w:rsidP="00A442D4">
            <w:pPr>
              <w:rPr>
                <w:rFonts w:ascii="Arial" w:hAnsi="Arial" w:cs="Arial"/>
                <w:sz w:val="20"/>
                <w:szCs w:val="20"/>
              </w:rPr>
            </w:pPr>
            <w:r w:rsidRPr="00F97078">
              <w:rPr>
                <w:rFonts w:ascii="Arial" w:hAnsi="Arial" w:cs="Arial"/>
                <w:color w:val="000000"/>
                <w:sz w:val="20"/>
                <w:szCs w:val="20"/>
              </w:rPr>
              <w:t>21</w:t>
            </w:r>
          </w:p>
        </w:tc>
        <w:tc>
          <w:tcPr>
            <w:tcW w:w="1701" w:type="dxa"/>
            <w:vAlign w:val="center"/>
            <w:hideMark/>
          </w:tcPr>
          <w:p w14:paraId="37F89081" w14:textId="4AD90016"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Sede Regional Nebaj, Quiché </w:t>
            </w:r>
          </w:p>
        </w:tc>
        <w:tc>
          <w:tcPr>
            <w:tcW w:w="1985" w:type="dxa"/>
            <w:noWrap/>
            <w:vAlign w:val="center"/>
            <w:hideMark/>
          </w:tcPr>
          <w:p w14:paraId="55CC7D47" w14:textId="4E42758D"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Nebaj, Quiché </w:t>
            </w:r>
          </w:p>
        </w:tc>
        <w:tc>
          <w:tcPr>
            <w:tcW w:w="1275" w:type="dxa"/>
            <w:noWrap/>
            <w:vAlign w:val="center"/>
            <w:hideMark/>
          </w:tcPr>
          <w:p w14:paraId="20EEF386" w14:textId="507A4C01"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23/04/2026</w:t>
            </w:r>
          </w:p>
        </w:tc>
        <w:tc>
          <w:tcPr>
            <w:tcW w:w="3402" w:type="dxa"/>
            <w:vAlign w:val="center"/>
            <w:hideMark/>
          </w:tcPr>
          <w:p w14:paraId="0A011048" w14:textId="09543B0F"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Participación en sesión ordinaria del Consejo Municipal de Desarrollo (COMUDE) de Sacapulas, como espacio de articulación entre autoridades y actores comunitarios.</w:t>
            </w:r>
          </w:p>
        </w:tc>
        <w:tc>
          <w:tcPr>
            <w:tcW w:w="3261" w:type="dxa"/>
            <w:vAlign w:val="center"/>
            <w:hideMark/>
          </w:tcPr>
          <w:p w14:paraId="65DA6143" w14:textId="42C3EDE6"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Alcalde Municipal y su Concejo, </w:t>
            </w:r>
            <w:r w:rsidR="000F64EC" w:rsidRPr="00F97078">
              <w:rPr>
                <w:rFonts w:ascii="Arial" w:hAnsi="Arial" w:cs="Arial"/>
                <w:color w:val="000000"/>
                <w:sz w:val="20"/>
                <w:szCs w:val="20"/>
              </w:rPr>
              <w:t>MIDES, UPCV</w:t>
            </w:r>
            <w:r w:rsidRPr="00F97078">
              <w:rPr>
                <w:rFonts w:ascii="Arial" w:hAnsi="Arial" w:cs="Arial"/>
                <w:color w:val="000000"/>
                <w:sz w:val="20"/>
                <w:szCs w:val="20"/>
              </w:rPr>
              <w:t>, PNC, SESAN, MAGA, Ministerio de Educación, COPADEH, Oficina de la Juventud, Dirección Mun</w:t>
            </w:r>
            <w:r w:rsidR="000F64EC">
              <w:rPr>
                <w:rFonts w:ascii="Arial" w:hAnsi="Arial" w:cs="Arial"/>
                <w:color w:val="000000"/>
                <w:sz w:val="20"/>
                <w:szCs w:val="20"/>
              </w:rPr>
              <w:t>i</w:t>
            </w:r>
            <w:r w:rsidRPr="00F97078">
              <w:rPr>
                <w:rFonts w:ascii="Arial" w:hAnsi="Arial" w:cs="Arial"/>
                <w:color w:val="000000"/>
                <w:sz w:val="20"/>
                <w:szCs w:val="20"/>
              </w:rPr>
              <w:t xml:space="preserve">cipal de la Mujer, Juzgado de Asuntos Municipales, COCODES de Segundo Nivel </w:t>
            </w:r>
          </w:p>
        </w:tc>
        <w:tc>
          <w:tcPr>
            <w:tcW w:w="4961" w:type="dxa"/>
            <w:vAlign w:val="center"/>
            <w:hideMark/>
          </w:tcPr>
          <w:p w14:paraId="05D22FA5" w14:textId="13C77179"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Se logró la socialización del rol institucional de la COPADEH, fortaleciendo el acceso a la información pública y promoviendo la participación ciudadana como derecho fundamental. Asimismo, el espacio permitió consolidar el relacionamiento institucional con actores locales.</w:t>
            </w:r>
          </w:p>
        </w:tc>
      </w:tr>
      <w:tr w:rsidR="00A442D4" w:rsidRPr="00F97078" w14:paraId="5910D067" w14:textId="77777777" w:rsidTr="00335DDC">
        <w:trPr>
          <w:trHeight w:val="1800"/>
          <w:jc w:val="center"/>
        </w:trPr>
        <w:tc>
          <w:tcPr>
            <w:tcW w:w="568" w:type="dxa"/>
            <w:noWrap/>
            <w:vAlign w:val="center"/>
            <w:hideMark/>
          </w:tcPr>
          <w:p w14:paraId="54B764E3" w14:textId="1D5854FB" w:rsidR="00A442D4" w:rsidRPr="00F97078" w:rsidRDefault="00A442D4" w:rsidP="00A442D4">
            <w:pPr>
              <w:rPr>
                <w:rFonts w:ascii="Arial" w:hAnsi="Arial" w:cs="Arial"/>
                <w:sz w:val="20"/>
                <w:szCs w:val="20"/>
              </w:rPr>
            </w:pPr>
            <w:r w:rsidRPr="00F97078">
              <w:rPr>
                <w:rFonts w:ascii="Arial" w:hAnsi="Arial" w:cs="Arial"/>
                <w:color w:val="000000"/>
                <w:sz w:val="20"/>
                <w:szCs w:val="20"/>
              </w:rPr>
              <w:lastRenderedPageBreak/>
              <w:t>22</w:t>
            </w:r>
          </w:p>
        </w:tc>
        <w:tc>
          <w:tcPr>
            <w:tcW w:w="1701" w:type="dxa"/>
            <w:vAlign w:val="center"/>
            <w:hideMark/>
          </w:tcPr>
          <w:p w14:paraId="1AA648C9" w14:textId="653474D1"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Sede Regional Nebaj, Quiché </w:t>
            </w:r>
          </w:p>
        </w:tc>
        <w:tc>
          <w:tcPr>
            <w:tcW w:w="1985" w:type="dxa"/>
            <w:noWrap/>
            <w:vAlign w:val="center"/>
            <w:hideMark/>
          </w:tcPr>
          <w:p w14:paraId="78430535" w14:textId="47CEFCD2"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Nebaj, Quiché </w:t>
            </w:r>
          </w:p>
        </w:tc>
        <w:tc>
          <w:tcPr>
            <w:tcW w:w="1275" w:type="dxa"/>
            <w:noWrap/>
            <w:vAlign w:val="center"/>
            <w:hideMark/>
          </w:tcPr>
          <w:p w14:paraId="3E2BB951" w14:textId="414C87AA"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24/04/2026</w:t>
            </w:r>
          </w:p>
        </w:tc>
        <w:tc>
          <w:tcPr>
            <w:tcW w:w="3402" w:type="dxa"/>
            <w:vAlign w:val="center"/>
            <w:hideMark/>
          </w:tcPr>
          <w:p w14:paraId="2E712408" w14:textId="25A46AF2"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Participación en reunión del Comité de Atención a Víctimas de Violencia Intrafamiliar (CAVI), orientada a la coordinación interinstitucional para el fortalecimiento de la atención integral a víctimas.</w:t>
            </w:r>
          </w:p>
        </w:tc>
        <w:tc>
          <w:tcPr>
            <w:tcW w:w="3261" w:type="dxa"/>
            <w:vAlign w:val="center"/>
            <w:hideMark/>
          </w:tcPr>
          <w:p w14:paraId="458004F2" w14:textId="4B04D3AB"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Centros de Atención Permanente de Salud. CAP, de los municipios de Nebaj, Cotzal y Chajul. MP, Oficina Municipal de la Juventud, DMM, MIDES, UPCV, Hospital de Nebaj, SVET, Espacios amigables de Salud. </w:t>
            </w:r>
          </w:p>
        </w:tc>
        <w:tc>
          <w:tcPr>
            <w:tcW w:w="4961" w:type="dxa"/>
            <w:vAlign w:val="center"/>
            <w:hideMark/>
          </w:tcPr>
          <w:p w14:paraId="5B4AA10A" w14:textId="0FCF64C5"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Se revisaron y ajustaron las propuestas de la ruta de denuncia, identificando aspectos de mejora y asignando responsables para su seguimiento. Asimismo, se dio continuidad a las gestiones para fortalecer los servicios del INACIF y PGN, en aspectos de atención, horarios y equipamiento. COPADEH brindará acompañamiento en estas acciones, orientadas a mejorar la calidad y acceso a los servicios. Adicionalmente, se conocieron los beneficios y programas de MIDES y UPCV, facilitando futuras coordinaciones interinstitucionales.</w:t>
            </w:r>
          </w:p>
        </w:tc>
      </w:tr>
      <w:tr w:rsidR="00A442D4" w:rsidRPr="00F97078" w14:paraId="284408F9" w14:textId="77777777" w:rsidTr="00335DDC">
        <w:trPr>
          <w:trHeight w:val="2100"/>
          <w:jc w:val="center"/>
        </w:trPr>
        <w:tc>
          <w:tcPr>
            <w:tcW w:w="568" w:type="dxa"/>
            <w:noWrap/>
            <w:vAlign w:val="center"/>
            <w:hideMark/>
          </w:tcPr>
          <w:p w14:paraId="7517DC1A" w14:textId="60B86E57" w:rsidR="00A442D4" w:rsidRPr="00F97078" w:rsidRDefault="00A442D4" w:rsidP="00A442D4">
            <w:pPr>
              <w:rPr>
                <w:rFonts w:ascii="Arial" w:hAnsi="Arial" w:cs="Arial"/>
                <w:sz w:val="20"/>
                <w:szCs w:val="20"/>
              </w:rPr>
            </w:pPr>
            <w:r w:rsidRPr="00F97078">
              <w:rPr>
                <w:rFonts w:ascii="Arial" w:hAnsi="Arial" w:cs="Arial"/>
                <w:color w:val="000000"/>
                <w:sz w:val="20"/>
                <w:szCs w:val="20"/>
              </w:rPr>
              <w:t>23</w:t>
            </w:r>
          </w:p>
        </w:tc>
        <w:tc>
          <w:tcPr>
            <w:tcW w:w="1701" w:type="dxa"/>
            <w:vAlign w:val="center"/>
            <w:hideMark/>
          </w:tcPr>
          <w:p w14:paraId="2F63C5BC" w14:textId="778C3876"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Sede Regional Nebaj, Quiché </w:t>
            </w:r>
          </w:p>
        </w:tc>
        <w:tc>
          <w:tcPr>
            <w:tcW w:w="1985" w:type="dxa"/>
            <w:noWrap/>
            <w:vAlign w:val="center"/>
            <w:hideMark/>
          </w:tcPr>
          <w:p w14:paraId="21A5938B" w14:textId="2D825095"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Nebaj, Quiché </w:t>
            </w:r>
          </w:p>
        </w:tc>
        <w:tc>
          <w:tcPr>
            <w:tcW w:w="1275" w:type="dxa"/>
            <w:noWrap/>
            <w:vAlign w:val="center"/>
            <w:hideMark/>
          </w:tcPr>
          <w:p w14:paraId="6819F198" w14:textId="4BAFB6D0"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28/04/2026</w:t>
            </w:r>
          </w:p>
        </w:tc>
        <w:tc>
          <w:tcPr>
            <w:tcW w:w="3402" w:type="dxa"/>
            <w:vAlign w:val="center"/>
            <w:hideMark/>
          </w:tcPr>
          <w:p w14:paraId="4656339A" w14:textId="16692946"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 xml:space="preserve">Participación con la Comisión de Prevención a la violencia, para el fortalecimiento </w:t>
            </w:r>
            <w:r w:rsidR="00B900D6" w:rsidRPr="00F97078">
              <w:rPr>
                <w:rFonts w:ascii="Arial" w:hAnsi="Arial" w:cs="Arial"/>
                <w:color w:val="000000"/>
                <w:sz w:val="20"/>
                <w:szCs w:val="20"/>
              </w:rPr>
              <w:t>interinstitucional</w:t>
            </w:r>
            <w:r w:rsidRPr="00F97078">
              <w:rPr>
                <w:rFonts w:ascii="Arial" w:hAnsi="Arial" w:cs="Arial"/>
                <w:color w:val="000000"/>
                <w:sz w:val="20"/>
                <w:szCs w:val="20"/>
              </w:rPr>
              <w:t xml:space="preserve"> en la implementación de acciones de prevención. </w:t>
            </w:r>
          </w:p>
        </w:tc>
        <w:tc>
          <w:tcPr>
            <w:tcW w:w="3261" w:type="dxa"/>
            <w:vAlign w:val="center"/>
            <w:hideMark/>
          </w:tcPr>
          <w:p w14:paraId="74067D8C" w14:textId="20690236"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UPCV, Representante del Concejo </w:t>
            </w:r>
            <w:r w:rsidR="00B900D6" w:rsidRPr="00F97078">
              <w:rPr>
                <w:rFonts w:ascii="Arial" w:hAnsi="Arial" w:cs="Arial"/>
                <w:color w:val="000000"/>
                <w:sz w:val="20"/>
                <w:szCs w:val="20"/>
              </w:rPr>
              <w:t>Municipal</w:t>
            </w:r>
            <w:r w:rsidRPr="00F97078">
              <w:rPr>
                <w:rFonts w:ascii="Arial" w:hAnsi="Arial" w:cs="Arial"/>
                <w:color w:val="000000"/>
                <w:sz w:val="20"/>
                <w:szCs w:val="20"/>
              </w:rPr>
              <w:t xml:space="preserve">, COPADEH, Oficina de la Juventud, Dirección </w:t>
            </w:r>
            <w:r w:rsidR="00B900D6" w:rsidRPr="00F97078">
              <w:rPr>
                <w:rFonts w:ascii="Arial" w:hAnsi="Arial" w:cs="Arial"/>
                <w:color w:val="000000"/>
                <w:sz w:val="20"/>
                <w:szCs w:val="20"/>
              </w:rPr>
              <w:t>Municipal</w:t>
            </w:r>
            <w:r w:rsidRPr="00F97078">
              <w:rPr>
                <w:rFonts w:ascii="Arial" w:hAnsi="Arial" w:cs="Arial"/>
                <w:color w:val="000000"/>
                <w:sz w:val="20"/>
                <w:szCs w:val="20"/>
              </w:rPr>
              <w:t xml:space="preserve"> de la Mujer, ECAP, SVET, Centros educativos del Nivel básico y Diversificado. </w:t>
            </w:r>
          </w:p>
        </w:tc>
        <w:tc>
          <w:tcPr>
            <w:tcW w:w="4961" w:type="dxa"/>
            <w:vAlign w:val="center"/>
            <w:hideMark/>
          </w:tcPr>
          <w:p w14:paraId="380B6590" w14:textId="43C46AAD"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 xml:space="preserve">Se </w:t>
            </w:r>
            <w:r w:rsidR="00B900D6" w:rsidRPr="00F97078">
              <w:rPr>
                <w:rFonts w:ascii="Arial" w:hAnsi="Arial" w:cs="Arial"/>
                <w:color w:val="000000"/>
                <w:sz w:val="20"/>
                <w:szCs w:val="20"/>
              </w:rPr>
              <w:t>participó</w:t>
            </w:r>
            <w:r w:rsidRPr="00F97078">
              <w:rPr>
                <w:rFonts w:ascii="Arial" w:hAnsi="Arial" w:cs="Arial"/>
                <w:color w:val="000000"/>
                <w:sz w:val="20"/>
                <w:szCs w:val="20"/>
              </w:rPr>
              <w:t xml:space="preserve"> en un Stan, en donde se socializó información sobre derechos humanos y cultura de Paz para que los estudiantes lo practiquen en los espacios educativos con los </w:t>
            </w:r>
            <w:r w:rsidR="00B900D6" w:rsidRPr="00F97078">
              <w:rPr>
                <w:rFonts w:ascii="Arial" w:hAnsi="Arial" w:cs="Arial"/>
                <w:color w:val="000000"/>
                <w:sz w:val="20"/>
                <w:szCs w:val="20"/>
              </w:rPr>
              <w:t>demás</w:t>
            </w:r>
            <w:r w:rsidRPr="00F97078">
              <w:rPr>
                <w:rFonts w:ascii="Arial" w:hAnsi="Arial" w:cs="Arial"/>
                <w:color w:val="000000"/>
                <w:sz w:val="20"/>
                <w:szCs w:val="20"/>
              </w:rPr>
              <w:t xml:space="preserve"> compañeros. </w:t>
            </w:r>
          </w:p>
        </w:tc>
      </w:tr>
      <w:tr w:rsidR="00A442D4" w:rsidRPr="00F97078" w14:paraId="54F7A0CF" w14:textId="77777777" w:rsidTr="00335DDC">
        <w:trPr>
          <w:trHeight w:val="1786"/>
          <w:jc w:val="center"/>
        </w:trPr>
        <w:tc>
          <w:tcPr>
            <w:tcW w:w="568" w:type="dxa"/>
            <w:noWrap/>
            <w:vAlign w:val="center"/>
          </w:tcPr>
          <w:p w14:paraId="2682CFDF" w14:textId="760C3F13" w:rsidR="00A442D4" w:rsidRPr="00F97078" w:rsidRDefault="00A442D4" w:rsidP="00A442D4">
            <w:pPr>
              <w:rPr>
                <w:rFonts w:ascii="Arial" w:hAnsi="Arial" w:cs="Arial"/>
                <w:sz w:val="20"/>
                <w:szCs w:val="20"/>
              </w:rPr>
            </w:pPr>
            <w:r w:rsidRPr="00F97078">
              <w:rPr>
                <w:rFonts w:ascii="Arial" w:hAnsi="Arial" w:cs="Arial"/>
                <w:color w:val="000000"/>
                <w:sz w:val="20"/>
                <w:szCs w:val="20"/>
              </w:rPr>
              <w:t>24</w:t>
            </w:r>
          </w:p>
        </w:tc>
        <w:tc>
          <w:tcPr>
            <w:tcW w:w="1701" w:type="dxa"/>
            <w:vAlign w:val="center"/>
          </w:tcPr>
          <w:p w14:paraId="036D5B02" w14:textId="04AD8F0C"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Sede Regional de Suchitepéquez </w:t>
            </w:r>
          </w:p>
        </w:tc>
        <w:tc>
          <w:tcPr>
            <w:tcW w:w="1985" w:type="dxa"/>
            <w:noWrap/>
            <w:vAlign w:val="center"/>
          </w:tcPr>
          <w:p w14:paraId="154909A9" w14:textId="13E18769" w:rsidR="00A442D4" w:rsidRPr="00F97078" w:rsidRDefault="00A442D4" w:rsidP="00A442D4">
            <w:pPr>
              <w:rPr>
                <w:rFonts w:ascii="Arial" w:hAnsi="Arial" w:cs="Arial"/>
                <w:sz w:val="20"/>
                <w:szCs w:val="20"/>
              </w:rPr>
            </w:pPr>
            <w:r w:rsidRPr="00F97078">
              <w:rPr>
                <w:rFonts w:ascii="Arial" w:hAnsi="Arial" w:cs="Arial"/>
                <w:color w:val="000000"/>
                <w:sz w:val="20"/>
                <w:szCs w:val="20"/>
              </w:rPr>
              <w:t>Suchitepéquez</w:t>
            </w:r>
          </w:p>
        </w:tc>
        <w:tc>
          <w:tcPr>
            <w:tcW w:w="1275" w:type="dxa"/>
            <w:noWrap/>
            <w:vAlign w:val="center"/>
          </w:tcPr>
          <w:p w14:paraId="2E045922" w14:textId="0606B107" w:rsidR="00A442D4" w:rsidRPr="00F97078" w:rsidRDefault="00A442D4" w:rsidP="00A442D4">
            <w:pPr>
              <w:rPr>
                <w:rFonts w:ascii="Arial" w:hAnsi="Arial" w:cs="Arial"/>
                <w:sz w:val="20"/>
                <w:szCs w:val="20"/>
              </w:rPr>
            </w:pPr>
            <w:r w:rsidRPr="00F97078">
              <w:rPr>
                <w:rFonts w:ascii="Arial" w:hAnsi="Arial" w:cs="Arial"/>
                <w:color w:val="000000"/>
                <w:sz w:val="20"/>
                <w:szCs w:val="20"/>
              </w:rPr>
              <w:t>6/04/2026</w:t>
            </w:r>
          </w:p>
        </w:tc>
        <w:tc>
          <w:tcPr>
            <w:tcW w:w="3402" w:type="dxa"/>
            <w:vAlign w:val="center"/>
          </w:tcPr>
          <w:p w14:paraId="77DC44CA" w14:textId="34F5E4EE"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Participación en la reunión de la Unidad Técnica Departamental (UTD) para el análisis del Punto Resolutivo 04-2026 del CONADUR. Durante la sesión, se evaluaron las propuestas técnicas para la asignación del Fondo por Ampliación Presupuestaria 2026 y la planificación del Aporte a los Consejos de Desarrollo para el ejercicio fiscal 2027, concluyendo con la socialización de los lineamientos del Ranking de la Gestión Municipal.</w:t>
            </w:r>
          </w:p>
        </w:tc>
        <w:tc>
          <w:tcPr>
            <w:tcW w:w="3261" w:type="dxa"/>
            <w:vAlign w:val="center"/>
          </w:tcPr>
          <w:p w14:paraId="5847F89C" w14:textId="793A96FB"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SEGEPLAN, MAGA, </w:t>
            </w:r>
            <w:r w:rsidR="00177EB7" w:rsidRPr="00F97078">
              <w:rPr>
                <w:rFonts w:ascii="Arial" w:hAnsi="Arial" w:cs="Arial"/>
                <w:color w:val="000000"/>
                <w:sz w:val="20"/>
                <w:szCs w:val="20"/>
              </w:rPr>
              <w:t>MARN, DIDEDUC</w:t>
            </w:r>
            <w:r w:rsidRPr="00F97078">
              <w:rPr>
                <w:rFonts w:ascii="Arial" w:hAnsi="Arial" w:cs="Arial"/>
                <w:color w:val="000000"/>
                <w:sz w:val="20"/>
                <w:szCs w:val="20"/>
              </w:rPr>
              <w:t xml:space="preserve">, </w:t>
            </w:r>
            <w:r w:rsidR="00B5422B" w:rsidRPr="00F97078">
              <w:rPr>
                <w:rFonts w:ascii="Arial" w:hAnsi="Arial" w:cs="Arial"/>
                <w:color w:val="000000"/>
                <w:sz w:val="20"/>
                <w:szCs w:val="20"/>
              </w:rPr>
              <w:t>MICUDE, INE</w:t>
            </w:r>
            <w:r w:rsidRPr="00F97078">
              <w:rPr>
                <w:rFonts w:ascii="Arial" w:hAnsi="Arial" w:cs="Arial"/>
                <w:color w:val="000000"/>
                <w:sz w:val="20"/>
                <w:szCs w:val="20"/>
              </w:rPr>
              <w:t xml:space="preserve">, </w:t>
            </w:r>
            <w:r w:rsidR="00462E3F" w:rsidRPr="00F97078">
              <w:rPr>
                <w:rFonts w:ascii="Arial" w:hAnsi="Arial" w:cs="Arial"/>
                <w:color w:val="000000"/>
                <w:sz w:val="20"/>
                <w:szCs w:val="20"/>
              </w:rPr>
              <w:t>INFOM, CONADI</w:t>
            </w:r>
            <w:r w:rsidRPr="00F97078">
              <w:rPr>
                <w:rFonts w:ascii="Arial" w:hAnsi="Arial" w:cs="Arial"/>
                <w:color w:val="000000"/>
                <w:sz w:val="20"/>
                <w:szCs w:val="20"/>
              </w:rPr>
              <w:t>, SESAN, SOSEP, CONJUVE, SEPREM, COPADEH, MINTRAB, CONRED, SCEP.</w:t>
            </w:r>
          </w:p>
        </w:tc>
        <w:tc>
          <w:tcPr>
            <w:tcW w:w="4961" w:type="dxa"/>
            <w:vAlign w:val="center"/>
          </w:tcPr>
          <w:p w14:paraId="5C1962FE" w14:textId="23221FA6"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Fortalecimiento de la gobernanza y la gestión pública departamental mediante la validación de mecanismos de asignación presupuestaria transparentes y criterios de inversión pública priorizados. Asimismo, se consolidaron los procesos de evaluación municipal para promover un desarrollo territorial equitativo, basado en la participación ciudadana y el cumplimiento de los compromisos del Estado en materia de derechos económicos y sociales.</w:t>
            </w:r>
          </w:p>
        </w:tc>
      </w:tr>
      <w:tr w:rsidR="00A442D4" w:rsidRPr="00F97078" w14:paraId="5E8A5526" w14:textId="77777777" w:rsidTr="00335DDC">
        <w:trPr>
          <w:trHeight w:val="2410"/>
          <w:jc w:val="center"/>
        </w:trPr>
        <w:tc>
          <w:tcPr>
            <w:tcW w:w="568" w:type="dxa"/>
            <w:noWrap/>
            <w:vAlign w:val="center"/>
            <w:hideMark/>
          </w:tcPr>
          <w:p w14:paraId="36A94600" w14:textId="766FA45F" w:rsidR="00A442D4" w:rsidRPr="00F97078" w:rsidRDefault="00A442D4" w:rsidP="00A442D4">
            <w:pPr>
              <w:rPr>
                <w:rFonts w:ascii="Arial" w:hAnsi="Arial" w:cs="Arial"/>
                <w:sz w:val="20"/>
                <w:szCs w:val="20"/>
              </w:rPr>
            </w:pPr>
            <w:r w:rsidRPr="00F97078">
              <w:rPr>
                <w:rFonts w:ascii="Arial" w:hAnsi="Arial" w:cs="Arial"/>
                <w:color w:val="000000"/>
                <w:sz w:val="20"/>
                <w:szCs w:val="20"/>
              </w:rPr>
              <w:lastRenderedPageBreak/>
              <w:t>25</w:t>
            </w:r>
          </w:p>
        </w:tc>
        <w:tc>
          <w:tcPr>
            <w:tcW w:w="1701" w:type="dxa"/>
            <w:vAlign w:val="center"/>
            <w:hideMark/>
          </w:tcPr>
          <w:p w14:paraId="16EF2D04" w14:textId="4568C5F3"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Sede Regional de Suchitepéquez </w:t>
            </w:r>
          </w:p>
        </w:tc>
        <w:tc>
          <w:tcPr>
            <w:tcW w:w="1985" w:type="dxa"/>
            <w:noWrap/>
            <w:vAlign w:val="center"/>
            <w:hideMark/>
          </w:tcPr>
          <w:p w14:paraId="709EC313" w14:textId="2174BE0B" w:rsidR="00A442D4" w:rsidRPr="00F97078" w:rsidRDefault="00A442D4" w:rsidP="00A442D4">
            <w:pPr>
              <w:rPr>
                <w:rFonts w:ascii="Arial" w:hAnsi="Arial" w:cs="Arial"/>
                <w:sz w:val="20"/>
                <w:szCs w:val="20"/>
              </w:rPr>
            </w:pPr>
            <w:r w:rsidRPr="00F97078">
              <w:rPr>
                <w:rFonts w:ascii="Arial" w:hAnsi="Arial" w:cs="Arial"/>
                <w:color w:val="000000"/>
                <w:sz w:val="20"/>
                <w:szCs w:val="20"/>
              </w:rPr>
              <w:t>Suchitepéquez</w:t>
            </w:r>
          </w:p>
        </w:tc>
        <w:tc>
          <w:tcPr>
            <w:tcW w:w="1275" w:type="dxa"/>
            <w:noWrap/>
            <w:vAlign w:val="center"/>
            <w:hideMark/>
          </w:tcPr>
          <w:p w14:paraId="15AE9AD4" w14:textId="4BE423CE" w:rsidR="00A442D4" w:rsidRPr="00F97078" w:rsidRDefault="00A442D4" w:rsidP="00A442D4">
            <w:pPr>
              <w:rPr>
                <w:rFonts w:ascii="Arial" w:hAnsi="Arial" w:cs="Arial"/>
                <w:sz w:val="20"/>
                <w:szCs w:val="20"/>
              </w:rPr>
            </w:pPr>
            <w:r w:rsidRPr="00F97078">
              <w:rPr>
                <w:rFonts w:ascii="Arial" w:hAnsi="Arial" w:cs="Arial"/>
                <w:color w:val="000000"/>
                <w:sz w:val="20"/>
                <w:szCs w:val="20"/>
              </w:rPr>
              <w:t>13/04/2026</w:t>
            </w:r>
          </w:p>
        </w:tc>
        <w:tc>
          <w:tcPr>
            <w:tcW w:w="3402" w:type="dxa"/>
            <w:vAlign w:val="center"/>
            <w:hideMark/>
          </w:tcPr>
          <w:p w14:paraId="66767248" w14:textId="16FEC0A7"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Participación en la sesión de la Unidad Técnica Departamental (UTD) de Suchitepéquez para la evaluación de solicitudes de reprogramación presupuestaria 2025 presentadas por los COMUDE. Asimismo, se analizó la propuesta técnica para la asignación del aporte CODEDE 2026 y se procedió a la revisión y aprobación del Plan Operativo Anual (POA) 2027.</w:t>
            </w:r>
          </w:p>
        </w:tc>
        <w:tc>
          <w:tcPr>
            <w:tcW w:w="3261" w:type="dxa"/>
            <w:vAlign w:val="center"/>
            <w:hideMark/>
          </w:tcPr>
          <w:p w14:paraId="690B27FE" w14:textId="32D24635"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SEGEPLAN, MAGA, </w:t>
            </w:r>
            <w:r w:rsidR="00B5422B" w:rsidRPr="00F97078">
              <w:rPr>
                <w:rFonts w:ascii="Arial" w:hAnsi="Arial" w:cs="Arial"/>
                <w:color w:val="000000"/>
                <w:sz w:val="20"/>
                <w:szCs w:val="20"/>
              </w:rPr>
              <w:t>MARN, DIDEDUC</w:t>
            </w:r>
            <w:r w:rsidRPr="00F97078">
              <w:rPr>
                <w:rFonts w:ascii="Arial" w:hAnsi="Arial" w:cs="Arial"/>
                <w:color w:val="000000"/>
                <w:sz w:val="20"/>
                <w:szCs w:val="20"/>
              </w:rPr>
              <w:t xml:space="preserve">, </w:t>
            </w:r>
            <w:r w:rsidR="00B5422B" w:rsidRPr="00F97078">
              <w:rPr>
                <w:rFonts w:ascii="Arial" w:hAnsi="Arial" w:cs="Arial"/>
                <w:color w:val="000000"/>
                <w:sz w:val="20"/>
                <w:szCs w:val="20"/>
              </w:rPr>
              <w:t>MICUDE, INE</w:t>
            </w:r>
            <w:r w:rsidRPr="00F97078">
              <w:rPr>
                <w:rFonts w:ascii="Arial" w:hAnsi="Arial" w:cs="Arial"/>
                <w:color w:val="000000"/>
                <w:sz w:val="20"/>
                <w:szCs w:val="20"/>
              </w:rPr>
              <w:t xml:space="preserve">, </w:t>
            </w:r>
            <w:r w:rsidR="00B5422B" w:rsidRPr="00F97078">
              <w:rPr>
                <w:rFonts w:ascii="Arial" w:hAnsi="Arial" w:cs="Arial"/>
                <w:color w:val="000000"/>
                <w:sz w:val="20"/>
                <w:szCs w:val="20"/>
              </w:rPr>
              <w:t>INFOM, CONADI</w:t>
            </w:r>
            <w:r w:rsidRPr="00F97078">
              <w:rPr>
                <w:rFonts w:ascii="Arial" w:hAnsi="Arial" w:cs="Arial"/>
                <w:color w:val="000000"/>
                <w:sz w:val="20"/>
                <w:szCs w:val="20"/>
              </w:rPr>
              <w:t>, SESAN, SOSEP, CONJUVE, SEPREM, COPADEH, MINTRAB, CONRED, SCEP.</w:t>
            </w:r>
          </w:p>
        </w:tc>
        <w:tc>
          <w:tcPr>
            <w:tcW w:w="4961" w:type="dxa"/>
            <w:vAlign w:val="center"/>
            <w:hideMark/>
          </w:tcPr>
          <w:p w14:paraId="6C0A346E" w14:textId="7105D042"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Optimización de la planificación estratégica departamental mediante la consolidación de procesos participativos y operativos técnicos. La aprobación de instrumentos de gestión (POA 2027) y la validación de asignaciones financieras refuerzan los pilares de transparencia, rendición de cuentas y respeto a la dignidad humana, orientando la inversión pública hacia el desarrollo integral y el cumplimiento de los compromisos del Estado.</w:t>
            </w:r>
          </w:p>
        </w:tc>
      </w:tr>
      <w:tr w:rsidR="00A442D4" w:rsidRPr="00F97078" w14:paraId="04B6A520" w14:textId="77777777" w:rsidTr="00335DDC">
        <w:trPr>
          <w:trHeight w:val="2825"/>
          <w:jc w:val="center"/>
        </w:trPr>
        <w:tc>
          <w:tcPr>
            <w:tcW w:w="568" w:type="dxa"/>
            <w:noWrap/>
            <w:vAlign w:val="center"/>
          </w:tcPr>
          <w:p w14:paraId="1039D474" w14:textId="0F688587" w:rsidR="00A442D4" w:rsidRPr="00F97078" w:rsidRDefault="00A442D4" w:rsidP="00A442D4">
            <w:pPr>
              <w:rPr>
                <w:rFonts w:ascii="Arial" w:hAnsi="Arial" w:cs="Arial"/>
                <w:sz w:val="20"/>
                <w:szCs w:val="20"/>
              </w:rPr>
            </w:pPr>
            <w:r w:rsidRPr="00F97078">
              <w:rPr>
                <w:rFonts w:ascii="Arial" w:hAnsi="Arial" w:cs="Arial"/>
                <w:color w:val="000000"/>
                <w:sz w:val="20"/>
                <w:szCs w:val="20"/>
              </w:rPr>
              <w:t>26</w:t>
            </w:r>
          </w:p>
        </w:tc>
        <w:tc>
          <w:tcPr>
            <w:tcW w:w="1701" w:type="dxa"/>
            <w:vAlign w:val="center"/>
          </w:tcPr>
          <w:p w14:paraId="159817E5" w14:textId="5A72A30B"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Sede Regional de Suchitepéquez </w:t>
            </w:r>
          </w:p>
        </w:tc>
        <w:tc>
          <w:tcPr>
            <w:tcW w:w="1985" w:type="dxa"/>
            <w:noWrap/>
            <w:vAlign w:val="center"/>
          </w:tcPr>
          <w:p w14:paraId="06D9770C" w14:textId="5C41C348" w:rsidR="00A442D4" w:rsidRPr="00F97078" w:rsidRDefault="00A442D4" w:rsidP="00A442D4">
            <w:pPr>
              <w:rPr>
                <w:rFonts w:ascii="Arial" w:hAnsi="Arial" w:cs="Arial"/>
                <w:sz w:val="20"/>
                <w:szCs w:val="20"/>
              </w:rPr>
            </w:pPr>
            <w:r w:rsidRPr="00F97078">
              <w:rPr>
                <w:rFonts w:ascii="Arial" w:hAnsi="Arial" w:cs="Arial"/>
                <w:color w:val="000000"/>
                <w:sz w:val="20"/>
                <w:szCs w:val="20"/>
              </w:rPr>
              <w:t>Suchitepéquez</w:t>
            </w:r>
          </w:p>
        </w:tc>
        <w:tc>
          <w:tcPr>
            <w:tcW w:w="1275" w:type="dxa"/>
            <w:noWrap/>
            <w:vAlign w:val="center"/>
          </w:tcPr>
          <w:p w14:paraId="5FB8CC71" w14:textId="6E5ADCE4" w:rsidR="00A442D4" w:rsidRPr="00F97078" w:rsidRDefault="00A442D4" w:rsidP="00A442D4">
            <w:pPr>
              <w:rPr>
                <w:rFonts w:ascii="Arial" w:hAnsi="Arial" w:cs="Arial"/>
                <w:sz w:val="20"/>
                <w:szCs w:val="20"/>
              </w:rPr>
            </w:pPr>
            <w:r w:rsidRPr="00F97078">
              <w:rPr>
                <w:rFonts w:ascii="Arial" w:hAnsi="Arial" w:cs="Arial"/>
                <w:color w:val="000000"/>
                <w:sz w:val="20"/>
                <w:szCs w:val="20"/>
              </w:rPr>
              <w:t>21/04/2026</w:t>
            </w:r>
          </w:p>
        </w:tc>
        <w:tc>
          <w:tcPr>
            <w:tcW w:w="3402" w:type="dxa"/>
            <w:vAlign w:val="center"/>
          </w:tcPr>
          <w:p w14:paraId="4F87F706" w14:textId="5A1E9699"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Participación en el taller especializado "Análisis y medidas de protección de las víctimas", desarrollado en el marco del fortalecimiento de la Red de Derivación de Suchitepéquez. El proceso formativo se centró en la identificación de factores de riesgo y la implementación de protocolos de respuesta para la atención integral de víctimas de violencia.</w:t>
            </w:r>
          </w:p>
        </w:tc>
        <w:tc>
          <w:tcPr>
            <w:tcW w:w="3261" w:type="dxa"/>
            <w:vAlign w:val="center"/>
          </w:tcPr>
          <w:p w14:paraId="2E1C7134" w14:textId="0B2546D8" w:rsidR="00A442D4" w:rsidRPr="00F97078" w:rsidRDefault="00A442D4" w:rsidP="00A442D4">
            <w:pPr>
              <w:rPr>
                <w:rFonts w:ascii="Arial" w:hAnsi="Arial" w:cs="Arial"/>
                <w:sz w:val="20"/>
                <w:szCs w:val="20"/>
              </w:rPr>
            </w:pPr>
            <w:r w:rsidRPr="00F97078">
              <w:rPr>
                <w:rFonts w:ascii="Arial" w:hAnsi="Arial" w:cs="Arial"/>
                <w:color w:val="000000"/>
                <w:sz w:val="20"/>
                <w:szCs w:val="20"/>
              </w:rPr>
              <w:t>MP, INACIF, Instituto de la Víctima, PDH, DDRISS, DIDEDUC, Hospital Nacional de Suchitepéquez, OJ, SVET y COPADEH.</w:t>
            </w:r>
          </w:p>
        </w:tc>
        <w:tc>
          <w:tcPr>
            <w:tcW w:w="4961" w:type="dxa"/>
            <w:vAlign w:val="center"/>
          </w:tcPr>
          <w:p w14:paraId="142FB16F" w14:textId="2B474A3B"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Especialización del recurso humano en el análisis de riesgo y vulnerabilidad, permitiendo una respuesta interinstitucional más articulada y eficiente. La adquisición de estos conocimientos técnicos asegura que las medidas de protección se ajusten a los estándares internacionales de derechos humanos, garantizando la integridad, dignidad y seguridad de las víctimas dentro de la ruta de atención de la Red de Derivación.</w:t>
            </w:r>
          </w:p>
        </w:tc>
      </w:tr>
      <w:tr w:rsidR="00A442D4" w:rsidRPr="00F97078" w14:paraId="6F5AD318" w14:textId="77777777" w:rsidTr="00335DDC">
        <w:trPr>
          <w:trHeight w:val="2069"/>
          <w:jc w:val="center"/>
        </w:trPr>
        <w:tc>
          <w:tcPr>
            <w:tcW w:w="568" w:type="dxa"/>
            <w:noWrap/>
            <w:vAlign w:val="center"/>
            <w:hideMark/>
          </w:tcPr>
          <w:p w14:paraId="0A5AF049" w14:textId="7D3891D5" w:rsidR="00A442D4" w:rsidRPr="00F97078" w:rsidRDefault="00A442D4" w:rsidP="00A442D4">
            <w:pPr>
              <w:rPr>
                <w:rFonts w:ascii="Arial" w:hAnsi="Arial" w:cs="Arial"/>
                <w:sz w:val="20"/>
                <w:szCs w:val="20"/>
              </w:rPr>
            </w:pPr>
            <w:r w:rsidRPr="00F97078">
              <w:rPr>
                <w:rFonts w:ascii="Arial" w:hAnsi="Arial" w:cs="Arial"/>
                <w:color w:val="000000"/>
                <w:sz w:val="20"/>
                <w:szCs w:val="20"/>
              </w:rPr>
              <w:t>27</w:t>
            </w:r>
          </w:p>
        </w:tc>
        <w:tc>
          <w:tcPr>
            <w:tcW w:w="1701" w:type="dxa"/>
            <w:vAlign w:val="center"/>
            <w:hideMark/>
          </w:tcPr>
          <w:p w14:paraId="5DC0C7EE" w14:textId="659A22CE" w:rsidR="00A442D4" w:rsidRPr="00F97078" w:rsidRDefault="00A442D4" w:rsidP="00A442D4">
            <w:pPr>
              <w:rPr>
                <w:rFonts w:ascii="Arial" w:hAnsi="Arial" w:cs="Arial"/>
                <w:sz w:val="20"/>
                <w:szCs w:val="20"/>
              </w:rPr>
            </w:pPr>
            <w:r w:rsidRPr="00F97078">
              <w:rPr>
                <w:rFonts w:ascii="Arial" w:hAnsi="Arial" w:cs="Arial"/>
                <w:color w:val="000000"/>
                <w:sz w:val="20"/>
                <w:szCs w:val="20"/>
              </w:rPr>
              <w:t>Sede Regional de Izabal</w:t>
            </w:r>
          </w:p>
        </w:tc>
        <w:tc>
          <w:tcPr>
            <w:tcW w:w="1985" w:type="dxa"/>
            <w:noWrap/>
            <w:vAlign w:val="center"/>
            <w:hideMark/>
          </w:tcPr>
          <w:p w14:paraId="47C2E421" w14:textId="6C09085F" w:rsidR="00A442D4" w:rsidRPr="00F97078" w:rsidRDefault="00A442D4" w:rsidP="00A442D4">
            <w:pPr>
              <w:rPr>
                <w:rFonts w:ascii="Arial" w:hAnsi="Arial" w:cs="Arial"/>
                <w:sz w:val="20"/>
                <w:szCs w:val="20"/>
              </w:rPr>
            </w:pPr>
            <w:r w:rsidRPr="00F97078">
              <w:rPr>
                <w:rFonts w:ascii="Arial" w:hAnsi="Arial" w:cs="Arial"/>
                <w:color w:val="000000"/>
                <w:sz w:val="20"/>
                <w:szCs w:val="20"/>
              </w:rPr>
              <w:t>Izabal</w:t>
            </w:r>
          </w:p>
        </w:tc>
        <w:tc>
          <w:tcPr>
            <w:tcW w:w="1275" w:type="dxa"/>
            <w:noWrap/>
            <w:vAlign w:val="center"/>
            <w:hideMark/>
          </w:tcPr>
          <w:p w14:paraId="1AB6AAB2" w14:textId="734525A0" w:rsidR="00A442D4" w:rsidRPr="00F97078" w:rsidRDefault="00A442D4" w:rsidP="00A442D4">
            <w:pPr>
              <w:rPr>
                <w:rFonts w:ascii="Arial" w:hAnsi="Arial" w:cs="Arial"/>
                <w:sz w:val="20"/>
                <w:szCs w:val="20"/>
              </w:rPr>
            </w:pPr>
            <w:r w:rsidRPr="00F97078">
              <w:rPr>
                <w:rFonts w:ascii="Arial" w:hAnsi="Arial" w:cs="Arial"/>
                <w:color w:val="000000"/>
                <w:sz w:val="20"/>
                <w:szCs w:val="20"/>
              </w:rPr>
              <w:t>07/042026</w:t>
            </w:r>
          </w:p>
        </w:tc>
        <w:tc>
          <w:tcPr>
            <w:tcW w:w="3402" w:type="dxa"/>
            <w:vAlign w:val="center"/>
            <w:hideMark/>
          </w:tcPr>
          <w:p w14:paraId="6CBF26EF" w14:textId="192056A7"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Participación en reunión ordinaria de la Unidad Técnica Departamental (UTD), en la cual se abordó la propuesta de inversión del Consejo Departamental de Desarrollo (CODEDE), basada en los proyectos presentados por las municipalidades del departamento de Izabal.</w:t>
            </w:r>
          </w:p>
        </w:tc>
        <w:tc>
          <w:tcPr>
            <w:tcW w:w="3261" w:type="dxa"/>
            <w:vAlign w:val="center"/>
            <w:hideMark/>
          </w:tcPr>
          <w:p w14:paraId="7C458878" w14:textId="0065653A"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MINGOB, COPADEH, MINTRAB, </w:t>
            </w:r>
            <w:r w:rsidR="00462E3F" w:rsidRPr="00F97078">
              <w:rPr>
                <w:rFonts w:ascii="Arial" w:hAnsi="Arial" w:cs="Arial"/>
                <w:color w:val="000000"/>
                <w:sz w:val="20"/>
                <w:szCs w:val="20"/>
              </w:rPr>
              <w:t>MARN,</w:t>
            </w:r>
            <w:r w:rsidR="00462E3F">
              <w:rPr>
                <w:rFonts w:ascii="Arial" w:hAnsi="Arial" w:cs="Arial"/>
                <w:color w:val="000000"/>
                <w:sz w:val="20"/>
                <w:szCs w:val="20"/>
              </w:rPr>
              <w:t xml:space="preserve"> </w:t>
            </w:r>
            <w:r w:rsidRPr="00F97078">
              <w:rPr>
                <w:rFonts w:ascii="Arial" w:hAnsi="Arial" w:cs="Arial"/>
                <w:color w:val="000000"/>
                <w:sz w:val="20"/>
                <w:szCs w:val="20"/>
              </w:rPr>
              <w:t>SOSEP, MINEDUC, MINEDUC, MAGA, CONAMIGUA, SESAN, MICUDE, SEGEPLAN, INE, MINDEF.</w:t>
            </w:r>
          </w:p>
        </w:tc>
        <w:tc>
          <w:tcPr>
            <w:tcW w:w="4961" w:type="dxa"/>
            <w:vAlign w:val="center"/>
            <w:hideMark/>
          </w:tcPr>
          <w:p w14:paraId="1291684B" w14:textId="7DBC171A"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Se conocieron y analizaron las propuestas de inversión presentadas por las diferentes municipalidades del departamento, orientadas a la priorización de proyectos para el desarrollo territorial.</w:t>
            </w:r>
          </w:p>
        </w:tc>
      </w:tr>
      <w:tr w:rsidR="00A442D4" w:rsidRPr="00F97078" w14:paraId="172B8212" w14:textId="77777777" w:rsidTr="00335DDC">
        <w:trPr>
          <w:trHeight w:val="1786"/>
          <w:jc w:val="center"/>
        </w:trPr>
        <w:tc>
          <w:tcPr>
            <w:tcW w:w="568" w:type="dxa"/>
            <w:noWrap/>
            <w:vAlign w:val="center"/>
            <w:hideMark/>
          </w:tcPr>
          <w:p w14:paraId="0A61355C" w14:textId="327400AB" w:rsidR="00A442D4" w:rsidRPr="00F97078" w:rsidRDefault="00A442D4" w:rsidP="00A442D4">
            <w:pPr>
              <w:rPr>
                <w:rFonts w:ascii="Arial" w:hAnsi="Arial" w:cs="Arial"/>
                <w:sz w:val="20"/>
                <w:szCs w:val="20"/>
              </w:rPr>
            </w:pPr>
            <w:r w:rsidRPr="00F97078">
              <w:rPr>
                <w:rFonts w:ascii="Arial" w:hAnsi="Arial" w:cs="Arial"/>
                <w:color w:val="000000"/>
                <w:sz w:val="20"/>
                <w:szCs w:val="20"/>
              </w:rPr>
              <w:lastRenderedPageBreak/>
              <w:t>28</w:t>
            </w:r>
          </w:p>
        </w:tc>
        <w:tc>
          <w:tcPr>
            <w:tcW w:w="1701" w:type="dxa"/>
            <w:vAlign w:val="center"/>
            <w:hideMark/>
          </w:tcPr>
          <w:p w14:paraId="4E48C4CA" w14:textId="6E584DFF" w:rsidR="00A442D4" w:rsidRPr="00F97078" w:rsidRDefault="00A442D4" w:rsidP="00A442D4">
            <w:pPr>
              <w:rPr>
                <w:rFonts w:ascii="Arial" w:hAnsi="Arial" w:cs="Arial"/>
                <w:sz w:val="20"/>
                <w:szCs w:val="20"/>
              </w:rPr>
            </w:pPr>
            <w:r w:rsidRPr="00F97078">
              <w:rPr>
                <w:rFonts w:ascii="Arial" w:hAnsi="Arial" w:cs="Arial"/>
                <w:color w:val="000000"/>
                <w:sz w:val="20"/>
                <w:szCs w:val="20"/>
              </w:rPr>
              <w:t>Sede Regional de Izabal</w:t>
            </w:r>
          </w:p>
        </w:tc>
        <w:tc>
          <w:tcPr>
            <w:tcW w:w="1985" w:type="dxa"/>
            <w:vAlign w:val="center"/>
            <w:hideMark/>
          </w:tcPr>
          <w:p w14:paraId="58B26654" w14:textId="59B7ADCA" w:rsidR="00A442D4" w:rsidRPr="00F97078" w:rsidRDefault="00A442D4" w:rsidP="00A442D4">
            <w:pPr>
              <w:rPr>
                <w:rFonts w:ascii="Arial" w:hAnsi="Arial" w:cs="Arial"/>
                <w:sz w:val="20"/>
                <w:szCs w:val="20"/>
              </w:rPr>
            </w:pPr>
            <w:r w:rsidRPr="00F97078">
              <w:rPr>
                <w:rFonts w:ascii="Arial" w:hAnsi="Arial" w:cs="Arial"/>
                <w:color w:val="000000"/>
                <w:sz w:val="20"/>
                <w:szCs w:val="20"/>
              </w:rPr>
              <w:t>Izabal</w:t>
            </w:r>
          </w:p>
        </w:tc>
        <w:tc>
          <w:tcPr>
            <w:tcW w:w="1275" w:type="dxa"/>
            <w:vAlign w:val="center"/>
            <w:hideMark/>
          </w:tcPr>
          <w:p w14:paraId="4F0C8266" w14:textId="035165F4" w:rsidR="00A442D4" w:rsidRPr="00F97078" w:rsidRDefault="00A442D4" w:rsidP="00A442D4">
            <w:pPr>
              <w:rPr>
                <w:rFonts w:ascii="Arial" w:hAnsi="Arial" w:cs="Arial"/>
                <w:sz w:val="20"/>
                <w:szCs w:val="20"/>
              </w:rPr>
            </w:pPr>
            <w:r w:rsidRPr="00F97078">
              <w:rPr>
                <w:rFonts w:ascii="Arial" w:hAnsi="Arial" w:cs="Arial"/>
                <w:color w:val="000000"/>
                <w:sz w:val="20"/>
                <w:szCs w:val="20"/>
              </w:rPr>
              <w:t>13/04/2026</w:t>
            </w:r>
          </w:p>
        </w:tc>
        <w:tc>
          <w:tcPr>
            <w:tcW w:w="3402" w:type="dxa"/>
            <w:vAlign w:val="center"/>
            <w:hideMark/>
          </w:tcPr>
          <w:p w14:paraId="2DF373C0" w14:textId="5BFAF561" w:rsidR="00A442D4" w:rsidRPr="00F97078" w:rsidRDefault="00A442D4" w:rsidP="00A442D4">
            <w:pPr>
              <w:rPr>
                <w:rFonts w:ascii="Arial" w:hAnsi="Arial" w:cs="Arial"/>
                <w:sz w:val="20"/>
                <w:szCs w:val="20"/>
              </w:rPr>
            </w:pPr>
            <w:r w:rsidRPr="00F97078">
              <w:rPr>
                <w:rFonts w:ascii="Arial" w:hAnsi="Arial" w:cs="Arial"/>
                <w:color w:val="000000"/>
                <w:sz w:val="20"/>
                <w:szCs w:val="20"/>
              </w:rPr>
              <w:t>Participación en la Mesa de la Comisión Departamental para la Reducción de Desastres, orientada a la revisión y actualización de los mecanismos de coordinación institucional para la atención de emergencias.</w:t>
            </w:r>
          </w:p>
        </w:tc>
        <w:tc>
          <w:tcPr>
            <w:tcW w:w="3261" w:type="dxa"/>
            <w:vAlign w:val="center"/>
            <w:hideMark/>
          </w:tcPr>
          <w:p w14:paraId="6FAC476B" w14:textId="0C65F664" w:rsidR="00A442D4" w:rsidRPr="00F97078" w:rsidRDefault="00A442D4" w:rsidP="00A442D4">
            <w:pPr>
              <w:rPr>
                <w:rFonts w:ascii="Arial" w:hAnsi="Arial" w:cs="Arial"/>
                <w:sz w:val="20"/>
                <w:szCs w:val="20"/>
              </w:rPr>
            </w:pPr>
            <w:r w:rsidRPr="00F97078">
              <w:rPr>
                <w:rFonts w:ascii="Arial" w:hAnsi="Arial" w:cs="Arial"/>
                <w:color w:val="000000"/>
                <w:sz w:val="20"/>
                <w:szCs w:val="20"/>
              </w:rPr>
              <w:t>MINGOB, Bomberos Voluntarios, MARN, COPADEH, PNC</w:t>
            </w:r>
            <w:r w:rsidR="00D1320E">
              <w:rPr>
                <w:rFonts w:ascii="Arial" w:hAnsi="Arial" w:cs="Arial"/>
                <w:color w:val="000000"/>
                <w:sz w:val="20"/>
                <w:szCs w:val="20"/>
              </w:rPr>
              <w:t>.</w:t>
            </w:r>
          </w:p>
        </w:tc>
        <w:tc>
          <w:tcPr>
            <w:tcW w:w="4961" w:type="dxa"/>
            <w:vAlign w:val="center"/>
            <w:hideMark/>
          </w:tcPr>
          <w:p w14:paraId="3F3CB654" w14:textId="2BFE11A2"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Se realizó la actualización de la Coordinadora Departamental, con la participación de las instituciones que integran el sistema de atención y respuesta ante desastres.</w:t>
            </w:r>
          </w:p>
        </w:tc>
      </w:tr>
      <w:tr w:rsidR="00A442D4" w:rsidRPr="00F97078" w14:paraId="70121FCA" w14:textId="77777777" w:rsidTr="00335DDC">
        <w:trPr>
          <w:trHeight w:val="1270"/>
          <w:jc w:val="center"/>
        </w:trPr>
        <w:tc>
          <w:tcPr>
            <w:tcW w:w="568" w:type="dxa"/>
            <w:noWrap/>
            <w:vAlign w:val="center"/>
            <w:hideMark/>
          </w:tcPr>
          <w:p w14:paraId="7B299FF0" w14:textId="44640861" w:rsidR="00A442D4" w:rsidRPr="00F97078" w:rsidRDefault="00A442D4" w:rsidP="00A442D4">
            <w:pPr>
              <w:rPr>
                <w:rFonts w:ascii="Arial" w:hAnsi="Arial" w:cs="Arial"/>
                <w:sz w:val="20"/>
                <w:szCs w:val="20"/>
              </w:rPr>
            </w:pPr>
            <w:r w:rsidRPr="00F97078">
              <w:rPr>
                <w:rFonts w:ascii="Arial" w:hAnsi="Arial" w:cs="Arial"/>
                <w:color w:val="000000"/>
                <w:sz w:val="20"/>
                <w:szCs w:val="20"/>
              </w:rPr>
              <w:t>29</w:t>
            </w:r>
          </w:p>
        </w:tc>
        <w:tc>
          <w:tcPr>
            <w:tcW w:w="1701" w:type="dxa"/>
            <w:vAlign w:val="center"/>
            <w:hideMark/>
          </w:tcPr>
          <w:p w14:paraId="06E9AB42" w14:textId="0BA2535C" w:rsidR="00A442D4" w:rsidRPr="00F97078" w:rsidRDefault="00A442D4" w:rsidP="00A442D4">
            <w:pPr>
              <w:rPr>
                <w:rFonts w:ascii="Arial" w:hAnsi="Arial" w:cs="Arial"/>
                <w:sz w:val="20"/>
                <w:szCs w:val="20"/>
              </w:rPr>
            </w:pPr>
            <w:r w:rsidRPr="00F97078">
              <w:rPr>
                <w:rFonts w:ascii="Arial" w:hAnsi="Arial" w:cs="Arial"/>
                <w:color w:val="000000"/>
                <w:sz w:val="20"/>
                <w:szCs w:val="20"/>
              </w:rPr>
              <w:t>Sede Regional de Izabal</w:t>
            </w:r>
          </w:p>
        </w:tc>
        <w:tc>
          <w:tcPr>
            <w:tcW w:w="1985" w:type="dxa"/>
            <w:vAlign w:val="center"/>
            <w:hideMark/>
          </w:tcPr>
          <w:p w14:paraId="4D5BBA33" w14:textId="4A5D8FCD" w:rsidR="00A442D4" w:rsidRPr="00F97078" w:rsidRDefault="00A442D4" w:rsidP="00A442D4">
            <w:pPr>
              <w:rPr>
                <w:rFonts w:ascii="Arial" w:hAnsi="Arial" w:cs="Arial"/>
                <w:sz w:val="20"/>
                <w:szCs w:val="20"/>
              </w:rPr>
            </w:pPr>
            <w:r w:rsidRPr="00F97078">
              <w:rPr>
                <w:rFonts w:ascii="Arial" w:hAnsi="Arial" w:cs="Arial"/>
                <w:color w:val="000000"/>
                <w:sz w:val="20"/>
                <w:szCs w:val="20"/>
              </w:rPr>
              <w:t>Izabal</w:t>
            </w:r>
          </w:p>
        </w:tc>
        <w:tc>
          <w:tcPr>
            <w:tcW w:w="1275" w:type="dxa"/>
            <w:vAlign w:val="center"/>
            <w:hideMark/>
          </w:tcPr>
          <w:p w14:paraId="53030B58" w14:textId="1AA0C8B8" w:rsidR="00A442D4" w:rsidRPr="00F97078" w:rsidRDefault="00A442D4" w:rsidP="00A442D4">
            <w:pPr>
              <w:rPr>
                <w:rFonts w:ascii="Arial" w:hAnsi="Arial" w:cs="Arial"/>
                <w:sz w:val="20"/>
                <w:szCs w:val="20"/>
              </w:rPr>
            </w:pPr>
            <w:r w:rsidRPr="00F97078">
              <w:rPr>
                <w:rFonts w:ascii="Arial" w:hAnsi="Arial" w:cs="Arial"/>
                <w:color w:val="000000"/>
                <w:sz w:val="20"/>
                <w:szCs w:val="20"/>
              </w:rPr>
              <w:t>15/04/2026</w:t>
            </w:r>
          </w:p>
        </w:tc>
        <w:tc>
          <w:tcPr>
            <w:tcW w:w="3402" w:type="dxa"/>
            <w:vAlign w:val="center"/>
            <w:hideMark/>
          </w:tcPr>
          <w:p w14:paraId="36D7207C" w14:textId="46403142" w:rsidR="00A442D4" w:rsidRPr="00F97078" w:rsidRDefault="00A442D4" w:rsidP="00A442D4">
            <w:pPr>
              <w:rPr>
                <w:rFonts w:ascii="Arial" w:hAnsi="Arial" w:cs="Arial"/>
                <w:sz w:val="20"/>
                <w:szCs w:val="20"/>
              </w:rPr>
            </w:pPr>
            <w:r w:rsidRPr="00F97078">
              <w:rPr>
                <w:rFonts w:ascii="Arial" w:hAnsi="Arial" w:cs="Arial"/>
                <w:color w:val="000000"/>
                <w:sz w:val="20"/>
                <w:szCs w:val="20"/>
              </w:rPr>
              <w:t>Participación en la Mesa de Atención a la Conflictividad de Izabal, en seguimiento al caso de la comunidad Juan de Paz, relacionado con el acceso a una carretera nacional.</w:t>
            </w:r>
          </w:p>
        </w:tc>
        <w:tc>
          <w:tcPr>
            <w:tcW w:w="3261" w:type="dxa"/>
            <w:vAlign w:val="center"/>
            <w:hideMark/>
          </w:tcPr>
          <w:p w14:paraId="76061600" w14:textId="0810BBCA"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MINGOB, COPRECON, CONAP, OCRET, PGN, MARN, </w:t>
            </w:r>
            <w:r w:rsidR="00D1320E" w:rsidRPr="00F97078">
              <w:rPr>
                <w:rFonts w:ascii="Arial" w:hAnsi="Arial" w:cs="Arial"/>
                <w:color w:val="000000"/>
                <w:sz w:val="20"/>
                <w:szCs w:val="20"/>
              </w:rPr>
              <w:t>PDH, FUNDAECO</w:t>
            </w:r>
            <w:r w:rsidRPr="00F97078">
              <w:rPr>
                <w:rFonts w:ascii="Arial" w:hAnsi="Arial" w:cs="Arial"/>
                <w:color w:val="000000"/>
                <w:sz w:val="20"/>
                <w:szCs w:val="20"/>
              </w:rPr>
              <w:t xml:space="preserve">, COPADEH, RIC, </w:t>
            </w:r>
            <w:r w:rsidR="00D1320E" w:rsidRPr="00F97078">
              <w:rPr>
                <w:rFonts w:ascii="Arial" w:hAnsi="Arial" w:cs="Arial"/>
                <w:color w:val="000000"/>
                <w:sz w:val="20"/>
                <w:szCs w:val="20"/>
              </w:rPr>
              <w:t>MAGA, PGN</w:t>
            </w:r>
            <w:r w:rsidRPr="00F97078">
              <w:rPr>
                <w:rFonts w:ascii="Arial" w:hAnsi="Arial" w:cs="Arial"/>
                <w:color w:val="000000"/>
                <w:sz w:val="20"/>
                <w:szCs w:val="20"/>
              </w:rPr>
              <w:t xml:space="preserve">, MISIVI </w:t>
            </w:r>
            <w:r w:rsidR="00D1320E" w:rsidRPr="00F97078">
              <w:rPr>
                <w:rFonts w:ascii="Arial" w:hAnsi="Arial" w:cs="Arial"/>
                <w:color w:val="000000"/>
                <w:sz w:val="20"/>
                <w:szCs w:val="20"/>
              </w:rPr>
              <w:t>y lideres</w:t>
            </w:r>
            <w:r w:rsidRPr="00F97078">
              <w:rPr>
                <w:rFonts w:ascii="Arial" w:hAnsi="Arial" w:cs="Arial"/>
                <w:color w:val="000000"/>
                <w:sz w:val="20"/>
                <w:szCs w:val="20"/>
              </w:rPr>
              <w:t xml:space="preserve"> de la Comunidad Juan de Paz. </w:t>
            </w:r>
          </w:p>
        </w:tc>
        <w:tc>
          <w:tcPr>
            <w:tcW w:w="4961" w:type="dxa"/>
            <w:vAlign w:val="center"/>
            <w:hideMark/>
          </w:tcPr>
          <w:p w14:paraId="6286FFD9" w14:textId="0EF14FB7"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Se conoció el planteamiento de los líderes comunitarios respecto a la ocupación de un área correspondiente al derecho de vía de una carretera nacional, situación que limita el libre ingreso de la población a la comunidad.</w:t>
            </w:r>
          </w:p>
        </w:tc>
      </w:tr>
      <w:tr w:rsidR="00A442D4" w:rsidRPr="00F97078" w14:paraId="6520967E" w14:textId="77777777" w:rsidTr="00335DDC">
        <w:trPr>
          <w:trHeight w:val="1699"/>
          <w:jc w:val="center"/>
        </w:trPr>
        <w:tc>
          <w:tcPr>
            <w:tcW w:w="568" w:type="dxa"/>
            <w:noWrap/>
            <w:vAlign w:val="center"/>
            <w:hideMark/>
          </w:tcPr>
          <w:p w14:paraId="52DE9121" w14:textId="43173C6F" w:rsidR="00A442D4" w:rsidRPr="00F97078" w:rsidRDefault="00A442D4" w:rsidP="00A442D4">
            <w:pPr>
              <w:rPr>
                <w:rFonts w:ascii="Arial" w:hAnsi="Arial" w:cs="Arial"/>
                <w:sz w:val="20"/>
                <w:szCs w:val="20"/>
              </w:rPr>
            </w:pPr>
            <w:r w:rsidRPr="00F97078">
              <w:rPr>
                <w:rFonts w:ascii="Arial" w:hAnsi="Arial" w:cs="Arial"/>
                <w:color w:val="000000"/>
                <w:sz w:val="20"/>
                <w:szCs w:val="20"/>
              </w:rPr>
              <w:t>30</w:t>
            </w:r>
          </w:p>
        </w:tc>
        <w:tc>
          <w:tcPr>
            <w:tcW w:w="1701" w:type="dxa"/>
            <w:vAlign w:val="center"/>
            <w:hideMark/>
          </w:tcPr>
          <w:p w14:paraId="3F727994" w14:textId="6AECA542" w:rsidR="00A442D4" w:rsidRPr="00F97078" w:rsidRDefault="00A442D4" w:rsidP="00A442D4">
            <w:pPr>
              <w:rPr>
                <w:rFonts w:ascii="Arial" w:hAnsi="Arial" w:cs="Arial"/>
                <w:sz w:val="20"/>
                <w:szCs w:val="20"/>
              </w:rPr>
            </w:pPr>
            <w:r w:rsidRPr="00F97078">
              <w:rPr>
                <w:rFonts w:ascii="Arial" w:hAnsi="Arial" w:cs="Arial"/>
                <w:color w:val="000000"/>
                <w:sz w:val="20"/>
                <w:szCs w:val="20"/>
              </w:rPr>
              <w:t>Sede Regional de Izabal</w:t>
            </w:r>
          </w:p>
        </w:tc>
        <w:tc>
          <w:tcPr>
            <w:tcW w:w="1985" w:type="dxa"/>
            <w:noWrap/>
            <w:vAlign w:val="center"/>
            <w:hideMark/>
          </w:tcPr>
          <w:p w14:paraId="25AEED65" w14:textId="1BF521CE" w:rsidR="00A442D4" w:rsidRPr="00F97078" w:rsidRDefault="00A442D4" w:rsidP="00A442D4">
            <w:pPr>
              <w:rPr>
                <w:rFonts w:ascii="Arial" w:hAnsi="Arial" w:cs="Arial"/>
                <w:sz w:val="20"/>
                <w:szCs w:val="20"/>
              </w:rPr>
            </w:pPr>
            <w:r w:rsidRPr="00F97078">
              <w:rPr>
                <w:rFonts w:ascii="Arial" w:hAnsi="Arial" w:cs="Arial"/>
                <w:color w:val="000000"/>
                <w:sz w:val="20"/>
                <w:szCs w:val="20"/>
              </w:rPr>
              <w:t>Izabal</w:t>
            </w:r>
          </w:p>
        </w:tc>
        <w:tc>
          <w:tcPr>
            <w:tcW w:w="1275" w:type="dxa"/>
            <w:noWrap/>
            <w:vAlign w:val="center"/>
            <w:hideMark/>
          </w:tcPr>
          <w:p w14:paraId="42D6123C" w14:textId="01D0AF2C" w:rsidR="00A442D4" w:rsidRPr="00F97078" w:rsidRDefault="00A442D4" w:rsidP="00A442D4">
            <w:pPr>
              <w:rPr>
                <w:rFonts w:ascii="Arial" w:hAnsi="Arial" w:cs="Arial"/>
                <w:sz w:val="20"/>
                <w:szCs w:val="20"/>
              </w:rPr>
            </w:pPr>
            <w:r w:rsidRPr="00F97078">
              <w:rPr>
                <w:rFonts w:ascii="Arial" w:hAnsi="Arial" w:cs="Arial"/>
                <w:color w:val="000000"/>
                <w:sz w:val="20"/>
                <w:szCs w:val="20"/>
              </w:rPr>
              <w:t>22/04/2026</w:t>
            </w:r>
          </w:p>
        </w:tc>
        <w:tc>
          <w:tcPr>
            <w:tcW w:w="3402" w:type="dxa"/>
            <w:vAlign w:val="center"/>
            <w:hideMark/>
          </w:tcPr>
          <w:p w14:paraId="298659C5" w14:textId="5D3B0772" w:rsidR="00A442D4" w:rsidRPr="00F97078" w:rsidRDefault="00A442D4" w:rsidP="00A442D4">
            <w:pPr>
              <w:rPr>
                <w:rFonts w:ascii="Arial" w:hAnsi="Arial" w:cs="Arial"/>
                <w:sz w:val="20"/>
                <w:szCs w:val="20"/>
              </w:rPr>
            </w:pPr>
            <w:r w:rsidRPr="00F97078">
              <w:rPr>
                <w:rFonts w:ascii="Arial" w:hAnsi="Arial" w:cs="Arial"/>
                <w:color w:val="000000"/>
                <w:sz w:val="20"/>
                <w:szCs w:val="20"/>
              </w:rPr>
              <w:t>Participación en reunión ordinaria de la Comisión Departamental de Seguridad Alimentaria y Nutricional (CODESAN) de Izabal, orientada a coordinar acciones interinstitucionales de asistencia alimentaria.</w:t>
            </w:r>
          </w:p>
        </w:tc>
        <w:tc>
          <w:tcPr>
            <w:tcW w:w="3261" w:type="dxa"/>
            <w:vAlign w:val="center"/>
            <w:hideMark/>
          </w:tcPr>
          <w:p w14:paraId="222EA978" w14:textId="0966D673" w:rsidR="00A442D4" w:rsidRPr="00F97078" w:rsidRDefault="00A442D4" w:rsidP="00A442D4">
            <w:pPr>
              <w:rPr>
                <w:rFonts w:ascii="Arial" w:hAnsi="Arial" w:cs="Arial"/>
                <w:sz w:val="20"/>
                <w:szCs w:val="20"/>
              </w:rPr>
            </w:pPr>
            <w:r w:rsidRPr="00F97078">
              <w:rPr>
                <w:rFonts w:ascii="Arial" w:hAnsi="Arial" w:cs="Arial"/>
                <w:color w:val="000000"/>
                <w:sz w:val="20"/>
                <w:szCs w:val="20"/>
              </w:rPr>
              <w:t xml:space="preserve">COPADEH, </w:t>
            </w:r>
            <w:r w:rsidR="00D1320E" w:rsidRPr="00F97078">
              <w:rPr>
                <w:rFonts w:ascii="Arial" w:hAnsi="Arial" w:cs="Arial"/>
                <w:color w:val="000000"/>
                <w:sz w:val="20"/>
                <w:szCs w:val="20"/>
              </w:rPr>
              <w:t>COPRECON,</w:t>
            </w:r>
            <w:r w:rsidRPr="00F97078">
              <w:rPr>
                <w:rFonts w:ascii="Arial" w:hAnsi="Arial" w:cs="Arial"/>
                <w:color w:val="000000"/>
                <w:sz w:val="20"/>
                <w:szCs w:val="20"/>
              </w:rPr>
              <w:t xml:space="preserve"> SOSEP, VISAN MAGA, SESAN.PDH, SEPREM, MINTRAB, MAGA.</w:t>
            </w:r>
          </w:p>
        </w:tc>
        <w:tc>
          <w:tcPr>
            <w:tcW w:w="4961" w:type="dxa"/>
            <w:vAlign w:val="center"/>
            <w:hideMark/>
          </w:tcPr>
          <w:p w14:paraId="73281E55" w14:textId="7A20EA26" w:rsidR="00A442D4" w:rsidRPr="00F97078" w:rsidRDefault="00A442D4" w:rsidP="00A442D4">
            <w:pPr>
              <w:jc w:val="both"/>
              <w:rPr>
                <w:rFonts w:ascii="Arial" w:hAnsi="Arial" w:cs="Arial"/>
                <w:sz w:val="20"/>
                <w:szCs w:val="20"/>
              </w:rPr>
            </w:pPr>
            <w:r w:rsidRPr="00F97078">
              <w:rPr>
                <w:rFonts w:ascii="Arial" w:hAnsi="Arial" w:cs="Arial"/>
                <w:color w:val="000000"/>
                <w:sz w:val="20"/>
                <w:szCs w:val="20"/>
              </w:rPr>
              <w:t>Se coordinó con las instituciones participantes el acompañamiento a la entrega de alimentos programada para los días 27 y 28 de abril de 2026, en la comunidad Agua Caliente Lote 9, El Estor, Izabal.</w:t>
            </w:r>
          </w:p>
        </w:tc>
      </w:tr>
      <w:tr w:rsidR="005A515E" w:rsidRPr="00F97078" w14:paraId="1C90EB86" w14:textId="77777777" w:rsidTr="00335DDC">
        <w:trPr>
          <w:trHeight w:val="1256"/>
          <w:jc w:val="center"/>
        </w:trPr>
        <w:tc>
          <w:tcPr>
            <w:tcW w:w="568" w:type="dxa"/>
            <w:noWrap/>
            <w:vAlign w:val="center"/>
            <w:hideMark/>
          </w:tcPr>
          <w:p w14:paraId="2E3A441B" w14:textId="7CBAC5FE" w:rsidR="005A515E" w:rsidRPr="00F97078" w:rsidRDefault="005A515E" w:rsidP="005A515E">
            <w:pPr>
              <w:rPr>
                <w:rFonts w:ascii="Arial" w:hAnsi="Arial" w:cs="Arial"/>
                <w:sz w:val="20"/>
                <w:szCs w:val="20"/>
              </w:rPr>
            </w:pPr>
            <w:r w:rsidRPr="00F97078">
              <w:rPr>
                <w:rFonts w:ascii="Arial" w:hAnsi="Arial" w:cs="Arial"/>
                <w:color w:val="000000"/>
                <w:sz w:val="20"/>
                <w:szCs w:val="20"/>
              </w:rPr>
              <w:t>31</w:t>
            </w:r>
          </w:p>
        </w:tc>
        <w:tc>
          <w:tcPr>
            <w:tcW w:w="1701" w:type="dxa"/>
            <w:vAlign w:val="center"/>
            <w:hideMark/>
          </w:tcPr>
          <w:p w14:paraId="0C537B9B" w14:textId="5C3BCCFF"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Izabal</w:t>
            </w:r>
          </w:p>
        </w:tc>
        <w:tc>
          <w:tcPr>
            <w:tcW w:w="1985" w:type="dxa"/>
            <w:noWrap/>
            <w:vAlign w:val="center"/>
            <w:hideMark/>
          </w:tcPr>
          <w:p w14:paraId="79B99AD5" w14:textId="5883947F" w:rsidR="005A515E" w:rsidRPr="00F97078" w:rsidRDefault="005A515E" w:rsidP="005A515E">
            <w:pPr>
              <w:rPr>
                <w:rFonts w:ascii="Arial" w:hAnsi="Arial" w:cs="Arial"/>
                <w:sz w:val="20"/>
                <w:szCs w:val="20"/>
              </w:rPr>
            </w:pPr>
            <w:r w:rsidRPr="00F97078">
              <w:rPr>
                <w:rFonts w:ascii="Arial" w:hAnsi="Arial" w:cs="Arial"/>
                <w:color w:val="000000"/>
                <w:sz w:val="20"/>
                <w:szCs w:val="20"/>
              </w:rPr>
              <w:t>Izabal</w:t>
            </w:r>
          </w:p>
        </w:tc>
        <w:tc>
          <w:tcPr>
            <w:tcW w:w="1275" w:type="dxa"/>
            <w:noWrap/>
            <w:vAlign w:val="center"/>
            <w:hideMark/>
          </w:tcPr>
          <w:p w14:paraId="6075E00D" w14:textId="41B76E5F" w:rsidR="005A515E" w:rsidRPr="00F97078" w:rsidRDefault="005A515E" w:rsidP="005A515E">
            <w:pPr>
              <w:rPr>
                <w:rFonts w:ascii="Arial" w:hAnsi="Arial" w:cs="Arial"/>
                <w:sz w:val="20"/>
                <w:szCs w:val="20"/>
              </w:rPr>
            </w:pPr>
            <w:r w:rsidRPr="00F97078">
              <w:rPr>
                <w:rFonts w:ascii="Arial" w:hAnsi="Arial" w:cs="Arial"/>
                <w:color w:val="000000"/>
                <w:sz w:val="20"/>
                <w:szCs w:val="20"/>
              </w:rPr>
              <w:t>23/04/2026</w:t>
            </w:r>
          </w:p>
        </w:tc>
        <w:tc>
          <w:tcPr>
            <w:tcW w:w="3402" w:type="dxa"/>
            <w:vAlign w:val="center"/>
            <w:hideMark/>
          </w:tcPr>
          <w:p w14:paraId="25214A89" w14:textId="0F00BAED" w:rsidR="005A515E" w:rsidRPr="00F97078" w:rsidRDefault="005A515E" w:rsidP="005A515E">
            <w:pPr>
              <w:rPr>
                <w:rFonts w:ascii="Arial" w:hAnsi="Arial" w:cs="Arial"/>
                <w:sz w:val="20"/>
                <w:szCs w:val="20"/>
              </w:rPr>
            </w:pPr>
            <w:r w:rsidRPr="00F97078">
              <w:rPr>
                <w:rFonts w:ascii="Arial" w:hAnsi="Arial" w:cs="Arial"/>
                <w:color w:val="000000"/>
                <w:sz w:val="20"/>
                <w:szCs w:val="20"/>
              </w:rPr>
              <w:t>Participación en reunión de la Comisión Municipal de Seguridad Alimentaria y Nutricional (COMUSAN) de El Estor, Izabal, orientada a la coordinación logística para la entrega de asistencia alimentaria.</w:t>
            </w:r>
          </w:p>
        </w:tc>
        <w:tc>
          <w:tcPr>
            <w:tcW w:w="3261" w:type="dxa"/>
            <w:vAlign w:val="center"/>
            <w:hideMark/>
          </w:tcPr>
          <w:p w14:paraId="09352E42" w14:textId="3933AF68"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SESAN, Municipalidad de Izabal, VISAN, MAGA, MIDES, COPADEH, SALUD y PDH. </w:t>
            </w:r>
          </w:p>
        </w:tc>
        <w:tc>
          <w:tcPr>
            <w:tcW w:w="4961" w:type="dxa"/>
            <w:vAlign w:val="center"/>
            <w:hideMark/>
          </w:tcPr>
          <w:p w14:paraId="583C4E33" w14:textId="4C2E084D"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Se coordinó la logística y el acompañamiento institucional para la entrega de alimentos a 66 familias de la comunidad Agua Caliente Lote 9, programada para los días 27 y 28 de abril de 2026, en la comunidad Chichipate, El Estor, Izabal.</w:t>
            </w:r>
          </w:p>
        </w:tc>
      </w:tr>
      <w:tr w:rsidR="005A515E" w:rsidRPr="00F97078" w14:paraId="4E84295D" w14:textId="77777777" w:rsidTr="00335DDC">
        <w:trPr>
          <w:trHeight w:val="2261"/>
          <w:jc w:val="center"/>
        </w:trPr>
        <w:tc>
          <w:tcPr>
            <w:tcW w:w="568" w:type="dxa"/>
            <w:noWrap/>
            <w:vAlign w:val="center"/>
            <w:hideMark/>
          </w:tcPr>
          <w:p w14:paraId="7EA823DB" w14:textId="556480A1" w:rsidR="005A515E" w:rsidRPr="00F97078" w:rsidRDefault="005A515E" w:rsidP="005A515E">
            <w:pPr>
              <w:rPr>
                <w:rFonts w:ascii="Arial" w:hAnsi="Arial" w:cs="Arial"/>
                <w:sz w:val="20"/>
                <w:szCs w:val="20"/>
              </w:rPr>
            </w:pPr>
            <w:r w:rsidRPr="00F97078">
              <w:rPr>
                <w:rFonts w:ascii="Arial" w:hAnsi="Arial" w:cs="Arial"/>
                <w:color w:val="000000"/>
                <w:sz w:val="20"/>
                <w:szCs w:val="20"/>
              </w:rPr>
              <w:lastRenderedPageBreak/>
              <w:t>32</w:t>
            </w:r>
          </w:p>
        </w:tc>
        <w:tc>
          <w:tcPr>
            <w:tcW w:w="1701" w:type="dxa"/>
            <w:vAlign w:val="center"/>
            <w:hideMark/>
          </w:tcPr>
          <w:p w14:paraId="137480E6" w14:textId="36BB8FC5"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Petén</w:t>
            </w:r>
          </w:p>
        </w:tc>
        <w:tc>
          <w:tcPr>
            <w:tcW w:w="1985" w:type="dxa"/>
            <w:noWrap/>
            <w:vAlign w:val="center"/>
            <w:hideMark/>
          </w:tcPr>
          <w:p w14:paraId="7781A03D" w14:textId="650701BF" w:rsidR="005A515E" w:rsidRPr="00F97078" w:rsidRDefault="005A515E" w:rsidP="005A515E">
            <w:pPr>
              <w:rPr>
                <w:rFonts w:ascii="Arial" w:hAnsi="Arial" w:cs="Arial"/>
                <w:sz w:val="20"/>
                <w:szCs w:val="20"/>
              </w:rPr>
            </w:pPr>
            <w:r w:rsidRPr="00F97078">
              <w:rPr>
                <w:rFonts w:ascii="Arial" w:hAnsi="Arial" w:cs="Arial"/>
                <w:color w:val="000000"/>
                <w:sz w:val="20"/>
                <w:szCs w:val="20"/>
              </w:rPr>
              <w:t>Petén</w:t>
            </w:r>
          </w:p>
        </w:tc>
        <w:tc>
          <w:tcPr>
            <w:tcW w:w="1275" w:type="dxa"/>
            <w:noWrap/>
            <w:vAlign w:val="center"/>
            <w:hideMark/>
          </w:tcPr>
          <w:p w14:paraId="42ED3634" w14:textId="615B9E15" w:rsidR="005A515E" w:rsidRPr="00F97078" w:rsidRDefault="005A515E" w:rsidP="005A515E">
            <w:pPr>
              <w:rPr>
                <w:rFonts w:ascii="Arial" w:hAnsi="Arial" w:cs="Arial"/>
                <w:sz w:val="20"/>
                <w:szCs w:val="20"/>
              </w:rPr>
            </w:pPr>
            <w:r w:rsidRPr="00F97078">
              <w:rPr>
                <w:rFonts w:ascii="Arial" w:hAnsi="Arial" w:cs="Arial"/>
                <w:color w:val="000000"/>
                <w:sz w:val="20"/>
                <w:szCs w:val="20"/>
              </w:rPr>
              <w:t>14/04/2026</w:t>
            </w:r>
          </w:p>
        </w:tc>
        <w:tc>
          <w:tcPr>
            <w:tcW w:w="3402" w:type="dxa"/>
            <w:vAlign w:val="center"/>
            <w:hideMark/>
          </w:tcPr>
          <w:p w14:paraId="21452E0D" w14:textId="4782B113" w:rsidR="005A515E" w:rsidRPr="00F97078" w:rsidRDefault="005A515E" w:rsidP="005A515E">
            <w:pPr>
              <w:rPr>
                <w:rFonts w:ascii="Arial" w:hAnsi="Arial" w:cs="Arial"/>
                <w:sz w:val="20"/>
                <w:szCs w:val="20"/>
              </w:rPr>
            </w:pPr>
            <w:r w:rsidRPr="00F97078">
              <w:rPr>
                <w:rFonts w:ascii="Arial" w:hAnsi="Arial" w:cs="Arial"/>
                <w:color w:val="000000"/>
                <w:sz w:val="20"/>
                <w:szCs w:val="20"/>
              </w:rPr>
              <w:t>Participación en reunión presencial del Gabinete Departamental, orientada a coordinar y socializar acciones relacionadas con la 6ta. Jornada Móvil de Servicios Integrados a desarrollarse en el municipio de Sayaxché, Petén.</w:t>
            </w:r>
          </w:p>
        </w:tc>
        <w:tc>
          <w:tcPr>
            <w:tcW w:w="3261" w:type="dxa"/>
            <w:vAlign w:val="center"/>
            <w:hideMark/>
          </w:tcPr>
          <w:p w14:paraId="7604754C" w14:textId="103DB8F2" w:rsidR="005A515E" w:rsidRPr="00F97078" w:rsidRDefault="005A515E" w:rsidP="005A515E">
            <w:pPr>
              <w:rPr>
                <w:rFonts w:ascii="Arial" w:hAnsi="Arial" w:cs="Arial"/>
                <w:sz w:val="20"/>
                <w:szCs w:val="20"/>
              </w:rPr>
            </w:pPr>
            <w:r w:rsidRPr="00F97078">
              <w:rPr>
                <w:rFonts w:ascii="Arial" w:hAnsi="Arial" w:cs="Arial"/>
                <w:color w:val="242424"/>
                <w:sz w:val="20"/>
                <w:szCs w:val="20"/>
              </w:rPr>
              <w:t xml:space="preserve">MINGOB, MSPAS, SEGEPLAN, SCEP, SEPREM, MAGA, MINEDUC, SESAN, COPADEH, CONJUVE, MINECO, INGUAT, INFOM, MARN, MINTRAB, </w:t>
            </w:r>
            <w:r w:rsidR="00D1320E" w:rsidRPr="00F97078">
              <w:rPr>
                <w:rFonts w:ascii="Arial" w:hAnsi="Arial" w:cs="Arial"/>
                <w:color w:val="242424"/>
                <w:sz w:val="20"/>
                <w:szCs w:val="20"/>
              </w:rPr>
              <w:t>SAT, SOSEP</w:t>
            </w:r>
            <w:r w:rsidRPr="00F97078">
              <w:rPr>
                <w:rFonts w:ascii="Arial" w:hAnsi="Arial" w:cs="Arial"/>
                <w:color w:val="242424"/>
                <w:sz w:val="20"/>
                <w:szCs w:val="20"/>
              </w:rPr>
              <w:t xml:space="preserve">. </w:t>
            </w:r>
          </w:p>
        </w:tc>
        <w:tc>
          <w:tcPr>
            <w:tcW w:w="4961" w:type="dxa"/>
            <w:vAlign w:val="center"/>
            <w:hideMark/>
          </w:tcPr>
          <w:p w14:paraId="2414D6E1" w14:textId="276E6D60"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Se fortaleció la difusión y conocimiento de la jornada a nivel local, promoviendo la participación ciudadana y la articulación interinstitucional para la prestación de servicios integrados en beneficio de la población del municipio.</w:t>
            </w:r>
          </w:p>
        </w:tc>
      </w:tr>
      <w:tr w:rsidR="005A515E" w:rsidRPr="00F97078" w14:paraId="2C18F1B8" w14:textId="77777777" w:rsidTr="00335DDC">
        <w:trPr>
          <w:trHeight w:val="1399"/>
          <w:jc w:val="center"/>
        </w:trPr>
        <w:tc>
          <w:tcPr>
            <w:tcW w:w="568" w:type="dxa"/>
            <w:noWrap/>
            <w:vAlign w:val="center"/>
            <w:hideMark/>
          </w:tcPr>
          <w:p w14:paraId="3279753A" w14:textId="492278B4" w:rsidR="005A515E" w:rsidRPr="00F97078" w:rsidRDefault="005A515E" w:rsidP="005A515E">
            <w:pPr>
              <w:rPr>
                <w:rFonts w:ascii="Arial" w:hAnsi="Arial" w:cs="Arial"/>
                <w:sz w:val="20"/>
                <w:szCs w:val="20"/>
              </w:rPr>
            </w:pPr>
            <w:r w:rsidRPr="00F97078">
              <w:rPr>
                <w:rFonts w:ascii="Arial" w:hAnsi="Arial" w:cs="Arial"/>
                <w:color w:val="000000"/>
                <w:sz w:val="20"/>
                <w:szCs w:val="20"/>
              </w:rPr>
              <w:t>33</w:t>
            </w:r>
          </w:p>
        </w:tc>
        <w:tc>
          <w:tcPr>
            <w:tcW w:w="1701" w:type="dxa"/>
            <w:vAlign w:val="center"/>
            <w:hideMark/>
          </w:tcPr>
          <w:p w14:paraId="7892ED56" w14:textId="4753F5F1"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Petén</w:t>
            </w:r>
          </w:p>
        </w:tc>
        <w:tc>
          <w:tcPr>
            <w:tcW w:w="1985" w:type="dxa"/>
            <w:noWrap/>
            <w:vAlign w:val="center"/>
            <w:hideMark/>
          </w:tcPr>
          <w:p w14:paraId="37A7F015" w14:textId="0B21E60F" w:rsidR="005A515E" w:rsidRPr="00F97078" w:rsidRDefault="005A515E" w:rsidP="005A515E">
            <w:pPr>
              <w:rPr>
                <w:rFonts w:ascii="Arial" w:hAnsi="Arial" w:cs="Arial"/>
                <w:sz w:val="20"/>
                <w:szCs w:val="20"/>
              </w:rPr>
            </w:pPr>
            <w:r w:rsidRPr="00F97078">
              <w:rPr>
                <w:rFonts w:ascii="Arial" w:hAnsi="Arial" w:cs="Arial"/>
                <w:color w:val="000000"/>
                <w:sz w:val="20"/>
                <w:szCs w:val="20"/>
              </w:rPr>
              <w:t>Petén</w:t>
            </w:r>
          </w:p>
        </w:tc>
        <w:tc>
          <w:tcPr>
            <w:tcW w:w="1275" w:type="dxa"/>
            <w:noWrap/>
            <w:vAlign w:val="center"/>
            <w:hideMark/>
          </w:tcPr>
          <w:p w14:paraId="40B22893" w14:textId="08967783" w:rsidR="005A515E" w:rsidRPr="00F97078" w:rsidRDefault="005A515E" w:rsidP="005A515E">
            <w:pPr>
              <w:rPr>
                <w:rFonts w:ascii="Arial" w:hAnsi="Arial" w:cs="Arial"/>
                <w:sz w:val="20"/>
                <w:szCs w:val="20"/>
              </w:rPr>
            </w:pPr>
            <w:r w:rsidRPr="00F97078">
              <w:rPr>
                <w:rFonts w:ascii="Arial" w:hAnsi="Arial" w:cs="Arial"/>
                <w:color w:val="000000"/>
                <w:sz w:val="20"/>
                <w:szCs w:val="20"/>
              </w:rPr>
              <w:t>16/04/2026</w:t>
            </w:r>
          </w:p>
        </w:tc>
        <w:tc>
          <w:tcPr>
            <w:tcW w:w="3402" w:type="dxa"/>
            <w:vAlign w:val="center"/>
            <w:hideMark/>
          </w:tcPr>
          <w:p w14:paraId="0DCB6C2B" w14:textId="5E9037AD" w:rsidR="005A515E" w:rsidRPr="00F97078" w:rsidRDefault="005A515E" w:rsidP="005A515E">
            <w:pPr>
              <w:rPr>
                <w:rFonts w:ascii="Arial" w:hAnsi="Arial" w:cs="Arial"/>
                <w:sz w:val="20"/>
                <w:szCs w:val="20"/>
              </w:rPr>
            </w:pPr>
            <w:r w:rsidRPr="00F97078">
              <w:rPr>
                <w:rFonts w:ascii="Arial" w:hAnsi="Arial" w:cs="Arial"/>
                <w:color w:val="000000"/>
                <w:sz w:val="20"/>
                <w:szCs w:val="20"/>
              </w:rPr>
              <w:t>Participación en reunión del Gabinete Departamental, orientada al análisis y promoción de mecanismos de articulación interinstitucional mediante la implementación de mesas técnicas territoriales.</w:t>
            </w:r>
          </w:p>
        </w:tc>
        <w:tc>
          <w:tcPr>
            <w:tcW w:w="3261" w:type="dxa"/>
            <w:vAlign w:val="center"/>
            <w:hideMark/>
          </w:tcPr>
          <w:p w14:paraId="50015C27" w14:textId="7B578485" w:rsidR="005A515E" w:rsidRPr="00F97078" w:rsidRDefault="005A515E" w:rsidP="005A515E">
            <w:pPr>
              <w:rPr>
                <w:rFonts w:ascii="Arial" w:hAnsi="Arial" w:cs="Arial"/>
                <w:sz w:val="20"/>
                <w:szCs w:val="20"/>
              </w:rPr>
            </w:pPr>
            <w:r w:rsidRPr="00F97078">
              <w:rPr>
                <w:rFonts w:ascii="Arial" w:hAnsi="Arial" w:cs="Arial"/>
                <w:color w:val="000000"/>
                <w:sz w:val="20"/>
                <w:szCs w:val="20"/>
              </w:rPr>
              <w:t>MINGOB, Brigada de fuerzas Especiales, CONAP, MSPAS, INFOM, CONJUVE, MINTRAB, TSE, INGUAT, SOSEP, SESAN, MINEDUC, PNC, CUDEP, SBS, COPADEH.</w:t>
            </w:r>
          </w:p>
        </w:tc>
        <w:tc>
          <w:tcPr>
            <w:tcW w:w="4961" w:type="dxa"/>
            <w:vAlign w:val="center"/>
            <w:hideMark/>
          </w:tcPr>
          <w:p w14:paraId="5F39164A" w14:textId="4756F3EE" w:rsidR="005A515E" w:rsidRPr="00F97078" w:rsidRDefault="005A515E" w:rsidP="005A515E">
            <w:pPr>
              <w:rPr>
                <w:rFonts w:ascii="Arial" w:hAnsi="Arial" w:cs="Arial"/>
                <w:sz w:val="20"/>
                <w:szCs w:val="20"/>
              </w:rPr>
            </w:pPr>
            <w:r w:rsidRPr="00F97078">
              <w:rPr>
                <w:rFonts w:ascii="Arial" w:hAnsi="Arial" w:cs="Arial"/>
                <w:color w:val="000000"/>
                <w:sz w:val="20"/>
                <w:szCs w:val="20"/>
              </w:rPr>
              <w:t>Se promovió el establecimiento de mesas técnicas con participación de instituciones estratégicas, fortaleciendo la articulación territorial, la coordinación interinstitucional y el acceso de la población a servicios y programas gubernamentales.</w:t>
            </w:r>
          </w:p>
        </w:tc>
      </w:tr>
      <w:tr w:rsidR="005A515E" w:rsidRPr="00F97078" w14:paraId="38C2FBC9" w14:textId="77777777" w:rsidTr="00335DDC">
        <w:trPr>
          <w:trHeight w:val="1649"/>
          <w:jc w:val="center"/>
        </w:trPr>
        <w:tc>
          <w:tcPr>
            <w:tcW w:w="568" w:type="dxa"/>
            <w:noWrap/>
            <w:vAlign w:val="center"/>
          </w:tcPr>
          <w:p w14:paraId="6D3087C6" w14:textId="2EFF5189" w:rsidR="005A515E" w:rsidRPr="00F97078" w:rsidRDefault="005A515E" w:rsidP="005A515E">
            <w:pPr>
              <w:jc w:val="center"/>
              <w:rPr>
                <w:rFonts w:ascii="Arial" w:hAnsi="Arial" w:cs="Arial"/>
                <w:sz w:val="20"/>
                <w:szCs w:val="20"/>
              </w:rPr>
            </w:pPr>
            <w:r w:rsidRPr="00F97078">
              <w:rPr>
                <w:rFonts w:ascii="Arial" w:hAnsi="Arial" w:cs="Arial"/>
                <w:color w:val="000000"/>
                <w:sz w:val="20"/>
                <w:szCs w:val="20"/>
              </w:rPr>
              <w:t>34</w:t>
            </w:r>
          </w:p>
        </w:tc>
        <w:tc>
          <w:tcPr>
            <w:tcW w:w="1701" w:type="dxa"/>
            <w:vAlign w:val="center"/>
          </w:tcPr>
          <w:p w14:paraId="79D5A49F" w14:textId="3EF3C816" w:rsidR="005A515E" w:rsidRPr="00F97078" w:rsidRDefault="005A515E" w:rsidP="005A515E">
            <w:pPr>
              <w:jc w:val="center"/>
              <w:rPr>
                <w:rFonts w:ascii="Arial" w:hAnsi="Arial" w:cs="Arial"/>
                <w:sz w:val="20"/>
                <w:szCs w:val="20"/>
              </w:rPr>
            </w:pPr>
            <w:r w:rsidRPr="00F97078">
              <w:rPr>
                <w:rFonts w:ascii="Arial" w:hAnsi="Arial" w:cs="Arial"/>
                <w:color w:val="000000"/>
                <w:sz w:val="20"/>
                <w:szCs w:val="20"/>
              </w:rPr>
              <w:t>Sede Regional de Petén</w:t>
            </w:r>
          </w:p>
        </w:tc>
        <w:tc>
          <w:tcPr>
            <w:tcW w:w="1985" w:type="dxa"/>
            <w:noWrap/>
            <w:vAlign w:val="center"/>
          </w:tcPr>
          <w:p w14:paraId="141964F8" w14:textId="744AC50D" w:rsidR="005A515E" w:rsidRPr="00F97078" w:rsidRDefault="005A515E" w:rsidP="005A515E">
            <w:pPr>
              <w:rPr>
                <w:rFonts w:ascii="Arial" w:hAnsi="Arial" w:cs="Arial"/>
                <w:sz w:val="20"/>
                <w:szCs w:val="20"/>
              </w:rPr>
            </w:pPr>
            <w:r w:rsidRPr="00F97078">
              <w:rPr>
                <w:rFonts w:ascii="Arial" w:hAnsi="Arial" w:cs="Arial"/>
                <w:color w:val="000000"/>
                <w:sz w:val="20"/>
                <w:szCs w:val="20"/>
              </w:rPr>
              <w:t>Petén</w:t>
            </w:r>
          </w:p>
        </w:tc>
        <w:tc>
          <w:tcPr>
            <w:tcW w:w="1275" w:type="dxa"/>
            <w:noWrap/>
            <w:vAlign w:val="center"/>
          </w:tcPr>
          <w:p w14:paraId="2D4345A7" w14:textId="21855151" w:rsidR="005A515E" w:rsidRPr="00F97078" w:rsidRDefault="005A515E" w:rsidP="005A515E">
            <w:pPr>
              <w:jc w:val="center"/>
              <w:rPr>
                <w:rFonts w:ascii="Arial" w:hAnsi="Arial" w:cs="Arial"/>
                <w:sz w:val="20"/>
                <w:szCs w:val="20"/>
              </w:rPr>
            </w:pPr>
            <w:r w:rsidRPr="00F97078">
              <w:rPr>
                <w:rFonts w:ascii="Arial" w:hAnsi="Arial" w:cs="Arial"/>
                <w:color w:val="000000"/>
                <w:sz w:val="20"/>
                <w:szCs w:val="20"/>
              </w:rPr>
              <w:t>24/04/2026</w:t>
            </w:r>
          </w:p>
        </w:tc>
        <w:tc>
          <w:tcPr>
            <w:tcW w:w="3402" w:type="dxa"/>
            <w:vAlign w:val="center"/>
          </w:tcPr>
          <w:p w14:paraId="08D3DD0E" w14:textId="531EE7CF" w:rsidR="005A515E" w:rsidRPr="00F97078" w:rsidRDefault="005A515E" w:rsidP="005A515E">
            <w:pPr>
              <w:rPr>
                <w:rFonts w:ascii="Arial" w:hAnsi="Arial" w:cs="Arial"/>
                <w:sz w:val="20"/>
                <w:szCs w:val="20"/>
              </w:rPr>
            </w:pPr>
            <w:r w:rsidRPr="00F97078">
              <w:rPr>
                <w:rFonts w:ascii="Arial" w:hAnsi="Arial" w:cs="Arial"/>
                <w:color w:val="000000"/>
                <w:sz w:val="20"/>
                <w:szCs w:val="20"/>
              </w:rPr>
              <w:t>Participación en reunión presencial interinstitucional orientada al análisis de competencias, mecanismos de coordinación y acciones de supervisión relacionadas con la implementación de medidas cautelares.</w:t>
            </w:r>
          </w:p>
        </w:tc>
        <w:tc>
          <w:tcPr>
            <w:tcW w:w="3261" w:type="dxa"/>
            <w:vAlign w:val="center"/>
          </w:tcPr>
          <w:p w14:paraId="42D41D34" w14:textId="6C53975E" w:rsidR="005A515E" w:rsidRPr="00F97078" w:rsidRDefault="005A515E" w:rsidP="005A515E">
            <w:pPr>
              <w:rPr>
                <w:rFonts w:ascii="Arial" w:hAnsi="Arial" w:cs="Arial"/>
                <w:sz w:val="20"/>
                <w:szCs w:val="20"/>
              </w:rPr>
            </w:pPr>
            <w:r w:rsidRPr="00F97078">
              <w:rPr>
                <w:rFonts w:ascii="Arial" w:hAnsi="Arial" w:cs="Arial"/>
                <w:color w:val="000000"/>
                <w:sz w:val="20"/>
                <w:szCs w:val="20"/>
              </w:rPr>
              <w:t>MSPAS, MCD, MINEDUC, MAGA, MARN, MIDES, MINDEF, MINGOB, CONAP. Fondo de Tierras, COPRECON, COPADEH.</w:t>
            </w:r>
          </w:p>
        </w:tc>
        <w:tc>
          <w:tcPr>
            <w:tcW w:w="4961" w:type="dxa"/>
            <w:vAlign w:val="center"/>
          </w:tcPr>
          <w:p w14:paraId="5E7139CB" w14:textId="6515A9AA"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Se fortalecieron los mecanismos de coordinación interinstitucional para el seguimiento de medidas cautelares, promoviendo una mayor claridad en las responsabilidades institucionales y fortaleciendo la protección de los derechos humanos de las personas beneficiarias.</w:t>
            </w:r>
          </w:p>
        </w:tc>
      </w:tr>
      <w:tr w:rsidR="005A515E" w:rsidRPr="00F97078" w14:paraId="2F934E4E" w14:textId="77777777" w:rsidTr="00335DDC">
        <w:trPr>
          <w:trHeight w:val="1700"/>
          <w:jc w:val="center"/>
        </w:trPr>
        <w:tc>
          <w:tcPr>
            <w:tcW w:w="568" w:type="dxa"/>
            <w:noWrap/>
            <w:vAlign w:val="center"/>
            <w:hideMark/>
          </w:tcPr>
          <w:p w14:paraId="2931C2BE" w14:textId="20D435F2" w:rsidR="005A515E" w:rsidRPr="00F97078" w:rsidRDefault="005A515E" w:rsidP="005A515E">
            <w:pPr>
              <w:rPr>
                <w:rFonts w:ascii="Arial" w:hAnsi="Arial" w:cs="Arial"/>
                <w:sz w:val="20"/>
                <w:szCs w:val="20"/>
              </w:rPr>
            </w:pPr>
            <w:r w:rsidRPr="00F97078">
              <w:rPr>
                <w:rFonts w:ascii="Arial" w:hAnsi="Arial" w:cs="Arial"/>
                <w:color w:val="000000"/>
                <w:sz w:val="20"/>
                <w:szCs w:val="20"/>
              </w:rPr>
              <w:t>35</w:t>
            </w:r>
          </w:p>
        </w:tc>
        <w:tc>
          <w:tcPr>
            <w:tcW w:w="1701" w:type="dxa"/>
            <w:vAlign w:val="center"/>
            <w:hideMark/>
          </w:tcPr>
          <w:p w14:paraId="7508B602" w14:textId="418F94FC"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Cobán, Alta Verapaz</w:t>
            </w:r>
          </w:p>
        </w:tc>
        <w:tc>
          <w:tcPr>
            <w:tcW w:w="1985" w:type="dxa"/>
            <w:noWrap/>
            <w:vAlign w:val="center"/>
            <w:hideMark/>
          </w:tcPr>
          <w:p w14:paraId="6A3B5366" w14:textId="67613266"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Alta Verapaz </w:t>
            </w:r>
          </w:p>
        </w:tc>
        <w:tc>
          <w:tcPr>
            <w:tcW w:w="1275" w:type="dxa"/>
            <w:noWrap/>
            <w:vAlign w:val="center"/>
            <w:hideMark/>
          </w:tcPr>
          <w:p w14:paraId="00FB66D2" w14:textId="6184A71F" w:rsidR="005A515E" w:rsidRPr="00F97078" w:rsidRDefault="005A515E" w:rsidP="005A515E">
            <w:pPr>
              <w:rPr>
                <w:rFonts w:ascii="Arial" w:hAnsi="Arial" w:cs="Arial"/>
                <w:sz w:val="20"/>
                <w:szCs w:val="20"/>
              </w:rPr>
            </w:pPr>
            <w:r w:rsidRPr="00F97078">
              <w:rPr>
                <w:rFonts w:ascii="Arial" w:hAnsi="Arial" w:cs="Arial"/>
                <w:color w:val="000000"/>
                <w:sz w:val="20"/>
                <w:szCs w:val="20"/>
              </w:rPr>
              <w:t>7/04/2026</w:t>
            </w:r>
          </w:p>
        </w:tc>
        <w:tc>
          <w:tcPr>
            <w:tcW w:w="3402" w:type="dxa"/>
            <w:noWrap/>
            <w:vAlign w:val="center"/>
            <w:hideMark/>
          </w:tcPr>
          <w:p w14:paraId="47A435F1" w14:textId="26AEAB78"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Participación en mesa técnica relacionada con el proceso de desalojo de la finca Corozal, municipio de Cahabón, departamento de Alta Verapaz, orientada a coordinar acciones institucionales previas a la ejecución de la diligencia.</w:t>
            </w:r>
          </w:p>
        </w:tc>
        <w:tc>
          <w:tcPr>
            <w:tcW w:w="3261" w:type="dxa"/>
            <w:vAlign w:val="center"/>
            <w:hideMark/>
          </w:tcPr>
          <w:p w14:paraId="01B64C7A" w14:textId="6BF6F5AF" w:rsidR="005A515E" w:rsidRPr="00F97078" w:rsidRDefault="005A515E" w:rsidP="005A515E">
            <w:pPr>
              <w:rPr>
                <w:rFonts w:ascii="Arial" w:hAnsi="Arial" w:cs="Arial"/>
                <w:sz w:val="20"/>
                <w:szCs w:val="20"/>
              </w:rPr>
            </w:pPr>
            <w:r w:rsidRPr="00F97078">
              <w:rPr>
                <w:rFonts w:ascii="Arial" w:hAnsi="Arial" w:cs="Arial"/>
                <w:color w:val="000000"/>
                <w:sz w:val="20"/>
                <w:szCs w:val="20"/>
              </w:rPr>
              <w:t>Juez de Paz de Cahabón, MP, MAGA, COPRECON, SESAN, MSPAS, PNC COPADEH.</w:t>
            </w:r>
          </w:p>
        </w:tc>
        <w:tc>
          <w:tcPr>
            <w:tcW w:w="4961" w:type="dxa"/>
            <w:vAlign w:val="center"/>
            <w:hideMark/>
          </w:tcPr>
          <w:p w14:paraId="49A08ECE" w14:textId="2938490D"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No fue posible desarrollar las coordinaciones previstas, derivado de la inasistencia de instituciones convocadas cuya participación era indispensable e indelegable para el abordaje del caso. En consecuencia, la mesa técnica acordó reprogramar la reunión para el 07 de abril de 2026.</w:t>
            </w:r>
          </w:p>
        </w:tc>
      </w:tr>
      <w:tr w:rsidR="005A515E" w:rsidRPr="00F97078" w14:paraId="6CC4D3B8" w14:textId="77777777" w:rsidTr="00335DDC">
        <w:trPr>
          <w:trHeight w:val="2814"/>
          <w:jc w:val="center"/>
        </w:trPr>
        <w:tc>
          <w:tcPr>
            <w:tcW w:w="568" w:type="dxa"/>
            <w:noWrap/>
            <w:vAlign w:val="center"/>
            <w:hideMark/>
          </w:tcPr>
          <w:p w14:paraId="412FCC2B" w14:textId="008DF945" w:rsidR="005A515E" w:rsidRPr="00F97078" w:rsidRDefault="005A515E" w:rsidP="005A515E">
            <w:pPr>
              <w:rPr>
                <w:rFonts w:ascii="Arial" w:hAnsi="Arial" w:cs="Arial"/>
                <w:sz w:val="20"/>
                <w:szCs w:val="20"/>
              </w:rPr>
            </w:pPr>
            <w:r w:rsidRPr="00F97078">
              <w:rPr>
                <w:rFonts w:ascii="Arial" w:hAnsi="Arial" w:cs="Arial"/>
                <w:color w:val="000000"/>
                <w:sz w:val="20"/>
                <w:szCs w:val="20"/>
              </w:rPr>
              <w:lastRenderedPageBreak/>
              <w:t>36</w:t>
            </w:r>
          </w:p>
        </w:tc>
        <w:tc>
          <w:tcPr>
            <w:tcW w:w="1701" w:type="dxa"/>
            <w:vAlign w:val="center"/>
            <w:hideMark/>
          </w:tcPr>
          <w:p w14:paraId="61B8728C" w14:textId="64135722"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Cobán, Alta Verapaz</w:t>
            </w:r>
          </w:p>
        </w:tc>
        <w:tc>
          <w:tcPr>
            <w:tcW w:w="1985" w:type="dxa"/>
            <w:noWrap/>
            <w:vAlign w:val="center"/>
            <w:hideMark/>
          </w:tcPr>
          <w:p w14:paraId="7C0F5865" w14:textId="630B47A1"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Alta Verapaz </w:t>
            </w:r>
          </w:p>
        </w:tc>
        <w:tc>
          <w:tcPr>
            <w:tcW w:w="1275" w:type="dxa"/>
            <w:noWrap/>
            <w:vAlign w:val="center"/>
            <w:hideMark/>
          </w:tcPr>
          <w:p w14:paraId="73BF1E56" w14:textId="058DD1D2" w:rsidR="005A515E" w:rsidRPr="00F97078" w:rsidRDefault="005A515E" w:rsidP="005A515E">
            <w:pPr>
              <w:rPr>
                <w:rFonts w:ascii="Arial" w:hAnsi="Arial" w:cs="Arial"/>
                <w:sz w:val="20"/>
                <w:szCs w:val="20"/>
              </w:rPr>
            </w:pPr>
            <w:r w:rsidRPr="00F97078">
              <w:rPr>
                <w:rFonts w:ascii="Arial" w:hAnsi="Arial" w:cs="Arial"/>
                <w:color w:val="000000"/>
                <w:sz w:val="20"/>
                <w:szCs w:val="20"/>
              </w:rPr>
              <w:t>8/04/2026</w:t>
            </w:r>
          </w:p>
        </w:tc>
        <w:tc>
          <w:tcPr>
            <w:tcW w:w="3402" w:type="dxa"/>
            <w:noWrap/>
            <w:vAlign w:val="center"/>
            <w:hideMark/>
          </w:tcPr>
          <w:p w14:paraId="05FBCEFE" w14:textId="067791CD"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Participación en mesa técnica relacionada con el proceso de desalojo de la finca Setutz, municipio de Chahal, departamento de Alta Verapaz, orientada a coordinar acciones institucionales previas a la ejecución de la diligencia.</w:t>
            </w:r>
          </w:p>
        </w:tc>
        <w:tc>
          <w:tcPr>
            <w:tcW w:w="3261" w:type="dxa"/>
            <w:vAlign w:val="center"/>
            <w:hideMark/>
          </w:tcPr>
          <w:p w14:paraId="2840A298" w14:textId="7714396F" w:rsidR="005A515E" w:rsidRPr="00F97078" w:rsidRDefault="005A515E" w:rsidP="005A515E">
            <w:pPr>
              <w:rPr>
                <w:rFonts w:ascii="Arial" w:hAnsi="Arial" w:cs="Arial"/>
                <w:sz w:val="20"/>
                <w:szCs w:val="20"/>
              </w:rPr>
            </w:pPr>
            <w:r w:rsidRPr="00F97078">
              <w:rPr>
                <w:rFonts w:ascii="Arial" w:hAnsi="Arial" w:cs="Arial"/>
                <w:color w:val="000000"/>
                <w:sz w:val="20"/>
                <w:szCs w:val="20"/>
              </w:rPr>
              <w:t>Juez de Paz de Cahabón, MP, MAGA, COPRECON, SESAN, MSPAS, PNC COPADEH.</w:t>
            </w:r>
          </w:p>
        </w:tc>
        <w:tc>
          <w:tcPr>
            <w:tcW w:w="4961" w:type="dxa"/>
            <w:vAlign w:val="center"/>
            <w:hideMark/>
          </w:tcPr>
          <w:p w14:paraId="52AA5D29" w14:textId="4EB5CA10"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Se confirmó la fecha de ejecución del desalojo para el 22 de abril de 2026, fortaleciendo la coordinación interinstitucional para el seguimiento y verificación de los derechos de la población en riesgo de ser desalojada de la finca Setutz, municipio de Chahal, Alta Verapaz.</w:t>
            </w:r>
          </w:p>
        </w:tc>
      </w:tr>
      <w:tr w:rsidR="005A515E" w:rsidRPr="00F97078" w14:paraId="42E8219F" w14:textId="77777777" w:rsidTr="00335DDC">
        <w:trPr>
          <w:trHeight w:val="1791"/>
          <w:jc w:val="center"/>
        </w:trPr>
        <w:tc>
          <w:tcPr>
            <w:tcW w:w="568" w:type="dxa"/>
            <w:noWrap/>
            <w:vAlign w:val="center"/>
            <w:hideMark/>
          </w:tcPr>
          <w:p w14:paraId="55FB3447" w14:textId="6CECE992" w:rsidR="005A515E" w:rsidRPr="00F97078" w:rsidRDefault="005A515E" w:rsidP="005A515E">
            <w:pPr>
              <w:rPr>
                <w:rFonts w:ascii="Arial" w:hAnsi="Arial" w:cs="Arial"/>
                <w:sz w:val="20"/>
                <w:szCs w:val="20"/>
              </w:rPr>
            </w:pPr>
            <w:r w:rsidRPr="00F97078">
              <w:rPr>
                <w:rFonts w:ascii="Arial" w:hAnsi="Arial" w:cs="Arial"/>
                <w:color w:val="000000"/>
                <w:sz w:val="20"/>
                <w:szCs w:val="20"/>
              </w:rPr>
              <w:t>37</w:t>
            </w:r>
          </w:p>
        </w:tc>
        <w:tc>
          <w:tcPr>
            <w:tcW w:w="1701" w:type="dxa"/>
            <w:vAlign w:val="center"/>
            <w:hideMark/>
          </w:tcPr>
          <w:p w14:paraId="21115A24" w14:textId="64A95E50"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Cobán, Alta Verapaz</w:t>
            </w:r>
          </w:p>
        </w:tc>
        <w:tc>
          <w:tcPr>
            <w:tcW w:w="1985" w:type="dxa"/>
            <w:noWrap/>
            <w:vAlign w:val="center"/>
            <w:hideMark/>
          </w:tcPr>
          <w:p w14:paraId="31BBE275" w14:textId="59F50918"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Alta Verapaz </w:t>
            </w:r>
          </w:p>
        </w:tc>
        <w:tc>
          <w:tcPr>
            <w:tcW w:w="1275" w:type="dxa"/>
            <w:noWrap/>
            <w:vAlign w:val="center"/>
            <w:hideMark/>
          </w:tcPr>
          <w:p w14:paraId="0FEB7202" w14:textId="24AB711C" w:rsidR="005A515E" w:rsidRPr="00F97078" w:rsidRDefault="005A515E" w:rsidP="005A515E">
            <w:pPr>
              <w:rPr>
                <w:rFonts w:ascii="Arial" w:hAnsi="Arial" w:cs="Arial"/>
                <w:sz w:val="20"/>
                <w:szCs w:val="20"/>
              </w:rPr>
            </w:pPr>
            <w:r w:rsidRPr="00F97078">
              <w:rPr>
                <w:rFonts w:ascii="Arial" w:hAnsi="Arial" w:cs="Arial"/>
                <w:color w:val="000000"/>
                <w:sz w:val="20"/>
                <w:szCs w:val="20"/>
              </w:rPr>
              <w:t>9/04/2026</w:t>
            </w:r>
          </w:p>
        </w:tc>
        <w:tc>
          <w:tcPr>
            <w:tcW w:w="3402" w:type="dxa"/>
            <w:vAlign w:val="center"/>
            <w:hideMark/>
          </w:tcPr>
          <w:p w14:paraId="56815F7D" w14:textId="21381A7C"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Participación en reunión de la Comisión Departamental de la Mujer, orientada a coordinar y establecer líneas de acción institucional en favor de las mujeres del departamento de Alta Verapaz.</w:t>
            </w:r>
          </w:p>
        </w:tc>
        <w:tc>
          <w:tcPr>
            <w:tcW w:w="3261" w:type="dxa"/>
            <w:vAlign w:val="center"/>
            <w:hideMark/>
          </w:tcPr>
          <w:p w14:paraId="3C39110E" w14:textId="0160CD5D" w:rsidR="005A515E" w:rsidRPr="00F97078" w:rsidRDefault="005A515E" w:rsidP="005A515E">
            <w:pPr>
              <w:rPr>
                <w:rFonts w:ascii="Arial" w:hAnsi="Arial" w:cs="Arial"/>
                <w:sz w:val="20"/>
                <w:szCs w:val="20"/>
                <w:lang w:val="en-US"/>
              </w:rPr>
            </w:pPr>
            <w:r w:rsidRPr="00F97078">
              <w:rPr>
                <w:rFonts w:ascii="Arial" w:hAnsi="Arial" w:cs="Arial"/>
                <w:color w:val="000000"/>
                <w:sz w:val="20"/>
                <w:szCs w:val="20"/>
              </w:rPr>
              <w:t xml:space="preserve">COPADEH, SVET, UPCV, SEGEPLAN, SEPREM, MINGOB, MARN, MAGA, SESAN, PNUD. </w:t>
            </w:r>
          </w:p>
        </w:tc>
        <w:tc>
          <w:tcPr>
            <w:tcW w:w="4961" w:type="dxa"/>
            <w:vAlign w:val="center"/>
            <w:hideMark/>
          </w:tcPr>
          <w:p w14:paraId="74502D56" w14:textId="667E3FD3"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Se establecieron acuerdos y responsables para la atención y seguimiento de cada uno de los ejes de trabajo de la comisión, fortaleciendo las acciones dirigidas a la población de mujeres del departamento de Alta Verapaz.</w:t>
            </w:r>
          </w:p>
        </w:tc>
      </w:tr>
      <w:tr w:rsidR="005A515E" w:rsidRPr="00F97078" w14:paraId="068220CB" w14:textId="77777777" w:rsidTr="00335DDC">
        <w:trPr>
          <w:trHeight w:val="1941"/>
          <w:jc w:val="center"/>
        </w:trPr>
        <w:tc>
          <w:tcPr>
            <w:tcW w:w="568" w:type="dxa"/>
            <w:noWrap/>
            <w:vAlign w:val="center"/>
            <w:hideMark/>
          </w:tcPr>
          <w:p w14:paraId="5E5EA175" w14:textId="45156749" w:rsidR="005A515E" w:rsidRPr="00F97078" w:rsidRDefault="005A515E" w:rsidP="005A515E">
            <w:pPr>
              <w:rPr>
                <w:rFonts w:ascii="Arial" w:hAnsi="Arial" w:cs="Arial"/>
                <w:sz w:val="20"/>
                <w:szCs w:val="20"/>
              </w:rPr>
            </w:pPr>
            <w:r w:rsidRPr="00F97078">
              <w:rPr>
                <w:rFonts w:ascii="Arial" w:hAnsi="Arial" w:cs="Arial"/>
                <w:color w:val="000000"/>
                <w:sz w:val="20"/>
                <w:szCs w:val="20"/>
              </w:rPr>
              <w:t>38</w:t>
            </w:r>
          </w:p>
        </w:tc>
        <w:tc>
          <w:tcPr>
            <w:tcW w:w="1701" w:type="dxa"/>
            <w:vAlign w:val="center"/>
            <w:hideMark/>
          </w:tcPr>
          <w:p w14:paraId="6F64F764" w14:textId="610C3FA4"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Cobán, Alta Verapaz</w:t>
            </w:r>
          </w:p>
        </w:tc>
        <w:tc>
          <w:tcPr>
            <w:tcW w:w="1985" w:type="dxa"/>
            <w:noWrap/>
            <w:vAlign w:val="center"/>
            <w:hideMark/>
          </w:tcPr>
          <w:p w14:paraId="0F73BB21" w14:textId="460F1301"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Alta Verapaz </w:t>
            </w:r>
          </w:p>
        </w:tc>
        <w:tc>
          <w:tcPr>
            <w:tcW w:w="1275" w:type="dxa"/>
            <w:noWrap/>
            <w:vAlign w:val="center"/>
            <w:hideMark/>
          </w:tcPr>
          <w:p w14:paraId="65DEA7F2" w14:textId="2F2E6A98" w:rsidR="005A515E" w:rsidRPr="00F97078" w:rsidRDefault="005A515E" w:rsidP="005A515E">
            <w:pPr>
              <w:rPr>
                <w:rFonts w:ascii="Arial" w:hAnsi="Arial" w:cs="Arial"/>
                <w:sz w:val="20"/>
                <w:szCs w:val="20"/>
              </w:rPr>
            </w:pPr>
            <w:r w:rsidRPr="00F97078">
              <w:rPr>
                <w:rFonts w:ascii="Arial" w:hAnsi="Arial" w:cs="Arial"/>
                <w:color w:val="000000"/>
                <w:sz w:val="20"/>
                <w:szCs w:val="20"/>
              </w:rPr>
              <w:t>15/04/2026</w:t>
            </w:r>
          </w:p>
        </w:tc>
        <w:tc>
          <w:tcPr>
            <w:tcW w:w="3402" w:type="dxa"/>
            <w:noWrap/>
            <w:vAlign w:val="center"/>
            <w:hideMark/>
          </w:tcPr>
          <w:p w14:paraId="29DDC947" w14:textId="262C8D0A"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Participación en reunión del COMUDE de San Juan Chamelco, departamento de Alta Verapaz.</w:t>
            </w:r>
          </w:p>
        </w:tc>
        <w:tc>
          <w:tcPr>
            <w:tcW w:w="3261" w:type="dxa"/>
            <w:vAlign w:val="center"/>
            <w:hideMark/>
          </w:tcPr>
          <w:p w14:paraId="3C7F84E1" w14:textId="6BBF1FE1" w:rsidR="005A515E" w:rsidRPr="00F97078" w:rsidRDefault="005A515E" w:rsidP="005A515E">
            <w:pPr>
              <w:rPr>
                <w:rFonts w:ascii="Arial" w:hAnsi="Arial" w:cs="Arial"/>
                <w:sz w:val="20"/>
                <w:szCs w:val="20"/>
                <w:lang w:val="en-US"/>
              </w:rPr>
            </w:pPr>
            <w:r w:rsidRPr="00F97078">
              <w:rPr>
                <w:rFonts w:ascii="Arial" w:hAnsi="Arial" w:cs="Arial"/>
                <w:color w:val="000000"/>
                <w:sz w:val="20"/>
                <w:szCs w:val="20"/>
              </w:rPr>
              <w:t xml:space="preserve">COCODES de primer y segundo nivel, MARN, MAGA, </w:t>
            </w:r>
            <w:r w:rsidR="00E2182B" w:rsidRPr="00F97078">
              <w:rPr>
                <w:rFonts w:ascii="Arial" w:hAnsi="Arial" w:cs="Arial"/>
                <w:color w:val="000000"/>
                <w:sz w:val="20"/>
                <w:szCs w:val="20"/>
              </w:rPr>
              <w:t>MIDES, MINGOB</w:t>
            </w:r>
            <w:r w:rsidRPr="00F97078">
              <w:rPr>
                <w:rFonts w:ascii="Arial" w:hAnsi="Arial" w:cs="Arial"/>
                <w:color w:val="000000"/>
                <w:sz w:val="20"/>
                <w:szCs w:val="20"/>
              </w:rPr>
              <w:t xml:space="preserve">, Municipalidad de Cobán, Director Municipal de </w:t>
            </w:r>
            <w:r w:rsidR="00E2182B" w:rsidRPr="00F97078">
              <w:rPr>
                <w:rFonts w:ascii="Arial" w:hAnsi="Arial" w:cs="Arial"/>
                <w:color w:val="000000"/>
                <w:sz w:val="20"/>
                <w:szCs w:val="20"/>
              </w:rPr>
              <w:t>Planificación</w:t>
            </w:r>
            <w:r w:rsidRPr="00F97078">
              <w:rPr>
                <w:rFonts w:ascii="Arial" w:hAnsi="Arial" w:cs="Arial"/>
                <w:color w:val="000000"/>
                <w:sz w:val="20"/>
                <w:szCs w:val="20"/>
              </w:rPr>
              <w:t xml:space="preserve"> del Municipio de San Juan Chamelco. </w:t>
            </w:r>
          </w:p>
        </w:tc>
        <w:tc>
          <w:tcPr>
            <w:tcW w:w="4961" w:type="dxa"/>
            <w:vAlign w:val="center"/>
            <w:hideMark/>
          </w:tcPr>
          <w:p w14:paraId="03198EA6" w14:textId="134B7F73"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Se solicitó priorizar la atención a personas afectadas por posibles desalojos o desplazamientos en el municipio, así como fortalecer la asesoría y acompañamiento en materia de derechos humanos.</w:t>
            </w:r>
          </w:p>
        </w:tc>
      </w:tr>
      <w:tr w:rsidR="005A515E" w:rsidRPr="00F97078" w14:paraId="056AB95A" w14:textId="77777777" w:rsidTr="00335DDC">
        <w:trPr>
          <w:trHeight w:val="2367"/>
          <w:jc w:val="center"/>
        </w:trPr>
        <w:tc>
          <w:tcPr>
            <w:tcW w:w="568" w:type="dxa"/>
            <w:noWrap/>
            <w:vAlign w:val="center"/>
            <w:hideMark/>
          </w:tcPr>
          <w:p w14:paraId="4930BED9" w14:textId="0C5D0390" w:rsidR="005A515E" w:rsidRPr="00F97078" w:rsidRDefault="005A515E" w:rsidP="005A515E">
            <w:pPr>
              <w:rPr>
                <w:rFonts w:ascii="Arial" w:hAnsi="Arial" w:cs="Arial"/>
                <w:sz w:val="20"/>
                <w:szCs w:val="20"/>
              </w:rPr>
            </w:pPr>
            <w:r w:rsidRPr="00F97078">
              <w:rPr>
                <w:rFonts w:ascii="Arial" w:hAnsi="Arial" w:cs="Arial"/>
                <w:color w:val="000000"/>
                <w:sz w:val="20"/>
                <w:szCs w:val="20"/>
              </w:rPr>
              <w:lastRenderedPageBreak/>
              <w:t>39</w:t>
            </w:r>
          </w:p>
        </w:tc>
        <w:tc>
          <w:tcPr>
            <w:tcW w:w="1701" w:type="dxa"/>
            <w:vAlign w:val="center"/>
            <w:hideMark/>
          </w:tcPr>
          <w:p w14:paraId="6E167704" w14:textId="2A1100F0"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Cobán, Alta Verapaz</w:t>
            </w:r>
          </w:p>
        </w:tc>
        <w:tc>
          <w:tcPr>
            <w:tcW w:w="1985" w:type="dxa"/>
            <w:noWrap/>
            <w:vAlign w:val="center"/>
            <w:hideMark/>
          </w:tcPr>
          <w:p w14:paraId="6EE0D075" w14:textId="4A9F7F76"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Alta Verapaz </w:t>
            </w:r>
          </w:p>
        </w:tc>
        <w:tc>
          <w:tcPr>
            <w:tcW w:w="1275" w:type="dxa"/>
            <w:noWrap/>
            <w:vAlign w:val="center"/>
            <w:hideMark/>
          </w:tcPr>
          <w:p w14:paraId="41AA0A05" w14:textId="18A636D2" w:rsidR="005A515E" w:rsidRPr="00F97078" w:rsidRDefault="005A515E" w:rsidP="005A515E">
            <w:pPr>
              <w:rPr>
                <w:rFonts w:ascii="Arial" w:hAnsi="Arial" w:cs="Arial"/>
                <w:sz w:val="20"/>
                <w:szCs w:val="20"/>
              </w:rPr>
            </w:pPr>
            <w:r w:rsidRPr="00F97078">
              <w:rPr>
                <w:rFonts w:ascii="Arial" w:hAnsi="Arial" w:cs="Arial"/>
                <w:color w:val="000000"/>
                <w:sz w:val="20"/>
                <w:szCs w:val="20"/>
              </w:rPr>
              <w:t>16/04/2026</w:t>
            </w:r>
          </w:p>
        </w:tc>
        <w:tc>
          <w:tcPr>
            <w:tcW w:w="3402" w:type="dxa"/>
            <w:noWrap/>
            <w:vAlign w:val="center"/>
            <w:hideMark/>
          </w:tcPr>
          <w:p w14:paraId="334F42DA" w14:textId="67180648"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Participación en reunión de coordinación para la organización del taller de consulta con integrantes de la comunidad LGTBIQ+, orientado a fortalecer espacios de participación y recopilación de aportes para la construcción de estrategias de atención.</w:t>
            </w:r>
          </w:p>
        </w:tc>
        <w:tc>
          <w:tcPr>
            <w:tcW w:w="3261" w:type="dxa"/>
            <w:vAlign w:val="center"/>
            <w:hideMark/>
          </w:tcPr>
          <w:p w14:paraId="02C4614B" w14:textId="1FE6970C"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COPADEH y ONU MUJERES. </w:t>
            </w:r>
          </w:p>
        </w:tc>
        <w:tc>
          <w:tcPr>
            <w:tcW w:w="4961" w:type="dxa"/>
            <w:vAlign w:val="center"/>
            <w:hideMark/>
          </w:tcPr>
          <w:p w14:paraId="42D52149" w14:textId="0DB7DD08"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Se coordinaron aspectos logísticos y metodológicos conforme a la guía procedimental establecida para el desarrollo de la consulta, fortaleciendo el proceso de construcción de estrategias de atención dirigidas a personas de la comunidad LGTBIQ+.</w:t>
            </w:r>
          </w:p>
        </w:tc>
      </w:tr>
      <w:tr w:rsidR="005A515E" w:rsidRPr="00F97078" w14:paraId="1CF1863C" w14:textId="77777777" w:rsidTr="00335DDC">
        <w:trPr>
          <w:trHeight w:val="1502"/>
          <w:jc w:val="center"/>
        </w:trPr>
        <w:tc>
          <w:tcPr>
            <w:tcW w:w="568" w:type="dxa"/>
            <w:noWrap/>
            <w:vAlign w:val="center"/>
            <w:hideMark/>
          </w:tcPr>
          <w:p w14:paraId="516D83B4" w14:textId="66B789ED" w:rsidR="005A515E" w:rsidRPr="00F97078" w:rsidRDefault="005A515E" w:rsidP="005A515E">
            <w:pPr>
              <w:rPr>
                <w:rFonts w:ascii="Arial" w:hAnsi="Arial" w:cs="Arial"/>
                <w:sz w:val="20"/>
                <w:szCs w:val="20"/>
              </w:rPr>
            </w:pPr>
            <w:r w:rsidRPr="00F97078">
              <w:rPr>
                <w:rFonts w:ascii="Arial" w:hAnsi="Arial" w:cs="Arial"/>
                <w:color w:val="000000"/>
                <w:sz w:val="20"/>
                <w:szCs w:val="20"/>
              </w:rPr>
              <w:t>40</w:t>
            </w:r>
          </w:p>
        </w:tc>
        <w:tc>
          <w:tcPr>
            <w:tcW w:w="1701" w:type="dxa"/>
            <w:noWrap/>
            <w:vAlign w:val="center"/>
            <w:hideMark/>
          </w:tcPr>
          <w:p w14:paraId="7162753E" w14:textId="0914C8BD"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Cobán, Alta Verapaz</w:t>
            </w:r>
          </w:p>
        </w:tc>
        <w:tc>
          <w:tcPr>
            <w:tcW w:w="1985" w:type="dxa"/>
            <w:noWrap/>
            <w:vAlign w:val="center"/>
            <w:hideMark/>
          </w:tcPr>
          <w:p w14:paraId="6938B818" w14:textId="427FB33F"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Alta Verapaz </w:t>
            </w:r>
          </w:p>
        </w:tc>
        <w:tc>
          <w:tcPr>
            <w:tcW w:w="1275" w:type="dxa"/>
            <w:noWrap/>
            <w:vAlign w:val="center"/>
            <w:hideMark/>
          </w:tcPr>
          <w:p w14:paraId="3FFB5233" w14:textId="4C321809" w:rsidR="005A515E" w:rsidRPr="00F97078" w:rsidRDefault="005A515E" w:rsidP="005A515E">
            <w:pPr>
              <w:rPr>
                <w:rFonts w:ascii="Arial" w:hAnsi="Arial" w:cs="Arial"/>
                <w:sz w:val="20"/>
                <w:szCs w:val="20"/>
              </w:rPr>
            </w:pPr>
            <w:r w:rsidRPr="00F97078">
              <w:rPr>
                <w:rFonts w:ascii="Arial" w:hAnsi="Arial" w:cs="Arial"/>
                <w:color w:val="000000"/>
                <w:sz w:val="20"/>
                <w:szCs w:val="20"/>
              </w:rPr>
              <w:t>17/04/2026</w:t>
            </w:r>
          </w:p>
        </w:tc>
        <w:tc>
          <w:tcPr>
            <w:tcW w:w="3402" w:type="dxa"/>
            <w:vAlign w:val="center"/>
            <w:hideMark/>
          </w:tcPr>
          <w:p w14:paraId="278D546E" w14:textId="40E12DF7"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Verificar las actuaciones y la planificación de actividades en beneficio de la población, especialmente en materia de derechos humanos.</w:t>
            </w:r>
          </w:p>
        </w:tc>
        <w:tc>
          <w:tcPr>
            <w:tcW w:w="3261" w:type="dxa"/>
            <w:vAlign w:val="center"/>
            <w:hideMark/>
          </w:tcPr>
          <w:p w14:paraId="73ECDAFF" w14:textId="12A15416"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COCODES de primer y segundo nivel, MARN, MAGA, </w:t>
            </w:r>
            <w:r w:rsidR="00CF6A92" w:rsidRPr="00F97078">
              <w:rPr>
                <w:rFonts w:ascii="Arial" w:hAnsi="Arial" w:cs="Arial"/>
                <w:color w:val="000000"/>
                <w:sz w:val="20"/>
                <w:szCs w:val="20"/>
              </w:rPr>
              <w:t>MIDES, MINGOB</w:t>
            </w:r>
            <w:r w:rsidRPr="00F97078">
              <w:rPr>
                <w:rFonts w:ascii="Arial" w:hAnsi="Arial" w:cs="Arial"/>
                <w:color w:val="000000"/>
                <w:sz w:val="20"/>
                <w:szCs w:val="20"/>
              </w:rPr>
              <w:t xml:space="preserve">, miembros del Concejo Municipal de Cobán, Director Municipal de </w:t>
            </w:r>
            <w:r w:rsidR="00CF6A92" w:rsidRPr="00F97078">
              <w:rPr>
                <w:rFonts w:ascii="Arial" w:hAnsi="Arial" w:cs="Arial"/>
                <w:color w:val="000000"/>
                <w:sz w:val="20"/>
                <w:szCs w:val="20"/>
              </w:rPr>
              <w:t>Planificación</w:t>
            </w:r>
            <w:r w:rsidRPr="00F97078">
              <w:rPr>
                <w:rFonts w:ascii="Arial" w:hAnsi="Arial" w:cs="Arial"/>
                <w:color w:val="000000"/>
                <w:sz w:val="20"/>
                <w:szCs w:val="20"/>
              </w:rPr>
              <w:t>, COURBAN.</w:t>
            </w:r>
          </w:p>
        </w:tc>
        <w:tc>
          <w:tcPr>
            <w:tcW w:w="4961" w:type="dxa"/>
            <w:vAlign w:val="center"/>
            <w:hideMark/>
          </w:tcPr>
          <w:p w14:paraId="609A5D13" w14:textId="7A1BB3F8"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Se solicitó priorizar la atención a personas afectadas por posibles desalojos o desplazamientos en el municipio, así como fortalecer la asesoría y acompañamiento en materia de derechos humanos.</w:t>
            </w:r>
          </w:p>
        </w:tc>
      </w:tr>
      <w:tr w:rsidR="005A515E" w:rsidRPr="00F97078" w14:paraId="0493D586" w14:textId="77777777" w:rsidTr="00335DDC">
        <w:trPr>
          <w:trHeight w:val="1888"/>
          <w:jc w:val="center"/>
        </w:trPr>
        <w:tc>
          <w:tcPr>
            <w:tcW w:w="568" w:type="dxa"/>
            <w:noWrap/>
            <w:vAlign w:val="center"/>
            <w:hideMark/>
          </w:tcPr>
          <w:p w14:paraId="78B76796" w14:textId="4E5D0364" w:rsidR="005A515E" w:rsidRPr="00F97078" w:rsidRDefault="005A515E" w:rsidP="005A515E">
            <w:pPr>
              <w:rPr>
                <w:rFonts w:ascii="Arial" w:hAnsi="Arial" w:cs="Arial"/>
                <w:sz w:val="20"/>
                <w:szCs w:val="20"/>
              </w:rPr>
            </w:pPr>
            <w:r w:rsidRPr="00F97078">
              <w:rPr>
                <w:rFonts w:ascii="Arial" w:hAnsi="Arial" w:cs="Arial"/>
                <w:color w:val="000000"/>
                <w:sz w:val="20"/>
                <w:szCs w:val="20"/>
              </w:rPr>
              <w:t>41</w:t>
            </w:r>
          </w:p>
        </w:tc>
        <w:tc>
          <w:tcPr>
            <w:tcW w:w="1701" w:type="dxa"/>
            <w:noWrap/>
            <w:vAlign w:val="center"/>
            <w:hideMark/>
          </w:tcPr>
          <w:p w14:paraId="2F0DE3BF" w14:textId="055D7A5B" w:rsidR="005A515E" w:rsidRPr="00F97078" w:rsidRDefault="005A515E" w:rsidP="005A515E">
            <w:pPr>
              <w:rPr>
                <w:rFonts w:ascii="Arial" w:hAnsi="Arial" w:cs="Arial"/>
                <w:sz w:val="20"/>
                <w:szCs w:val="20"/>
              </w:rPr>
            </w:pPr>
            <w:r w:rsidRPr="00F97078">
              <w:rPr>
                <w:rFonts w:ascii="Arial" w:hAnsi="Arial" w:cs="Arial"/>
                <w:color w:val="000000"/>
                <w:sz w:val="20"/>
                <w:szCs w:val="20"/>
              </w:rPr>
              <w:t>Sede Regional de Cobán, Alta Verapaz</w:t>
            </w:r>
          </w:p>
        </w:tc>
        <w:tc>
          <w:tcPr>
            <w:tcW w:w="1985" w:type="dxa"/>
            <w:noWrap/>
            <w:vAlign w:val="center"/>
            <w:hideMark/>
          </w:tcPr>
          <w:p w14:paraId="42E6F2C6" w14:textId="1E18287C"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Alta Verapaz </w:t>
            </w:r>
          </w:p>
        </w:tc>
        <w:tc>
          <w:tcPr>
            <w:tcW w:w="1275" w:type="dxa"/>
            <w:noWrap/>
            <w:vAlign w:val="center"/>
            <w:hideMark/>
          </w:tcPr>
          <w:p w14:paraId="30FC6E59" w14:textId="6A28E547" w:rsidR="005A515E" w:rsidRPr="00F97078" w:rsidRDefault="005A515E" w:rsidP="005A515E">
            <w:pPr>
              <w:rPr>
                <w:rFonts w:ascii="Arial" w:hAnsi="Arial" w:cs="Arial"/>
                <w:sz w:val="20"/>
                <w:szCs w:val="20"/>
              </w:rPr>
            </w:pPr>
            <w:r w:rsidRPr="00F97078">
              <w:rPr>
                <w:rFonts w:ascii="Arial" w:hAnsi="Arial" w:cs="Arial"/>
                <w:color w:val="000000"/>
                <w:sz w:val="20"/>
                <w:szCs w:val="20"/>
              </w:rPr>
              <w:t>23/04/2026</w:t>
            </w:r>
          </w:p>
        </w:tc>
        <w:tc>
          <w:tcPr>
            <w:tcW w:w="3402" w:type="dxa"/>
            <w:noWrap/>
            <w:vAlign w:val="center"/>
            <w:hideMark/>
          </w:tcPr>
          <w:p w14:paraId="5F220CB2" w14:textId="5A0E58FB"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Participación en sesión extraordinaria del COMUDE del municipio de San Juan Chamelco, departamento de Alta Verapaz.</w:t>
            </w:r>
          </w:p>
        </w:tc>
        <w:tc>
          <w:tcPr>
            <w:tcW w:w="3261" w:type="dxa"/>
            <w:vAlign w:val="center"/>
            <w:hideMark/>
          </w:tcPr>
          <w:p w14:paraId="384DE3A1" w14:textId="2918AEFF"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COCODES de primer y segundo nivel, MARN, MAGA, </w:t>
            </w:r>
            <w:r w:rsidR="00CF6A92" w:rsidRPr="00F97078">
              <w:rPr>
                <w:rFonts w:ascii="Arial" w:hAnsi="Arial" w:cs="Arial"/>
                <w:color w:val="000000"/>
                <w:sz w:val="20"/>
                <w:szCs w:val="20"/>
              </w:rPr>
              <w:t xml:space="preserve">MIDES, </w:t>
            </w:r>
            <w:r w:rsidR="00462E3F" w:rsidRPr="00F97078">
              <w:rPr>
                <w:rFonts w:ascii="Arial" w:hAnsi="Arial" w:cs="Arial"/>
                <w:color w:val="000000"/>
                <w:sz w:val="20"/>
                <w:szCs w:val="20"/>
              </w:rPr>
              <w:t>MINGOB, Municipalidad</w:t>
            </w:r>
            <w:r w:rsidRPr="00F97078">
              <w:rPr>
                <w:rFonts w:ascii="Arial" w:hAnsi="Arial" w:cs="Arial"/>
                <w:color w:val="000000"/>
                <w:sz w:val="20"/>
                <w:szCs w:val="20"/>
              </w:rPr>
              <w:t xml:space="preserve"> de Cobán, Director Municipal de </w:t>
            </w:r>
            <w:r w:rsidR="00CF6A92" w:rsidRPr="00F97078">
              <w:rPr>
                <w:rFonts w:ascii="Arial" w:hAnsi="Arial" w:cs="Arial"/>
                <w:color w:val="000000"/>
                <w:sz w:val="20"/>
                <w:szCs w:val="20"/>
              </w:rPr>
              <w:t>Planificación</w:t>
            </w:r>
            <w:r w:rsidRPr="00F97078">
              <w:rPr>
                <w:rFonts w:ascii="Arial" w:hAnsi="Arial" w:cs="Arial"/>
                <w:color w:val="000000"/>
                <w:sz w:val="20"/>
                <w:szCs w:val="20"/>
              </w:rPr>
              <w:t xml:space="preserve">, del Municipio de San Juan Chamelco.  </w:t>
            </w:r>
          </w:p>
        </w:tc>
        <w:tc>
          <w:tcPr>
            <w:tcW w:w="4961" w:type="dxa"/>
            <w:vAlign w:val="center"/>
            <w:hideMark/>
          </w:tcPr>
          <w:p w14:paraId="1F225E99" w14:textId="5EEE8C10"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Se solicitó priorizar la atención a personas afectadas por posibles desalojos o desplazamientos en el municipio, así como fortalecer la asesoría y acompañamiento en materia de derechos humanos.</w:t>
            </w:r>
          </w:p>
        </w:tc>
      </w:tr>
      <w:tr w:rsidR="005A515E" w:rsidRPr="00F97078" w14:paraId="68D0B335" w14:textId="77777777" w:rsidTr="00335DDC">
        <w:trPr>
          <w:trHeight w:val="1516"/>
          <w:jc w:val="center"/>
        </w:trPr>
        <w:tc>
          <w:tcPr>
            <w:tcW w:w="568" w:type="dxa"/>
            <w:noWrap/>
            <w:vAlign w:val="center"/>
            <w:hideMark/>
          </w:tcPr>
          <w:p w14:paraId="36732329" w14:textId="4FCB2F28" w:rsidR="005A515E" w:rsidRPr="00F97078" w:rsidRDefault="005A515E" w:rsidP="005A515E">
            <w:pPr>
              <w:rPr>
                <w:rFonts w:ascii="Arial" w:hAnsi="Arial" w:cs="Arial"/>
                <w:sz w:val="20"/>
                <w:szCs w:val="20"/>
              </w:rPr>
            </w:pPr>
            <w:r w:rsidRPr="00F97078">
              <w:rPr>
                <w:rFonts w:ascii="Arial" w:hAnsi="Arial" w:cs="Arial"/>
                <w:color w:val="000000"/>
                <w:sz w:val="20"/>
                <w:szCs w:val="20"/>
              </w:rPr>
              <w:t>42</w:t>
            </w:r>
          </w:p>
        </w:tc>
        <w:tc>
          <w:tcPr>
            <w:tcW w:w="1701" w:type="dxa"/>
            <w:noWrap/>
            <w:vAlign w:val="center"/>
            <w:hideMark/>
          </w:tcPr>
          <w:p w14:paraId="7A18BF8C" w14:textId="75ABDF3E"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Sede Regional de Salamá, Baja Verapaz </w:t>
            </w:r>
          </w:p>
        </w:tc>
        <w:tc>
          <w:tcPr>
            <w:tcW w:w="1985" w:type="dxa"/>
            <w:noWrap/>
            <w:vAlign w:val="center"/>
            <w:hideMark/>
          </w:tcPr>
          <w:p w14:paraId="22794E07" w14:textId="658E5B75"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Baja Verapaz </w:t>
            </w:r>
          </w:p>
        </w:tc>
        <w:tc>
          <w:tcPr>
            <w:tcW w:w="1275" w:type="dxa"/>
            <w:noWrap/>
            <w:vAlign w:val="center"/>
            <w:hideMark/>
          </w:tcPr>
          <w:p w14:paraId="22B3393D" w14:textId="38556D13" w:rsidR="005A515E" w:rsidRPr="00F97078" w:rsidRDefault="005A515E" w:rsidP="005A515E">
            <w:pPr>
              <w:rPr>
                <w:rFonts w:ascii="Arial" w:hAnsi="Arial" w:cs="Arial"/>
                <w:sz w:val="20"/>
                <w:szCs w:val="20"/>
              </w:rPr>
            </w:pPr>
            <w:r w:rsidRPr="00F97078">
              <w:rPr>
                <w:rFonts w:ascii="Arial" w:hAnsi="Arial" w:cs="Arial"/>
                <w:color w:val="000000"/>
                <w:sz w:val="20"/>
                <w:szCs w:val="20"/>
              </w:rPr>
              <w:t>7/04/2026</w:t>
            </w:r>
          </w:p>
        </w:tc>
        <w:tc>
          <w:tcPr>
            <w:tcW w:w="3402" w:type="dxa"/>
            <w:noWrap/>
            <w:vAlign w:val="center"/>
            <w:hideMark/>
          </w:tcPr>
          <w:p w14:paraId="50A792B4" w14:textId="611A091F" w:rsidR="005A515E" w:rsidRPr="00F97078" w:rsidRDefault="005A515E" w:rsidP="005A515E">
            <w:pPr>
              <w:rPr>
                <w:rFonts w:ascii="Arial" w:hAnsi="Arial" w:cs="Arial"/>
                <w:sz w:val="20"/>
                <w:szCs w:val="20"/>
              </w:rPr>
            </w:pPr>
            <w:r w:rsidRPr="00F97078">
              <w:rPr>
                <w:rFonts w:ascii="Arial" w:hAnsi="Arial" w:cs="Arial"/>
                <w:color w:val="000000"/>
                <w:sz w:val="20"/>
                <w:szCs w:val="20"/>
              </w:rPr>
              <w:t>Conocer los avances de los proyectos cofinanciados con fondos del CODEDEBV, así como las gestiones y acciones ejecutadas por la municipalidad durante el mes de marzo.</w:t>
            </w:r>
          </w:p>
        </w:tc>
        <w:tc>
          <w:tcPr>
            <w:tcW w:w="3261" w:type="dxa"/>
            <w:vAlign w:val="center"/>
            <w:hideMark/>
          </w:tcPr>
          <w:p w14:paraId="47B3F069" w14:textId="36E3050A" w:rsidR="005A515E" w:rsidRPr="00F97078" w:rsidRDefault="005A515E" w:rsidP="005A515E">
            <w:pPr>
              <w:rPr>
                <w:rFonts w:ascii="Arial" w:hAnsi="Arial" w:cs="Arial"/>
                <w:sz w:val="20"/>
                <w:szCs w:val="20"/>
              </w:rPr>
            </w:pPr>
            <w:r w:rsidRPr="00F97078">
              <w:rPr>
                <w:rFonts w:ascii="Arial" w:hAnsi="Arial" w:cs="Arial"/>
                <w:color w:val="000000"/>
                <w:sz w:val="20"/>
                <w:szCs w:val="20"/>
              </w:rPr>
              <w:t>MSPAS, MINEDUC, MAGA, MIDES, PNC, SESAN, CONRED y COPADEH.</w:t>
            </w:r>
          </w:p>
        </w:tc>
        <w:tc>
          <w:tcPr>
            <w:tcW w:w="4961" w:type="dxa"/>
            <w:vAlign w:val="center"/>
            <w:hideMark/>
          </w:tcPr>
          <w:p w14:paraId="5D1AD0FF" w14:textId="3E452826" w:rsidR="005A515E" w:rsidRPr="00F97078" w:rsidRDefault="005A515E" w:rsidP="005A515E">
            <w:pPr>
              <w:jc w:val="both"/>
              <w:rPr>
                <w:rFonts w:ascii="Arial" w:hAnsi="Arial" w:cs="Arial"/>
                <w:sz w:val="20"/>
                <w:szCs w:val="20"/>
              </w:rPr>
            </w:pPr>
            <w:r w:rsidRPr="00F97078">
              <w:rPr>
                <w:rFonts w:ascii="Arial" w:hAnsi="Arial" w:cs="Arial"/>
                <w:color w:val="000000"/>
                <w:sz w:val="20"/>
                <w:szCs w:val="20"/>
              </w:rPr>
              <w:t>El Concejo Municipal y el alcalde presentaron las principales actividades ejecutadas durante el mes de marzo, entre ellas acciones de COMUSAN, jornadas de salud, actividades conmemorativas del Día de la Mujer, entrega de medicamentos y trabajos de infraestructura vial. Asimismo, se socializaron los avances de proyectos cofinanciados con fondos del CODEDEBV, destacando proyectos de agua potable, alcantarillado sanitario, mejoramiento de centros de salud y obras de infraestructura vial en distintas comunidades del municipio.</w:t>
            </w:r>
          </w:p>
        </w:tc>
      </w:tr>
      <w:tr w:rsidR="005A515E" w:rsidRPr="00F97078" w14:paraId="490AB959" w14:textId="77777777" w:rsidTr="00335DDC">
        <w:trPr>
          <w:trHeight w:val="1536"/>
          <w:jc w:val="center"/>
        </w:trPr>
        <w:tc>
          <w:tcPr>
            <w:tcW w:w="568" w:type="dxa"/>
            <w:noWrap/>
            <w:vAlign w:val="center"/>
            <w:hideMark/>
          </w:tcPr>
          <w:p w14:paraId="2977D9AA" w14:textId="7D3E6844" w:rsidR="005A515E" w:rsidRPr="00F97078" w:rsidRDefault="005A515E" w:rsidP="005A515E">
            <w:pPr>
              <w:rPr>
                <w:rFonts w:ascii="Arial" w:hAnsi="Arial" w:cs="Arial"/>
                <w:sz w:val="20"/>
                <w:szCs w:val="20"/>
              </w:rPr>
            </w:pPr>
            <w:r w:rsidRPr="00F97078">
              <w:rPr>
                <w:rFonts w:ascii="Arial" w:hAnsi="Arial" w:cs="Arial"/>
                <w:color w:val="000000"/>
                <w:sz w:val="20"/>
                <w:szCs w:val="20"/>
              </w:rPr>
              <w:lastRenderedPageBreak/>
              <w:t>43</w:t>
            </w:r>
          </w:p>
        </w:tc>
        <w:tc>
          <w:tcPr>
            <w:tcW w:w="1701" w:type="dxa"/>
            <w:noWrap/>
            <w:vAlign w:val="center"/>
            <w:hideMark/>
          </w:tcPr>
          <w:p w14:paraId="75E60753" w14:textId="610E55DC"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Sede Regional de Salamá, Baja Verapaz </w:t>
            </w:r>
          </w:p>
        </w:tc>
        <w:tc>
          <w:tcPr>
            <w:tcW w:w="1985" w:type="dxa"/>
            <w:noWrap/>
            <w:vAlign w:val="center"/>
            <w:hideMark/>
          </w:tcPr>
          <w:p w14:paraId="14B400AD" w14:textId="7D4F4391"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Baja Verapaz </w:t>
            </w:r>
          </w:p>
        </w:tc>
        <w:tc>
          <w:tcPr>
            <w:tcW w:w="1275" w:type="dxa"/>
            <w:noWrap/>
            <w:vAlign w:val="center"/>
            <w:hideMark/>
          </w:tcPr>
          <w:p w14:paraId="588ABAB2" w14:textId="02A1FBEC" w:rsidR="005A515E" w:rsidRPr="00F97078" w:rsidRDefault="005A515E" w:rsidP="005A515E">
            <w:pPr>
              <w:rPr>
                <w:rFonts w:ascii="Arial" w:hAnsi="Arial" w:cs="Arial"/>
                <w:sz w:val="20"/>
                <w:szCs w:val="20"/>
              </w:rPr>
            </w:pPr>
            <w:r w:rsidRPr="00F97078">
              <w:rPr>
                <w:rFonts w:ascii="Arial" w:hAnsi="Arial" w:cs="Arial"/>
                <w:color w:val="000000"/>
                <w:sz w:val="20"/>
                <w:szCs w:val="20"/>
              </w:rPr>
              <w:t>8/04/2026</w:t>
            </w:r>
          </w:p>
        </w:tc>
        <w:tc>
          <w:tcPr>
            <w:tcW w:w="3402" w:type="dxa"/>
            <w:noWrap/>
            <w:vAlign w:val="center"/>
            <w:hideMark/>
          </w:tcPr>
          <w:p w14:paraId="5D29344D" w14:textId="08B99E60" w:rsidR="005A515E" w:rsidRPr="00F97078" w:rsidRDefault="005A515E" w:rsidP="005A515E">
            <w:pPr>
              <w:rPr>
                <w:rFonts w:ascii="Arial" w:hAnsi="Arial" w:cs="Arial"/>
                <w:sz w:val="20"/>
                <w:szCs w:val="20"/>
              </w:rPr>
            </w:pPr>
            <w:r w:rsidRPr="00F97078">
              <w:rPr>
                <w:rFonts w:ascii="Arial" w:hAnsi="Arial" w:cs="Arial"/>
                <w:color w:val="000000"/>
                <w:sz w:val="20"/>
                <w:szCs w:val="20"/>
              </w:rPr>
              <w:t>Participación en sesión extraordinaria del COMUDE, con asistencia de COCODES de segundo nivel, representantes del Concejo del Pueblo Maya Achi, alcaldías indígenas y actores comunitarios, orientada al análisis y modificación de la distribución presupuestaria municipal.</w:t>
            </w:r>
          </w:p>
        </w:tc>
        <w:tc>
          <w:tcPr>
            <w:tcW w:w="3261" w:type="dxa"/>
            <w:vAlign w:val="center"/>
            <w:hideMark/>
          </w:tcPr>
          <w:p w14:paraId="10C84E8F" w14:textId="402E1718" w:rsidR="005A515E" w:rsidRPr="00F97078" w:rsidRDefault="005A515E" w:rsidP="005A515E">
            <w:pPr>
              <w:rPr>
                <w:rFonts w:ascii="Arial" w:hAnsi="Arial" w:cs="Arial"/>
                <w:sz w:val="20"/>
                <w:szCs w:val="20"/>
              </w:rPr>
            </w:pPr>
            <w:r w:rsidRPr="00F97078">
              <w:rPr>
                <w:rFonts w:ascii="Arial" w:hAnsi="Arial" w:cs="Arial"/>
                <w:color w:val="000000"/>
                <w:sz w:val="20"/>
                <w:szCs w:val="20"/>
              </w:rPr>
              <w:t xml:space="preserve">COCODES de segundo </w:t>
            </w:r>
            <w:r w:rsidR="00AE58FE">
              <w:rPr>
                <w:rFonts w:ascii="Arial" w:hAnsi="Arial" w:cs="Arial"/>
                <w:color w:val="000000"/>
                <w:sz w:val="20"/>
                <w:szCs w:val="20"/>
              </w:rPr>
              <w:t>n</w:t>
            </w:r>
            <w:r w:rsidRPr="00F97078">
              <w:rPr>
                <w:rFonts w:ascii="Arial" w:hAnsi="Arial" w:cs="Arial"/>
                <w:color w:val="000000"/>
                <w:sz w:val="20"/>
                <w:szCs w:val="20"/>
              </w:rPr>
              <w:t>ivel, Concejo Pueblo Maya Achi, Alcaldía Indígenas.</w:t>
            </w:r>
            <w:r w:rsidRPr="00F97078">
              <w:rPr>
                <w:rFonts w:ascii="Arial" w:hAnsi="Arial" w:cs="Arial"/>
                <w:color w:val="FF0000"/>
                <w:sz w:val="20"/>
                <w:szCs w:val="20"/>
              </w:rPr>
              <w:t xml:space="preserve"> </w:t>
            </w:r>
            <w:r w:rsidRPr="00F97078">
              <w:rPr>
                <w:rFonts w:ascii="Arial" w:hAnsi="Arial" w:cs="Arial"/>
                <w:color w:val="000000"/>
                <w:sz w:val="20"/>
                <w:szCs w:val="20"/>
              </w:rPr>
              <w:t xml:space="preserve"> </w:t>
            </w:r>
          </w:p>
        </w:tc>
        <w:tc>
          <w:tcPr>
            <w:tcW w:w="4961" w:type="dxa"/>
            <w:vAlign w:val="center"/>
            <w:hideMark/>
          </w:tcPr>
          <w:p w14:paraId="6F7A7C98" w14:textId="00225BB8" w:rsidR="005A515E" w:rsidRPr="00F97078" w:rsidRDefault="00C83EDC" w:rsidP="005A515E">
            <w:pPr>
              <w:jc w:val="both"/>
              <w:rPr>
                <w:rFonts w:ascii="Arial" w:hAnsi="Arial" w:cs="Arial"/>
                <w:sz w:val="20"/>
                <w:szCs w:val="20"/>
              </w:rPr>
            </w:pPr>
            <w:r w:rsidRPr="00C83EDC">
              <w:rPr>
                <w:rFonts w:ascii="Arial" w:hAnsi="Arial" w:cs="Arial"/>
                <w:color w:val="000000"/>
                <w:sz w:val="20"/>
                <w:szCs w:val="20"/>
              </w:rPr>
              <w:t xml:space="preserve">Se registró baja participación institucional derivado de la realización simultánea de sesiones extraordinarias de COMUDE en distintos municipios. Asimismo, se aprobó la ampliación del presupuesto 2027, priorizando proyectos de agua y mejoramiento vial para las comunidades </w:t>
            </w:r>
            <w:proofErr w:type="spellStart"/>
            <w:r w:rsidRPr="00C83EDC">
              <w:rPr>
                <w:rFonts w:ascii="Arial" w:hAnsi="Arial" w:cs="Arial"/>
                <w:color w:val="000000"/>
                <w:sz w:val="20"/>
                <w:szCs w:val="20"/>
              </w:rPr>
              <w:t>Chisalya</w:t>
            </w:r>
            <w:proofErr w:type="spellEnd"/>
            <w:r w:rsidRPr="00C83EDC">
              <w:rPr>
                <w:rFonts w:ascii="Arial" w:hAnsi="Arial" w:cs="Arial"/>
                <w:color w:val="000000"/>
                <w:sz w:val="20"/>
                <w:szCs w:val="20"/>
              </w:rPr>
              <w:t xml:space="preserve">’ y </w:t>
            </w:r>
            <w:proofErr w:type="spellStart"/>
            <w:r w:rsidRPr="00C83EDC">
              <w:rPr>
                <w:rFonts w:ascii="Arial" w:hAnsi="Arial" w:cs="Arial"/>
                <w:color w:val="000000"/>
                <w:sz w:val="20"/>
                <w:szCs w:val="20"/>
              </w:rPr>
              <w:t>Panacal</w:t>
            </w:r>
            <w:proofErr w:type="spellEnd"/>
            <w:r w:rsidRPr="00C83EDC">
              <w:rPr>
                <w:rFonts w:ascii="Arial" w:hAnsi="Arial" w:cs="Arial"/>
                <w:color w:val="000000"/>
                <w:sz w:val="20"/>
                <w:szCs w:val="20"/>
              </w:rPr>
              <w:t>, programados para ejecución en el año 2027.</w:t>
            </w:r>
          </w:p>
        </w:tc>
      </w:tr>
      <w:tr w:rsidR="005A515E" w:rsidRPr="00F97078" w14:paraId="54BE8BA1" w14:textId="77777777" w:rsidTr="00335DDC">
        <w:trPr>
          <w:trHeight w:val="2353"/>
          <w:jc w:val="center"/>
        </w:trPr>
        <w:tc>
          <w:tcPr>
            <w:tcW w:w="568" w:type="dxa"/>
            <w:noWrap/>
            <w:vAlign w:val="center"/>
          </w:tcPr>
          <w:p w14:paraId="6C7C7F1E" w14:textId="4984FD63"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44</w:t>
            </w:r>
          </w:p>
        </w:tc>
        <w:tc>
          <w:tcPr>
            <w:tcW w:w="1701" w:type="dxa"/>
            <w:noWrap/>
            <w:vAlign w:val="center"/>
          </w:tcPr>
          <w:p w14:paraId="7F259C8D" w14:textId="3DC38D5A"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Sede Regional de Salamá, Baja Verapaz </w:t>
            </w:r>
          </w:p>
        </w:tc>
        <w:tc>
          <w:tcPr>
            <w:tcW w:w="1985" w:type="dxa"/>
            <w:noWrap/>
            <w:vAlign w:val="center"/>
          </w:tcPr>
          <w:p w14:paraId="60F3DAC3" w14:textId="69D1F234"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Baja Verapaz </w:t>
            </w:r>
          </w:p>
        </w:tc>
        <w:tc>
          <w:tcPr>
            <w:tcW w:w="1275" w:type="dxa"/>
            <w:noWrap/>
            <w:vAlign w:val="center"/>
          </w:tcPr>
          <w:p w14:paraId="061C4954" w14:textId="278C9612"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8/04/2026</w:t>
            </w:r>
          </w:p>
        </w:tc>
        <w:tc>
          <w:tcPr>
            <w:tcW w:w="3402" w:type="dxa"/>
            <w:noWrap/>
            <w:vAlign w:val="center"/>
          </w:tcPr>
          <w:p w14:paraId="0635D0DE" w14:textId="7D6D2227"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Participación en reunión de la Red Integrada de Baja Verapaz, orientada al fortalecimiento de capacidades institucionales en materia de derechos de las mujeres y mecanismos de prevención de violencia.</w:t>
            </w:r>
          </w:p>
        </w:tc>
        <w:tc>
          <w:tcPr>
            <w:tcW w:w="3261" w:type="dxa"/>
            <w:vAlign w:val="center"/>
          </w:tcPr>
          <w:p w14:paraId="599A94B6" w14:textId="275FFD2D"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DEMI, SVET, IV, MINTRAB, RDN, GGM y COPADEH. </w:t>
            </w:r>
          </w:p>
        </w:tc>
        <w:tc>
          <w:tcPr>
            <w:tcW w:w="4961" w:type="dxa"/>
            <w:vAlign w:val="center"/>
          </w:tcPr>
          <w:p w14:paraId="1A47EF93" w14:textId="609BF1A4" w:rsidR="005A515E" w:rsidRPr="00F97078" w:rsidRDefault="005A515E" w:rsidP="005A515E">
            <w:pPr>
              <w:jc w:val="both"/>
              <w:rPr>
                <w:rFonts w:ascii="Arial" w:hAnsi="Arial" w:cs="Arial"/>
                <w:color w:val="000000"/>
                <w:sz w:val="20"/>
                <w:szCs w:val="20"/>
              </w:rPr>
            </w:pPr>
            <w:r w:rsidRPr="00F97078">
              <w:rPr>
                <w:rFonts w:ascii="Arial" w:hAnsi="Arial" w:cs="Arial"/>
                <w:color w:val="000000"/>
                <w:sz w:val="20"/>
                <w:szCs w:val="20"/>
              </w:rPr>
              <w:t>Se fortalecieron conocimientos sobre los fundamentos jurídicos de los derechos de las mujeres, abordándose instrumentos y normativa aplicable como la Convención sobre la Eliminación de Todas las Formas de Discriminación contra la Mujer, la Convención de Belém do Pará, la Ley de Dignificación y Promoción Integral de la Mujer y la Política Nacional para la Prevención y Erradicación de la Violencia contra las Mujeres – PLANOVI 2020-2029, normativa que fundamenta la integración y funcionamiento de las Redes Integradas.</w:t>
            </w:r>
          </w:p>
        </w:tc>
      </w:tr>
      <w:tr w:rsidR="005A515E" w:rsidRPr="00F97078" w14:paraId="7ADA69B5" w14:textId="77777777" w:rsidTr="00335DDC">
        <w:trPr>
          <w:trHeight w:val="2650"/>
          <w:jc w:val="center"/>
        </w:trPr>
        <w:tc>
          <w:tcPr>
            <w:tcW w:w="568" w:type="dxa"/>
            <w:noWrap/>
            <w:vAlign w:val="center"/>
          </w:tcPr>
          <w:p w14:paraId="666EBEE5" w14:textId="5991FF70"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45</w:t>
            </w:r>
          </w:p>
        </w:tc>
        <w:tc>
          <w:tcPr>
            <w:tcW w:w="1701" w:type="dxa"/>
            <w:noWrap/>
            <w:vAlign w:val="center"/>
          </w:tcPr>
          <w:p w14:paraId="419E3CA5" w14:textId="510143E1"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Sede Regional de Salamá, Baja Verapaz </w:t>
            </w:r>
          </w:p>
        </w:tc>
        <w:tc>
          <w:tcPr>
            <w:tcW w:w="1985" w:type="dxa"/>
            <w:noWrap/>
            <w:vAlign w:val="center"/>
          </w:tcPr>
          <w:p w14:paraId="6E895D88" w14:textId="3895E090"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Baja Verapaz </w:t>
            </w:r>
          </w:p>
        </w:tc>
        <w:tc>
          <w:tcPr>
            <w:tcW w:w="1275" w:type="dxa"/>
            <w:noWrap/>
            <w:vAlign w:val="center"/>
          </w:tcPr>
          <w:p w14:paraId="26D61136" w14:textId="68D4B546"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14/04/2026</w:t>
            </w:r>
          </w:p>
        </w:tc>
        <w:tc>
          <w:tcPr>
            <w:tcW w:w="3402" w:type="dxa"/>
            <w:noWrap/>
            <w:vAlign w:val="center"/>
          </w:tcPr>
          <w:p w14:paraId="7D5F002F" w14:textId="433B2AC7"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Participación en sesión ordinaria del COMUDE, orientada a conocer avances de proyectos municipales, acciones de las comisiones de trabajo y planteamientos comunitarios relacionados con necesidades prioritarias del territorio.</w:t>
            </w:r>
          </w:p>
        </w:tc>
        <w:tc>
          <w:tcPr>
            <w:tcW w:w="3261" w:type="dxa"/>
            <w:vAlign w:val="center"/>
          </w:tcPr>
          <w:p w14:paraId="4096F46C" w14:textId="4FE4E0CB"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COCODE de segundo Nivel, MINTRAB, MINEDUC, CTA, SEPREM, SESAM, CAMINOS, TSE y COPADEH.  </w:t>
            </w:r>
          </w:p>
        </w:tc>
        <w:tc>
          <w:tcPr>
            <w:tcW w:w="4961" w:type="dxa"/>
            <w:vAlign w:val="center"/>
          </w:tcPr>
          <w:p w14:paraId="7A2BBC0E" w14:textId="3CCAFF08" w:rsidR="005A515E" w:rsidRPr="00F97078" w:rsidRDefault="005A515E" w:rsidP="005A515E">
            <w:pPr>
              <w:jc w:val="both"/>
              <w:rPr>
                <w:rFonts w:ascii="Arial" w:hAnsi="Arial" w:cs="Arial"/>
                <w:color w:val="000000"/>
                <w:sz w:val="20"/>
                <w:szCs w:val="20"/>
              </w:rPr>
            </w:pPr>
            <w:r w:rsidRPr="00F97078">
              <w:rPr>
                <w:rFonts w:ascii="Arial" w:hAnsi="Arial" w:cs="Arial"/>
                <w:color w:val="000000"/>
                <w:sz w:val="20"/>
                <w:szCs w:val="20"/>
              </w:rPr>
              <w:t>El alcalde municipal presentó avances en proyectos de infraestructura, destacando mejoramiento de carreteras rurales y urbanas, adoquinamiento, pavimentación y ampliación del centro de salud. Asimismo, las comisiones de trabajo informaron sobre procesos de capacitación virtual dirigidos a docentes del nivel primario y acciones de promoción económica vinculadas al Biotopo del Quetzal. Por su parte, representantes comunitarios del área sur manifestaron preocupación por el incremento de casos de dengue y el aumento en las tarifas del transporte público derivado del alza en combustibles, acordándose coordinar dichas problemáticas con el área de Salud, Gobernación Departamental y la DIACO.</w:t>
            </w:r>
          </w:p>
        </w:tc>
      </w:tr>
      <w:tr w:rsidR="005A515E" w:rsidRPr="00F97078" w14:paraId="71F71757" w14:textId="77777777" w:rsidTr="00335DDC">
        <w:trPr>
          <w:trHeight w:val="1786"/>
          <w:jc w:val="center"/>
        </w:trPr>
        <w:tc>
          <w:tcPr>
            <w:tcW w:w="568" w:type="dxa"/>
            <w:noWrap/>
            <w:vAlign w:val="center"/>
          </w:tcPr>
          <w:p w14:paraId="62BFF6FA" w14:textId="5F74A6C6"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lastRenderedPageBreak/>
              <w:t>46</w:t>
            </w:r>
          </w:p>
        </w:tc>
        <w:tc>
          <w:tcPr>
            <w:tcW w:w="1701" w:type="dxa"/>
            <w:noWrap/>
            <w:vAlign w:val="center"/>
          </w:tcPr>
          <w:p w14:paraId="7972AF8E" w14:textId="35E64E13"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Sede Regional de Salamá, Baja Verapaz </w:t>
            </w:r>
          </w:p>
        </w:tc>
        <w:tc>
          <w:tcPr>
            <w:tcW w:w="1985" w:type="dxa"/>
            <w:noWrap/>
            <w:vAlign w:val="center"/>
          </w:tcPr>
          <w:p w14:paraId="3FC5D984" w14:textId="4D2B6FCB"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Baja Verapaz </w:t>
            </w:r>
          </w:p>
        </w:tc>
        <w:tc>
          <w:tcPr>
            <w:tcW w:w="1275" w:type="dxa"/>
            <w:noWrap/>
            <w:vAlign w:val="center"/>
          </w:tcPr>
          <w:p w14:paraId="24366B68" w14:textId="600F59B0"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21/04/2026</w:t>
            </w:r>
          </w:p>
        </w:tc>
        <w:tc>
          <w:tcPr>
            <w:tcW w:w="3402" w:type="dxa"/>
            <w:noWrap/>
            <w:vAlign w:val="center"/>
          </w:tcPr>
          <w:p w14:paraId="56C32F13" w14:textId="7448C6F3"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Participación en reunión de la Red Municipal de Derivación, orientada al fortalecimiento de mecanismos de atención, prevención y protección de derechos de mujeres, niñez y adolescencia.</w:t>
            </w:r>
          </w:p>
        </w:tc>
        <w:tc>
          <w:tcPr>
            <w:tcW w:w="3261" w:type="dxa"/>
            <w:vAlign w:val="center"/>
          </w:tcPr>
          <w:p w14:paraId="18F1D1E2" w14:textId="3A955AE0"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MSPAS, Juzgado de la Niñez, SVET, </w:t>
            </w:r>
            <w:r w:rsidR="00837230" w:rsidRPr="00F97078">
              <w:rPr>
                <w:rFonts w:ascii="Arial" w:hAnsi="Arial" w:cs="Arial"/>
                <w:color w:val="000000"/>
                <w:sz w:val="20"/>
                <w:szCs w:val="20"/>
              </w:rPr>
              <w:t>Bufete Jurídico</w:t>
            </w:r>
            <w:r w:rsidRPr="00F97078">
              <w:rPr>
                <w:rFonts w:ascii="Arial" w:hAnsi="Arial" w:cs="Arial"/>
                <w:color w:val="000000"/>
                <w:sz w:val="20"/>
                <w:szCs w:val="20"/>
              </w:rPr>
              <w:t>, CAIMUS, MP, Qachu Alom.</w:t>
            </w:r>
          </w:p>
        </w:tc>
        <w:tc>
          <w:tcPr>
            <w:tcW w:w="4961" w:type="dxa"/>
            <w:vAlign w:val="center"/>
          </w:tcPr>
          <w:p w14:paraId="100D86BF" w14:textId="44E4B27B" w:rsidR="005A515E" w:rsidRPr="00F97078" w:rsidRDefault="005A515E" w:rsidP="005A515E">
            <w:pPr>
              <w:jc w:val="both"/>
              <w:rPr>
                <w:rFonts w:ascii="Arial" w:hAnsi="Arial" w:cs="Arial"/>
                <w:color w:val="000000"/>
                <w:sz w:val="20"/>
                <w:szCs w:val="20"/>
              </w:rPr>
            </w:pPr>
            <w:r w:rsidRPr="00F97078">
              <w:rPr>
                <w:rFonts w:ascii="Arial" w:hAnsi="Arial" w:cs="Arial"/>
                <w:color w:val="000000"/>
                <w:sz w:val="20"/>
                <w:szCs w:val="20"/>
              </w:rPr>
              <w:t>Se abordó la temática relacionada con las rutas de atención a víctimas de violencia. Asimismo, se recibió el taller denominado “Mi cuerpo, mi territorio”, orientado a fortalecer la protección y el respeto a la integridad de la niñez, promoviendo prácticas preventivas y hábitos de cuidado desde el entorno familiar.</w:t>
            </w:r>
          </w:p>
        </w:tc>
      </w:tr>
      <w:tr w:rsidR="005A515E" w:rsidRPr="00F97078" w14:paraId="543750A0" w14:textId="77777777" w:rsidTr="00335DDC">
        <w:trPr>
          <w:trHeight w:val="2120"/>
          <w:jc w:val="center"/>
        </w:trPr>
        <w:tc>
          <w:tcPr>
            <w:tcW w:w="568" w:type="dxa"/>
            <w:noWrap/>
            <w:vAlign w:val="center"/>
          </w:tcPr>
          <w:p w14:paraId="1CC2D015" w14:textId="593B986D"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47</w:t>
            </w:r>
          </w:p>
        </w:tc>
        <w:tc>
          <w:tcPr>
            <w:tcW w:w="1701" w:type="dxa"/>
            <w:noWrap/>
            <w:vAlign w:val="center"/>
          </w:tcPr>
          <w:p w14:paraId="78B567D4" w14:textId="415D9DBB"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Sede Regional de Quetzaltenango </w:t>
            </w:r>
          </w:p>
        </w:tc>
        <w:tc>
          <w:tcPr>
            <w:tcW w:w="1985" w:type="dxa"/>
            <w:noWrap/>
            <w:vAlign w:val="center"/>
          </w:tcPr>
          <w:p w14:paraId="625D24AD" w14:textId="1A843CC1"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Quetzaltenango </w:t>
            </w:r>
          </w:p>
        </w:tc>
        <w:tc>
          <w:tcPr>
            <w:tcW w:w="1275" w:type="dxa"/>
            <w:noWrap/>
            <w:vAlign w:val="center"/>
          </w:tcPr>
          <w:p w14:paraId="2A54FA02" w14:textId="5E3A632C"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7/04/2026</w:t>
            </w:r>
          </w:p>
        </w:tc>
        <w:tc>
          <w:tcPr>
            <w:tcW w:w="3402" w:type="dxa"/>
            <w:noWrap/>
            <w:vAlign w:val="center"/>
          </w:tcPr>
          <w:p w14:paraId="1907ED8E" w14:textId="4850140E"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Participación en reunión de la Coordinadora Departamental para la Prevención de la Violencia, Explotación y Trata de Personas (CODEVET), orientada al fortalecimiento de la coordinación interinstitucional en materia de prevención y protección de derechos.</w:t>
            </w:r>
          </w:p>
        </w:tc>
        <w:tc>
          <w:tcPr>
            <w:tcW w:w="3261" w:type="dxa"/>
            <w:vAlign w:val="center"/>
          </w:tcPr>
          <w:p w14:paraId="6031175B" w14:textId="7BBA81E0"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MINGOB, PNC, PDH, PGN, COPADEH, SVET, UPCV, MINEDUC, UNICEF, CODISRA, RENAP, y CONAMIGUA, </w:t>
            </w:r>
          </w:p>
        </w:tc>
        <w:tc>
          <w:tcPr>
            <w:tcW w:w="4961" w:type="dxa"/>
            <w:vAlign w:val="center"/>
          </w:tcPr>
          <w:p w14:paraId="5659F5CB" w14:textId="76C4DD9A" w:rsidR="005A515E" w:rsidRPr="00F97078" w:rsidRDefault="005A515E" w:rsidP="005A515E">
            <w:pPr>
              <w:jc w:val="both"/>
              <w:rPr>
                <w:rFonts w:ascii="Arial" w:hAnsi="Arial" w:cs="Arial"/>
                <w:color w:val="000000"/>
                <w:sz w:val="20"/>
                <w:szCs w:val="20"/>
              </w:rPr>
            </w:pPr>
            <w:r w:rsidRPr="00F97078">
              <w:rPr>
                <w:rFonts w:ascii="Arial" w:hAnsi="Arial" w:cs="Arial"/>
                <w:color w:val="000000"/>
                <w:sz w:val="20"/>
                <w:szCs w:val="20"/>
              </w:rPr>
              <w:t>Se fortaleció la coordinación interinstitucional con actores como CODISRA, RENAP y SVET, socializando los ejes de trabajo de COPADEH orientados a la prevención de la violencia sexual, explotación y trata de personas en la región de Quetzaltenango.</w:t>
            </w:r>
          </w:p>
        </w:tc>
      </w:tr>
      <w:tr w:rsidR="005A515E" w:rsidRPr="00F97078" w14:paraId="16D264A5" w14:textId="77777777" w:rsidTr="00335DDC">
        <w:trPr>
          <w:trHeight w:val="2676"/>
          <w:jc w:val="center"/>
        </w:trPr>
        <w:tc>
          <w:tcPr>
            <w:tcW w:w="568" w:type="dxa"/>
            <w:noWrap/>
            <w:vAlign w:val="center"/>
          </w:tcPr>
          <w:p w14:paraId="63CFEAE8" w14:textId="49D54F86"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48</w:t>
            </w:r>
          </w:p>
        </w:tc>
        <w:tc>
          <w:tcPr>
            <w:tcW w:w="1701" w:type="dxa"/>
            <w:noWrap/>
            <w:vAlign w:val="center"/>
          </w:tcPr>
          <w:p w14:paraId="3A73C3B6" w14:textId="3ECEB644"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Sede Regional de Quetzaltenango </w:t>
            </w:r>
          </w:p>
        </w:tc>
        <w:tc>
          <w:tcPr>
            <w:tcW w:w="1985" w:type="dxa"/>
            <w:noWrap/>
            <w:vAlign w:val="center"/>
          </w:tcPr>
          <w:p w14:paraId="0627F982" w14:textId="113795BF"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Quetzaltenango </w:t>
            </w:r>
          </w:p>
        </w:tc>
        <w:tc>
          <w:tcPr>
            <w:tcW w:w="1275" w:type="dxa"/>
            <w:noWrap/>
            <w:vAlign w:val="center"/>
          </w:tcPr>
          <w:p w14:paraId="469BA247" w14:textId="5332C045"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8/04/2026</w:t>
            </w:r>
          </w:p>
        </w:tc>
        <w:tc>
          <w:tcPr>
            <w:tcW w:w="3402" w:type="dxa"/>
            <w:noWrap/>
            <w:vAlign w:val="center"/>
          </w:tcPr>
          <w:p w14:paraId="5BAD6485" w14:textId="6CBC9851"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Participación en reunión extraordinaria del Consejo Departamental de Desarrollo (CODEDE), orientada al análisis de la distribución de inversión pública y la priorización de proyectos municipales.</w:t>
            </w:r>
          </w:p>
        </w:tc>
        <w:tc>
          <w:tcPr>
            <w:tcW w:w="3261" w:type="dxa"/>
            <w:vAlign w:val="center"/>
          </w:tcPr>
          <w:p w14:paraId="25F61D48" w14:textId="2E68B36A"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MINGOB, SEGEPLAN, Alcaldías Municipales, MAGA, MIDES, RENAP, MICUDE, SEPREM, SOCIEDAD CIVIL, CONRED, INAB, CONAP, INE, SESAN, COPADEH.</w:t>
            </w:r>
          </w:p>
        </w:tc>
        <w:tc>
          <w:tcPr>
            <w:tcW w:w="4961" w:type="dxa"/>
            <w:vAlign w:val="center"/>
          </w:tcPr>
          <w:p w14:paraId="6DCE1A43" w14:textId="00F0A8F7" w:rsidR="005A515E" w:rsidRPr="00F97078" w:rsidRDefault="005A515E" w:rsidP="005A515E">
            <w:pPr>
              <w:jc w:val="both"/>
              <w:rPr>
                <w:rFonts w:ascii="Arial" w:hAnsi="Arial" w:cs="Arial"/>
                <w:color w:val="000000"/>
                <w:sz w:val="20"/>
                <w:szCs w:val="20"/>
              </w:rPr>
            </w:pPr>
            <w:r w:rsidRPr="00F97078">
              <w:rPr>
                <w:rFonts w:ascii="Arial" w:hAnsi="Arial" w:cs="Arial"/>
                <w:color w:val="000000"/>
                <w:sz w:val="20"/>
                <w:szCs w:val="20"/>
              </w:rPr>
              <w:t>Se identificó una limitada priorización de proyectos vinculados a educación y formación por parte de algunas municipalidades. En ese contexto, COPADEH promovió la incorporación del enfoque de derechos humanos en los procesos de planificación e inversión pública, resaltando su importancia para la garantía progresiva de derechos, especialmente en poblaciones en condición de vulnerabilidad.</w:t>
            </w:r>
          </w:p>
        </w:tc>
      </w:tr>
      <w:tr w:rsidR="005A515E" w:rsidRPr="00F97078" w14:paraId="48664891" w14:textId="77777777" w:rsidTr="00335DDC">
        <w:trPr>
          <w:trHeight w:val="1644"/>
          <w:jc w:val="center"/>
        </w:trPr>
        <w:tc>
          <w:tcPr>
            <w:tcW w:w="568" w:type="dxa"/>
            <w:noWrap/>
            <w:vAlign w:val="center"/>
          </w:tcPr>
          <w:p w14:paraId="27110656" w14:textId="1FC88BBA"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49</w:t>
            </w:r>
          </w:p>
        </w:tc>
        <w:tc>
          <w:tcPr>
            <w:tcW w:w="1701" w:type="dxa"/>
            <w:noWrap/>
            <w:vAlign w:val="center"/>
          </w:tcPr>
          <w:p w14:paraId="532CE0E4" w14:textId="367FDA4C"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Sede Regional de Quetzaltenango </w:t>
            </w:r>
          </w:p>
        </w:tc>
        <w:tc>
          <w:tcPr>
            <w:tcW w:w="1985" w:type="dxa"/>
            <w:noWrap/>
            <w:vAlign w:val="center"/>
          </w:tcPr>
          <w:p w14:paraId="7BBC67E3" w14:textId="5CB0CA17"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 xml:space="preserve">Quetzaltenango </w:t>
            </w:r>
          </w:p>
        </w:tc>
        <w:tc>
          <w:tcPr>
            <w:tcW w:w="1275" w:type="dxa"/>
            <w:noWrap/>
            <w:vAlign w:val="center"/>
          </w:tcPr>
          <w:p w14:paraId="05EA603C" w14:textId="608B5F8E"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9/04/2026</w:t>
            </w:r>
          </w:p>
        </w:tc>
        <w:tc>
          <w:tcPr>
            <w:tcW w:w="3402" w:type="dxa"/>
            <w:noWrap/>
            <w:vAlign w:val="center"/>
          </w:tcPr>
          <w:p w14:paraId="0B7A9F83" w14:textId="1C136E99"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Participación en reunión ordinaria de la Red de Niñez y Adolescencia, orientada a fortalecer acciones interinstitucionales de prevención y protección de derechos de niñez y adolescencia en el municipio.</w:t>
            </w:r>
          </w:p>
        </w:tc>
        <w:tc>
          <w:tcPr>
            <w:tcW w:w="3261" w:type="dxa"/>
            <w:vAlign w:val="center"/>
          </w:tcPr>
          <w:p w14:paraId="7A462387" w14:textId="39044D9A" w:rsidR="005A515E" w:rsidRPr="00F97078" w:rsidRDefault="005A515E" w:rsidP="005A515E">
            <w:pPr>
              <w:rPr>
                <w:rFonts w:ascii="Arial" w:hAnsi="Arial" w:cs="Arial"/>
                <w:color w:val="000000"/>
                <w:sz w:val="20"/>
                <w:szCs w:val="20"/>
              </w:rPr>
            </w:pPr>
            <w:r w:rsidRPr="00F97078">
              <w:rPr>
                <w:rFonts w:ascii="Arial" w:hAnsi="Arial" w:cs="Arial"/>
                <w:color w:val="000000"/>
                <w:sz w:val="20"/>
                <w:szCs w:val="20"/>
              </w:rPr>
              <w:t>OJ, MSPAS, MINEDUC, SVET, MP, RDN, UPCV y COPADEH.</w:t>
            </w:r>
          </w:p>
        </w:tc>
        <w:tc>
          <w:tcPr>
            <w:tcW w:w="4961" w:type="dxa"/>
            <w:vAlign w:val="center"/>
          </w:tcPr>
          <w:p w14:paraId="6FCDE20F" w14:textId="2E88D6BF" w:rsidR="005A515E" w:rsidRPr="00F97078" w:rsidRDefault="005A515E" w:rsidP="005A515E">
            <w:pPr>
              <w:jc w:val="both"/>
              <w:rPr>
                <w:rFonts w:ascii="Arial" w:hAnsi="Arial" w:cs="Arial"/>
                <w:color w:val="000000"/>
                <w:sz w:val="20"/>
                <w:szCs w:val="20"/>
              </w:rPr>
            </w:pPr>
            <w:r w:rsidRPr="00F97078">
              <w:rPr>
                <w:rFonts w:ascii="Arial" w:hAnsi="Arial" w:cs="Arial"/>
                <w:color w:val="000000"/>
                <w:sz w:val="20"/>
                <w:szCs w:val="20"/>
              </w:rPr>
              <w:t>Se socializó la iniciativa impulsada por el sector magisterial y el centro de salud de San Andrés Xecul para fortalecer la Red Municipal de Niñez y Adolescencia, así como desarrollar talleres orientados a la prevención de vulneraciones de derechos humanos, múltiples formas de violencia y promoción de la cultura de denuncia.</w:t>
            </w:r>
          </w:p>
        </w:tc>
      </w:tr>
      <w:tr w:rsidR="005A515E" w:rsidRPr="00F97078" w14:paraId="2A780AB7" w14:textId="77777777" w:rsidTr="00335DDC">
        <w:trPr>
          <w:trHeight w:val="1927"/>
          <w:jc w:val="center"/>
        </w:trPr>
        <w:tc>
          <w:tcPr>
            <w:tcW w:w="568" w:type="dxa"/>
            <w:noWrap/>
            <w:vAlign w:val="center"/>
          </w:tcPr>
          <w:p w14:paraId="25B39D87" w14:textId="5A5C7FCF"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lastRenderedPageBreak/>
              <w:t>50</w:t>
            </w:r>
          </w:p>
        </w:tc>
        <w:tc>
          <w:tcPr>
            <w:tcW w:w="1701" w:type="dxa"/>
            <w:noWrap/>
            <w:vAlign w:val="center"/>
          </w:tcPr>
          <w:p w14:paraId="76AF0E5E" w14:textId="7E8B9C7C"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Sede Regional de Quetzaltenango </w:t>
            </w:r>
          </w:p>
        </w:tc>
        <w:tc>
          <w:tcPr>
            <w:tcW w:w="1985" w:type="dxa"/>
            <w:noWrap/>
            <w:vAlign w:val="center"/>
          </w:tcPr>
          <w:p w14:paraId="34C7338B" w14:textId="780C7F45"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Quetzaltenango </w:t>
            </w:r>
          </w:p>
        </w:tc>
        <w:tc>
          <w:tcPr>
            <w:tcW w:w="1275" w:type="dxa"/>
            <w:noWrap/>
            <w:vAlign w:val="center"/>
          </w:tcPr>
          <w:p w14:paraId="59113E07" w14:textId="23AA3670"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10/04/2026</w:t>
            </w:r>
          </w:p>
        </w:tc>
        <w:tc>
          <w:tcPr>
            <w:tcW w:w="3402" w:type="dxa"/>
            <w:noWrap/>
            <w:vAlign w:val="center"/>
          </w:tcPr>
          <w:p w14:paraId="058566EB" w14:textId="4B099F8A"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Participación en reunión ordinaria de la Mesa de Pueblos Indígenas, orientada al análisis de políticas públicas y mecanismos de seguimiento relacionados con los derechos y desarrollo integral de los pueblos indígenas.</w:t>
            </w:r>
          </w:p>
        </w:tc>
        <w:tc>
          <w:tcPr>
            <w:tcW w:w="3261" w:type="dxa"/>
            <w:vAlign w:val="center"/>
          </w:tcPr>
          <w:p w14:paraId="69C9E6B6" w14:textId="1788D68D"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MINEDUC, MIDES, COPADEH y MINTRAB.</w:t>
            </w:r>
          </w:p>
        </w:tc>
        <w:tc>
          <w:tcPr>
            <w:tcW w:w="4961" w:type="dxa"/>
            <w:vAlign w:val="center"/>
          </w:tcPr>
          <w:p w14:paraId="01A4CDCE" w14:textId="2A6B1FC1" w:rsidR="005A515E" w:rsidRPr="00F97078" w:rsidRDefault="005A515E" w:rsidP="005A515E">
            <w:pPr>
              <w:jc w:val="both"/>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Se conocieron los objetivos y avances vinculados al abordaje de la temática de pueblos indígenas como eje transversal en el Plan Nacional de Desarrollo </w:t>
            </w:r>
            <w:proofErr w:type="spellStart"/>
            <w:r w:rsidRPr="00F97078">
              <w:rPr>
                <w:rFonts w:ascii="Arial" w:hAnsi="Arial" w:cs="Arial"/>
                <w:color w:val="000000"/>
                <w:sz w:val="20"/>
                <w:szCs w:val="20"/>
              </w:rPr>
              <w:t>K’atun</w:t>
            </w:r>
            <w:proofErr w:type="spellEnd"/>
            <w:r w:rsidRPr="00F97078">
              <w:rPr>
                <w:rFonts w:ascii="Arial" w:hAnsi="Arial" w:cs="Arial"/>
                <w:color w:val="000000"/>
                <w:sz w:val="20"/>
                <w:szCs w:val="20"/>
              </w:rPr>
              <w:t xml:space="preserve"> Nuestra Guatemala 2032 y en la Política General de Gobierno 2024-2028.</w:t>
            </w:r>
          </w:p>
        </w:tc>
      </w:tr>
      <w:tr w:rsidR="005A515E" w:rsidRPr="00F97078" w14:paraId="05AE302B" w14:textId="77777777" w:rsidTr="00335DDC">
        <w:trPr>
          <w:trHeight w:val="2691"/>
          <w:jc w:val="center"/>
        </w:trPr>
        <w:tc>
          <w:tcPr>
            <w:tcW w:w="568" w:type="dxa"/>
            <w:noWrap/>
            <w:vAlign w:val="center"/>
          </w:tcPr>
          <w:p w14:paraId="73D0EC74" w14:textId="31948A93"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51</w:t>
            </w:r>
          </w:p>
        </w:tc>
        <w:tc>
          <w:tcPr>
            <w:tcW w:w="1701" w:type="dxa"/>
            <w:noWrap/>
            <w:vAlign w:val="center"/>
          </w:tcPr>
          <w:p w14:paraId="310C173A" w14:textId="2D1567F6"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Sede Regional de Quetzaltenango </w:t>
            </w:r>
          </w:p>
        </w:tc>
        <w:tc>
          <w:tcPr>
            <w:tcW w:w="1985" w:type="dxa"/>
            <w:noWrap/>
            <w:vAlign w:val="center"/>
          </w:tcPr>
          <w:p w14:paraId="37E3D3ED" w14:textId="6818E915"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Quetzaltenango </w:t>
            </w:r>
          </w:p>
        </w:tc>
        <w:tc>
          <w:tcPr>
            <w:tcW w:w="1275" w:type="dxa"/>
            <w:noWrap/>
            <w:vAlign w:val="center"/>
          </w:tcPr>
          <w:p w14:paraId="3A460C5B" w14:textId="46DADB93"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21/04/2026</w:t>
            </w:r>
          </w:p>
        </w:tc>
        <w:tc>
          <w:tcPr>
            <w:tcW w:w="3402" w:type="dxa"/>
            <w:noWrap/>
            <w:vAlign w:val="center"/>
          </w:tcPr>
          <w:p w14:paraId="2C54D00F" w14:textId="402DFADE"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Participación en la segunda reunión ordinaria de la Coordinadora Departamental para la Prevención de Violencia, Explotación y Trata de Personas (CODEVET) y del Plan Nacional para la Prevención de Embarazos en Niñas y Adolescentes (PLANEA), orientada al seguimiento de acciones estratégicas y articulación institucional.</w:t>
            </w:r>
          </w:p>
        </w:tc>
        <w:tc>
          <w:tcPr>
            <w:tcW w:w="3261" w:type="dxa"/>
            <w:vAlign w:val="center"/>
          </w:tcPr>
          <w:p w14:paraId="4CBE907D" w14:textId="2CA9D7FC"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SVET, CONAMIGUA, MIDES, SBS, MSPAS, CONJUVE, COPADEH, CONALFA, Municipalidad de Totonicapán, UPCV, MINGOB, CDRO.</w:t>
            </w:r>
          </w:p>
        </w:tc>
        <w:tc>
          <w:tcPr>
            <w:tcW w:w="4961" w:type="dxa"/>
            <w:vAlign w:val="center"/>
          </w:tcPr>
          <w:p w14:paraId="45B9D85D" w14:textId="0ACF9EC4" w:rsidR="005A515E" w:rsidRPr="00F97078" w:rsidRDefault="005A515E" w:rsidP="005A515E">
            <w:pPr>
              <w:jc w:val="both"/>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Se ratificaron las acciones establecidas en el POA 2026 enfocadas en la prevención de delitos VET. Asimismo, MIDES y CONAMIGUA socializaron sus protocolos de protección dirigidos a distintos grupos etarios desde un enfoque de derechos humanos, fortaleciendo la articulación estratégica entre COPADEH y las instituciones participantes para optimizar las acciones conjuntas en el territorio.</w:t>
            </w:r>
          </w:p>
        </w:tc>
      </w:tr>
      <w:tr w:rsidR="005A515E" w:rsidRPr="00F97078" w14:paraId="6BEF8C50" w14:textId="77777777" w:rsidTr="00335DDC">
        <w:trPr>
          <w:trHeight w:val="2650"/>
          <w:jc w:val="center"/>
        </w:trPr>
        <w:tc>
          <w:tcPr>
            <w:tcW w:w="568" w:type="dxa"/>
            <w:noWrap/>
            <w:vAlign w:val="center"/>
          </w:tcPr>
          <w:p w14:paraId="05516336" w14:textId="5CD8F2FF"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52</w:t>
            </w:r>
          </w:p>
        </w:tc>
        <w:tc>
          <w:tcPr>
            <w:tcW w:w="1701" w:type="dxa"/>
            <w:noWrap/>
            <w:vAlign w:val="center"/>
          </w:tcPr>
          <w:p w14:paraId="1E57C9D0" w14:textId="3219F454"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Sede Regional de Quetzaltenango </w:t>
            </w:r>
          </w:p>
        </w:tc>
        <w:tc>
          <w:tcPr>
            <w:tcW w:w="1985" w:type="dxa"/>
            <w:noWrap/>
            <w:vAlign w:val="center"/>
          </w:tcPr>
          <w:p w14:paraId="28E5F712" w14:textId="41A2C517"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Quetzaltenango </w:t>
            </w:r>
          </w:p>
        </w:tc>
        <w:tc>
          <w:tcPr>
            <w:tcW w:w="1275" w:type="dxa"/>
            <w:noWrap/>
            <w:vAlign w:val="center"/>
          </w:tcPr>
          <w:p w14:paraId="19444475" w14:textId="099143D5"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24/04/2026</w:t>
            </w:r>
          </w:p>
        </w:tc>
        <w:tc>
          <w:tcPr>
            <w:tcW w:w="3402" w:type="dxa"/>
            <w:noWrap/>
            <w:vAlign w:val="center"/>
          </w:tcPr>
          <w:p w14:paraId="6B030AF4" w14:textId="590AFC57"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Participación en reunión ordinaria de la Comisión Departamental y Regional de la Mujer, orientada al fortalecimiento de la coordinación interinstitucional para la prevención y atención de situaciones que afectan los derechos de las mujeres.</w:t>
            </w:r>
          </w:p>
        </w:tc>
        <w:tc>
          <w:tcPr>
            <w:tcW w:w="3261" w:type="dxa"/>
            <w:vAlign w:val="center"/>
          </w:tcPr>
          <w:p w14:paraId="6EC8134C" w14:textId="0E4531D5"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SEPREM, MINGOB, DRISS, DEMI, MINEDUC, MIDES, MINECO, SOSEP</w:t>
            </w:r>
            <w:r w:rsidR="00993E94">
              <w:rPr>
                <w:rFonts w:ascii="Arial" w:hAnsi="Arial" w:cs="Arial"/>
                <w:color w:val="000000"/>
                <w:sz w:val="20"/>
                <w:szCs w:val="20"/>
              </w:rPr>
              <w:t xml:space="preserve"> </w:t>
            </w:r>
            <w:r w:rsidRPr="00F97078">
              <w:rPr>
                <w:rFonts w:ascii="Arial" w:hAnsi="Arial" w:cs="Arial"/>
                <w:color w:val="000000"/>
                <w:sz w:val="20"/>
                <w:szCs w:val="20"/>
              </w:rPr>
              <w:t>y COPADEH.</w:t>
            </w:r>
          </w:p>
        </w:tc>
        <w:tc>
          <w:tcPr>
            <w:tcW w:w="4961" w:type="dxa"/>
            <w:vAlign w:val="center"/>
          </w:tcPr>
          <w:p w14:paraId="0C9930BD" w14:textId="3B8E7500" w:rsidR="005A515E" w:rsidRPr="00F97078" w:rsidRDefault="005A515E" w:rsidP="005A515E">
            <w:pPr>
              <w:jc w:val="both"/>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Se socializó el enfoque de derechos humanos en la atención de embarazos en niñas y adolescentes, resaltando la importancia de su abordaje integral e interinstitucional. Asimismo, se acordó la incorporación de COPADEH en la reunión regional de COREMUJER programada en Panajachel el 28 de mayo, fortaleciendo la participación institucional en espacios de coordinación para la protección de los derechos de las mujeres.</w:t>
            </w:r>
          </w:p>
        </w:tc>
      </w:tr>
      <w:tr w:rsidR="005A515E" w:rsidRPr="00F97078" w14:paraId="07466FC9" w14:textId="77777777" w:rsidTr="00335DDC">
        <w:trPr>
          <w:trHeight w:val="2120"/>
          <w:jc w:val="center"/>
        </w:trPr>
        <w:tc>
          <w:tcPr>
            <w:tcW w:w="568" w:type="dxa"/>
            <w:noWrap/>
            <w:vAlign w:val="center"/>
          </w:tcPr>
          <w:p w14:paraId="2F42D342" w14:textId="1090C40F"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lastRenderedPageBreak/>
              <w:t>53</w:t>
            </w:r>
          </w:p>
        </w:tc>
        <w:tc>
          <w:tcPr>
            <w:tcW w:w="1701" w:type="dxa"/>
            <w:noWrap/>
            <w:vAlign w:val="center"/>
          </w:tcPr>
          <w:p w14:paraId="31AF54EF" w14:textId="451EECD3"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Sede Regional de Quetzaltenango </w:t>
            </w:r>
          </w:p>
        </w:tc>
        <w:tc>
          <w:tcPr>
            <w:tcW w:w="1985" w:type="dxa"/>
            <w:noWrap/>
            <w:vAlign w:val="center"/>
          </w:tcPr>
          <w:p w14:paraId="2E5A1304" w14:textId="3EC63809"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Quetzaltenango </w:t>
            </w:r>
          </w:p>
        </w:tc>
        <w:tc>
          <w:tcPr>
            <w:tcW w:w="1275" w:type="dxa"/>
            <w:noWrap/>
            <w:vAlign w:val="center"/>
          </w:tcPr>
          <w:p w14:paraId="50985126" w14:textId="741BBEF6"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27/04/2026</w:t>
            </w:r>
          </w:p>
        </w:tc>
        <w:tc>
          <w:tcPr>
            <w:tcW w:w="3402" w:type="dxa"/>
            <w:noWrap/>
            <w:vAlign w:val="center"/>
          </w:tcPr>
          <w:p w14:paraId="7E6E10B1" w14:textId="48C3394E"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Participación en reunión ordinaria del Consejo Departamental de Desarrollo (CODEDE), orientada al seguimiento de acciones institucionales y al fortalecimiento del enfoque de derechos humanos en la gestión pública territorial.</w:t>
            </w:r>
          </w:p>
        </w:tc>
        <w:tc>
          <w:tcPr>
            <w:tcW w:w="3261" w:type="dxa"/>
            <w:vAlign w:val="center"/>
          </w:tcPr>
          <w:p w14:paraId="5F835A19" w14:textId="64D7F64D" w:rsidR="005A515E" w:rsidRPr="00F97078" w:rsidRDefault="00993E94"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SEGEPLAN,</w:t>
            </w:r>
            <w:r w:rsidR="00C0785C">
              <w:rPr>
                <w:rFonts w:ascii="Arial" w:hAnsi="Arial" w:cs="Arial"/>
                <w:color w:val="000000"/>
                <w:sz w:val="20"/>
                <w:szCs w:val="20"/>
              </w:rPr>
              <w:t xml:space="preserve"> </w:t>
            </w:r>
            <w:r w:rsidR="005A515E" w:rsidRPr="00F97078">
              <w:rPr>
                <w:rFonts w:ascii="Arial" w:hAnsi="Arial" w:cs="Arial"/>
                <w:color w:val="000000"/>
                <w:sz w:val="20"/>
                <w:szCs w:val="20"/>
              </w:rPr>
              <w:t>MINGOB, SOSEP, SBS, MIDES, MAGA, INAP, CONAP, PNC y COPADEH.</w:t>
            </w:r>
          </w:p>
        </w:tc>
        <w:tc>
          <w:tcPr>
            <w:tcW w:w="4961" w:type="dxa"/>
            <w:vAlign w:val="center"/>
          </w:tcPr>
          <w:p w14:paraId="4D245E67" w14:textId="024055C5" w:rsidR="005A515E" w:rsidRPr="00F97078" w:rsidRDefault="005A515E" w:rsidP="005A515E">
            <w:pPr>
              <w:jc w:val="both"/>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Se dio seguimiento al nivel de ejecución de acciones institucionales y se promovió la incorporación del enfoque de derechos humanos en la gestión pública. Asimismo, se socializaron elementos relacionados con patrones culturales asociados a distintas manifestaciones de violencia, resaltando la importancia de su abordaje preventivo e integral.</w:t>
            </w:r>
          </w:p>
        </w:tc>
      </w:tr>
      <w:tr w:rsidR="005A515E" w:rsidRPr="00F97078" w14:paraId="5B36E0FD" w14:textId="77777777" w:rsidTr="00335DDC">
        <w:trPr>
          <w:trHeight w:val="1281"/>
          <w:jc w:val="center"/>
        </w:trPr>
        <w:tc>
          <w:tcPr>
            <w:tcW w:w="568" w:type="dxa"/>
            <w:noWrap/>
            <w:vAlign w:val="center"/>
          </w:tcPr>
          <w:p w14:paraId="34DF3A8A" w14:textId="6AE877A3"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54</w:t>
            </w:r>
          </w:p>
        </w:tc>
        <w:tc>
          <w:tcPr>
            <w:tcW w:w="1701" w:type="dxa"/>
            <w:noWrap/>
            <w:vAlign w:val="center"/>
          </w:tcPr>
          <w:p w14:paraId="72D58E5B" w14:textId="5A9DD828"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Sede Regional de Quetzaltenango </w:t>
            </w:r>
          </w:p>
        </w:tc>
        <w:tc>
          <w:tcPr>
            <w:tcW w:w="1985" w:type="dxa"/>
            <w:noWrap/>
            <w:vAlign w:val="center"/>
          </w:tcPr>
          <w:p w14:paraId="05C32B2E" w14:textId="171EB382"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Quetzaltenango </w:t>
            </w:r>
          </w:p>
        </w:tc>
        <w:tc>
          <w:tcPr>
            <w:tcW w:w="1275" w:type="dxa"/>
            <w:noWrap/>
            <w:vAlign w:val="center"/>
          </w:tcPr>
          <w:p w14:paraId="2B5C2967" w14:textId="1E07685F"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28/04/2026</w:t>
            </w:r>
          </w:p>
        </w:tc>
        <w:tc>
          <w:tcPr>
            <w:tcW w:w="3402" w:type="dxa"/>
            <w:noWrap/>
            <w:vAlign w:val="center"/>
          </w:tcPr>
          <w:p w14:paraId="09AD15E9" w14:textId="19026015"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Participación en reunión ordinaria de la Red Municipal de Niñez y Adolescencia, orientada al fortalecimiento de mecanismos de coordinación interinstitucional para la protección integral de la niñez y adolescencia.</w:t>
            </w:r>
          </w:p>
        </w:tc>
        <w:tc>
          <w:tcPr>
            <w:tcW w:w="3261" w:type="dxa"/>
            <w:vAlign w:val="center"/>
          </w:tcPr>
          <w:p w14:paraId="502E35AE" w14:textId="4F7AFED3" w:rsidR="005A515E" w:rsidRPr="00F97078" w:rsidRDefault="005A515E" w:rsidP="005A515E">
            <w:pP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Municipalidad de Quetzaltenango, SVET, DEMI, MP, OJ, COPADEH, UPCV. </w:t>
            </w:r>
          </w:p>
        </w:tc>
        <w:tc>
          <w:tcPr>
            <w:tcW w:w="4961" w:type="dxa"/>
            <w:vAlign w:val="center"/>
          </w:tcPr>
          <w:p w14:paraId="5E9CF9D0" w14:textId="77777777" w:rsidR="005A515E" w:rsidRDefault="005A515E" w:rsidP="005A515E">
            <w:pPr>
              <w:rPr>
                <w:rFonts w:ascii="Arial" w:hAnsi="Arial" w:cs="Arial"/>
                <w:color w:val="000000"/>
                <w:sz w:val="20"/>
                <w:szCs w:val="20"/>
              </w:rPr>
            </w:pPr>
            <w:r w:rsidRPr="00F97078">
              <w:rPr>
                <w:rFonts w:ascii="Arial" w:hAnsi="Arial" w:cs="Arial"/>
                <w:color w:val="000000"/>
                <w:sz w:val="20"/>
                <w:szCs w:val="20"/>
              </w:rPr>
              <w:t>Se formalizó la incorporación de COPADEH dentro del eje y línea de trabajo vinculados a la prevención de la violencia y vulneración de derechos humanos, fortaleciendo su participación en espacios de coordinación para la protección integral de la niñez y adolescencia.</w:t>
            </w:r>
          </w:p>
          <w:p w14:paraId="78F4DBAE" w14:textId="77777777" w:rsidR="00100E32" w:rsidRDefault="00100E32" w:rsidP="005A515E">
            <w:pPr>
              <w:rPr>
                <w:rFonts w:ascii="Arial" w:hAnsi="Arial" w:cs="Arial"/>
                <w:color w:val="000000"/>
                <w:sz w:val="20"/>
                <w:szCs w:val="20"/>
              </w:rPr>
            </w:pPr>
          </w:p>
          <w:p w14:paraId="17CE2A3B" w14:textId="3C8EB174" w:rsidR="00100E32" w:rsidRPr="00F97078" w:rsidRDefault="00100E32" w:rsidP="005A515E">
            <w:pPr>
              <w:rPr>
                <w:rFonts w:ascii="Arial" w:eastAsia="Times New Roman" w:hAnsi="Arial" w:cs="Arial"/>
                <w:color w:val="000000"/>
                <w:kern w:val="0"/>
                <w:sz w:val="20"/>
                <w:szCs w:val="20"/>
                <w:lang w:eastAsia="es-GT"/>
                <w14:ligatures w14:val="none"/>
              </w:rPr>
            </w:pPr>
          </w:p>
        </w:tc>
      </w:tr>
      <w:tr w:rsidR="009F1BED" w:rsidRPr="00F97078" w14:paraId="5E36C2A7" w14:textId="77777777" w:rsidTr="00335DDC">
        <w:trPr>
          <w:trHeight w:val="1281"/>
          <w:jc w:val="center"/>
        </w:trPr>
        <w:tc>
          <w:tcPr>
            <w:tcW w:w="568" w:type="dxa"/>
            <w:noWrap/>
            <w:vAlign w:val="center"/>
          </w:tcPr>
          <w:p w14:paraId="3FEFCA22" w14:textId="77777777" w:rsidR="009F1BED" w:rsidRDefault="009F1BED" w:rsidP="009F1BED">
            <w:pPr>
              <w:rPr>
                <w:rFonts w:ascii="Arial" w:hAnsi="Arial" w:cs="Arial"/>
                <w:color w:val="000000"/>
                <w:sz w:val="20"/>
                <w:szCs w:val="20"/>
              </w:rPr>
            </w:pPr>
          </w:p>
          <w:p w14:paraId="0CDE229D" w14:textId="3EA80388" w:rsidR="009F1BED" w:rsidRDefault="009F1BED" w:rsidP="009F1BED">
            <w:pPr>
              <w:rPr>
                <w:rFonts w:ascii="Arial" w:hAnsi="Arial" w:cs="Arial"/>
                <w:color w:val="000000"/>
                <w:sz w:val="20"/>
                <w:szCs w:val="20"/>
              </w:rPr>
            </w:pPr>
            <w:r>
              <w:rPr>
                <w:rFonts w:ascii="Arial" w:hAnsi="Arial" w:cs="Arial"/>
                <w:color w:val="000000"/>
                <w:sz w:val="20"/>
                <w:szCs w:val="20"/>
              </w:rPr>
              <w:t>55</w:t>
            </w:r>
          </w:p>
          <w:p w14:paraId="4F3A3955" w14:textId="77777777" w:rsidR="009F1BED" w:rsidRDefault="009F1BED" w:rsidP="009F1BED">
            <w:pPr>
              <w:rPr>
                <w:rFonts w:ascii="Arial" w:hAnsi="Arial" w:cs="Arial"/>
                <w:color w:val="000000"/>
                <w:sz w:val="20"/>
                <w:szCs w:val="20"/>
              </w:rPr>
            </w:pPr>
          </w:p>
          <w:p w14:paraId="75D476E9" w14:textId="77777777" w:rsidR="009F1BED" w:rsidRDefault="009F1BED" w:rsidP="009F1BED">
            <w:pPr>
              <w:rPr>
                <w:rFonts w:ascii="Arial" w:hAnsi="Arial" w:cs="Arial"/>
                <w:color w:val="000000"/>
                <w:sz w:val="20"/>
                <w:szCs w:val="20"/>
              </w:rPr>
            </w:pPr>
          </w:p>
          <w:p w14:paraId="44CD537A" w14:textId="77777777" w:rsidR="009F1BED" w:rsidRPr="00F97078" w:rsidRDefault="009F1BED" w:rsidP="009F1BED">
            <w:pPr>
              <w:rPr>
                <w:rFonts w:ascii="Arial" w:hAnsi="Arial" w:cs="Arial"/>
                <w:color w:val="000000"/>
                <w:sz w:val="20"/>
                <w:szCs w:val="20"/>
              </w:rPr>
            </w:pPr>
          </w:p>
        </w:tc>
        <w:tc>
          <w:tcPr>
            <w:tcW w:w="1701" w:type="dxa"/>
            <w:noWrap/>
            <w:vAlign w:val="center"/>
          </w:tcPr>
          <w:p w14:paraId="14084BC9" w14:textId="3509AAE3" w:rsidR="009F1BED" w:rsidRPr="00F97078" w:rsidRDefault="009F1BED" w:rsidP="009F1BED">
            <w:pPr>
              <w:rPr>
                <w:rFonts w:ascii="Arial" w:hAnsi="Arial" w:cs="Arial"/>
                <w:color w:val="000000"/>
                <w:sz w:val="20"/>
                <w:szCs w:val="20"/>
              </w:rPr>
            </w:pPr>
            <w:r>
              <w:rPr>
                <w:rFonts w:ascii="Arial" w:hAnsi="Arial" w:cs="Arial"/>
                <w:color w:val="000000"/>
                <w:sz w:val="20"/>
                <w:szCs w:val="20"/>
              </w:rPr>
              <w:t>Sede Regional de Quetzaltenango</w:t>
            </w:r>
          </w:p>
        </w:tc>
        <w:tc>
          <w:tcPr>
            <w:tcW w:w="1985" w:type="dxa"/>
            <w:noWrap/>
            <w:vAlign w:val="center"/>
          </w:tcPr>
          <w:p w14:paraId="1D50170B" w14:textId="771150AC" w:rsidR="009F1BED" w:rsidRPr="00F97078" w:rsidRDefault="009F1BED" w:rsidP="009F1BED">
            <w:pPr>
              <w:rPr>
                <w:rFonts w:ascii="Arial" w:hAnsi="Arial" w:cs="Arial"/>
                <w:color w:val="000000"/>
                <w:sz w:val="20"/>
                <w:szCs w:val="20"/>
              </w:rPr>
            </w:pPr>
            <w:r>
              <w:rPr>
                <w:rFonts w:ascii="Arial" w:hAnsi="Arial" w:cs="Arial"/>
                <w:color w:val="000000"/>
                <w:sz w:val="20"/>
                <w:szCs w:val="20"/>
              </w:rPr>
              <w:t xml:space="preserve">Quetzaltenango </w:t>
            </w:r>
          </w:p>
        </w:tc>
        <w:tc>
          <w:tcPr>
            <w:tcW w:w="1275" w:type="dxa"/>
            <w:noWrap/>
            <w:vAlign w:val="center"/>
          </w:tcPr>
          <w:p w14:paraId="2490BD3E" w14:textId="093355C0" w:rsidR="009F1BED" w:rsidRPr="00F97078" w:rsidRDefault="009F1BED" w:rsidP="009F1BED">
            <w:pPr>
              <w:rPr>
                <w:rFonts w:ascii="Arial" w:hAnsi="Arial" w:cs="Arial"/>
                <w:color w:val="000000"/>
                <w:sz w:val="20"/>
                <w:szCs w:val="20"/>
              </w:rPr>
            </w:pPr>
            <w:r>
              <w:rPr>
                <w:rFonts w:ascii="Arial" w:hAnsi="Arial" w:cs="Arial"/>
                <w:color w:val="000000"/>
                <w:sz w:val="20"/>
                <w:szCs w:val="20"/>
              </w:rPr>
              <w:t>28/04/2026</w:t>
            </w:r>
          </w:p>
        </w:tc>
        <w:tc>
          <w:tcPr>
            <w:tcW w:w="3402" w:type="dxa"/>
            <w:noWrap/>
            <w:vAlign w:val="center"/>
          </w:tcPr>
          <w:p w14:paraId="5FB8A87F" w14:textId="116D5655" w:rsidR="009F1BED" w:rsidRPr="00F97078" w:rsidRDefault="009F1BED" w:rsidP="009F1BED">
            <w:pPr>
              <w:rPr>
                <w:rFonts w:ascii="Arial" w:hAnsi="Arial" w:cs="Arial"/>
                <w:color w:val="000000"/>
                <w:sz w:val="20"/>
                <w:szCs w:val="20"/>
              </w:rPr>
            </w:pPr>
            <w:r>
              <w:rPr>
                <w:rFonts w:ascii="Arial" w:hAnsi="Arial" w:cs="Arial"/>
                <w:color w:val="000000"/>
                <w:sz w:val="20"/>
                <w:szCs w:val="20"/>
              </w:rPr>
              <w:t>Participación en reunión extraordinaria de CODEMUJER/SEPREM, orientada al análisis y socialización del enfoque de derechos humanos en materia de cuidados y corresponsabilidad social.</w:t>
            </w:r>
          </w:p>
        </w:tc>
        <w:tc>
          <w:tcPr>
            <w:tcW w:w="3261" w:type="dxa"/>
            <w:vAlign w:val="center"/>
          </w:tcPr>
          <w:p w14:paraId="4A24FA16" w14:textId="19617B24" w:rsidR="009F1BED" w:rsidRPr="00F97078" w:rsidRDefault="009F1BED" w:rsidP="009F1BED">
            <w:pPr>
              <w:rPr>
                <w:rFonts w:ascii="Arial" w:hAnsi="Arial" w:cs="Arial"/>
                <w:color w:val="000000"/>
                <w:sz w:val="20"/>
                <w:szCs w:val="20"/>
              </w:rPr>
            </w:pPr>
            <w:r>
              <w:rPr>
                <w:rFonts w:ascii="Arial" w:hAnsi="Arial" w:cs="Arial"/>
                <w:color w:val="000000"/>
                <w:sz w:val="20"/>
                <w:szCs w:val="20"/>
              </w:rPr>
              <w:t>SEPREM, SOSEP, Universidad Rafael Landívar, CONAMIGUA, COPADEH.</w:t>
            </w:r>
          </w:p>
        </w:tc>
        <w:tc>
          <w:tcPr>
            <w:tcW w:w="4961" w:type="dxa"/>
            <w:vAlign w:val="center"/>
          </w:tcPr>
          <w:p w14:paraId="079AF1B1" w14:textId="4D45B419" w:rsidR="009F1BED" w:rsidRPr="00F97078" w:rsidRDefault="009F1BED" w:rsidP="009F1BED">
            <w:pPr>
              <w:rPr>
                <w:rFonts w:ascii="Arial" w:hAnsi="Arial" w:cs="Arial"/>
                <w:color w:val="000000"/>
                <w:sz w:val="20"/>
                <w:szCs w:val="20"/>
              </w:rPr>
            </w:pPr>
            <w:r>
              <w:rPr>
                <w:rFonts w:ascii="Arial" w:hAnsi="Arial" w:cs="Arial"/>
                <w:color w:val="000000"/>
                <w:sz w:val="20"/>
                <w:szCs w:val="20"/>
              </w:rPr>
              <w:t>Se socializó el enfoque de derechos humanos relacionado con los cuidados como responsabilidad social, fortaleciendo la articulación interinstitucional y posicionando el rol de COPADEH en la promoción de acciones orientadas a la protección de poblaciones en condición de vulnerabilidad.</w:t>
            </w:r>
          </w:p>
        </w:tc>
      </w:tr>
      <w:tr w:rsidR="00F860DC" w:rsidRPr="00F97078" w14:paraId="02DFA401" w14:textId="77777777" w:rsidTr="00335DDC">
        <w:trPr>
          <w:trHeight w:val="1281"/>
          <w:jc w:val="center"/>
        </w:trPr>
        <w:tc>
          <w:tcPr>
            <w:tcW w:w="568" w:type="dxa"/>
            <w:noWrap/>
            <w:vAlign w:val="center"/>
          </w:tcPr>
          <w:p w14:paraId="67F3797D" w14:textId="11F24F73"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56</w:t>
            </w:r>
          </w:p>
        </w:tc>
        <w:tc>
          <w:tcPr>
            <w:tcW w:w="1701" w:type="dxa"/>
            <w:noWrap/>
            <w:vAlign w:val="center"/>
          </w:tcPr>
          <w:p w14:paraId="0288AFCB" w14:textId="17DE9DAF"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Sede Central Guatemala </w:t>
            </w:r>
          </w:p>
        </w:tc>
        <w:tc>
          <w:tcPr>
            <w:tcW w:w="1985" w:type="dxa"/>
            <w:noWrap/>
            <w:vAlign w:val="center"/>
          </w:tcPr>
          <w:p w14:paraId="50CCAA21" w14:textId="5254112C"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Escuintla </w:t>
            </w:r>
          </w:p>
        </w:tc>
        <w:tc>
          <w:tcPr>
            <w:tcW w:w="1275" w:type="dxa"/>
            <w:noWrap/>
            <w:vAlign w:val="center"/>
          </w:tcPr>
          <w:p w14:paraId="56A79459" w14:textId="7E23B393"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7/04/2026</w:t>
            </w:r>
          </w:p>
        </w:tc>
        <w:tc>
          <w:tcPr>
            <w:tcW w:w="3402" w:type="dxa"/>
            <w:noWrap/>
            <w:vAlign w:val="center"/>
          </w:tcPr>
          <w:p w14:paraId="75F2FB70" w14:textId="7AE8B37C"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 xml:space="preserve">Monitoreo y participación institucional en Sesión Extraordinaria de COMUDE para asegurar la planificación y ejecución de proyectos municipales </w:t>
            </w:r>
            <w:r w:rsidR="008F6AD4" w:rsidRPr="00F860DC">
              <w:rPr>
                <w:rFonts w:ascii="Arial" w:hAnsi="Arial" w:cs="Arial"/>
                <w:color w:val="1F1F1F"/>
                <w:sz w:val="20"/>
                <w:szCs w:val="20"/>
              </w:rPr>
              <w:t>2026.</w:t>
            </w:r>
          </w:p>
        </w:tc>
        <w:tc>
          <w:tcPr>
            <w:tcW w:w="3261" w:type="dxa"/>
            <w:vAlign w:val="center"/>
          </w:tcPr>
          <w:p w14:paraId="05A4E11E" w14:textId="1CAB9B55"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Alcalde Municipal y Coordinador del COMUDE, secretarios municipales, presidentes de los Consejos Comunitarios de Desarrollo (COCODE), SEGEPLAN, MSPAS, MINEDUC, COPADEH y RENAP</w:t>
            </w:r>
          </w:p>
        </w:tc>
        <w:tc>
          <w:tcPr>
            <w:tcW w:w="4961" w:type="dxa"/>
            <w:vAlign w:val="center"/>
          </w:tcPr>
          <w:p w14:paraId="215CDEE4" w14:textId="7E72D5C1"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Validación de la agenda de proyectos prioritarios y programación de seguimiento técnico para la sesión del 25 de abril.</w:t>
            </w:r>
            <w:r w:rsidRPr="00F860DC">
              <w:rPr>
                <w:rFonts w:ascii="Arial" w:hAnsi="Arial" w:cs="Arial"/>
                <w:color w:val="000000"/>
                <w:sz w:val="20"/>
                <w:szCs w:val="20"/>
              </w:rPr>
              <w:br/>
              <w:t xml:space="preserve">Se presentarán informes en las próximas reuniones sobre los avances en la ejecución de dichos proyectos. </w:t>
            </w:r>
          </w:p>
        </w:tc>
      </w:tr>
      <w:tr w:rsidR="00F860DC" w:rsidRPr="00F97078" w14:paraId="38AB09B3" w14:textId="77777777" w:rsidTr="00335DDC">
        <w:trPr>
          <w:trHeight w:val="1281"/>
          <w:jc w:val="center"/>
        </w:trPr>
        <w:tc>
          <w:tcPr>
            <w:tcW w:w="568" w:type="dxa"/>
            <w:noWrap/>
            <w:vAlign w:val="center"/>
          </w:tcPr>
          <w:p w14:paraId="32F2A890" w14:textId="167F5111"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lastRenderedPageBreak/>
              <w:t>57</w:t>
            </w:r>
          </w:p>
        </w:tc>
        <w:tc>
          <w:tcPr>
            <w:tcW w:w="1701" w:type="dxa"/>
            <w:noWrap/>
            <w:vAlign w:val="center"/>
          </w:tcPr>
          <w:p w14:paraId="223979D3" w14:textId="2D55A7B5"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Sede Central Guatemala </w:t>
            </w:r>
          </w:p>
        </w:tc>
        <w:tc>
          <w:tcPr>
            <w:tcW w:w="1985" w:type="dxa"/>
            <w:noWrap/>
            <w:vAlign w:val="center"/>
          </w:tcPr>
          <w:p w14:paraId="12036182" w14:textId="4A0F9CE0"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Sacatepéquez</w:t>
            </w:r>
          </w:p>
        </w:tc>
        <w:tc>
          <w:tcPr>
            <w:tcW w:w="1275" w:type="dxa"/>
            <w:noWrap/>
            <w:vAlign w:val="center"/>
          </w:tcPr>
          <w:p w14:paraId="26C06124" w14:textId="54021A36"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8/04/2026</w:t>
            </w:r>
          </w:p>
        </w:tc>
        <w:tc>
          <w:tcPr>
            <w:tcW w:w="3402" w:type="dxa"/>
            <w:noWrap/>
            <w:vAlign w:val="center"/>
          </w:tcPr>
          <w:p w14:paraId="3D5B5C4C" w14:textId="6FB4657A"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 xml:space="preserve">Coordinación técnica en la Red de Salud Reproductiva (DDRISS) para promover la transversalización del derecho a la salud con enfoque de género. </w:t>
            </w:r>
          </w:p>
        </w:tc>
        <w:tc>
          <w:tcPr>
            <w:tcW w:w="3261" w:type="dxa"/>
            <w:vAlign w:val="center"/>
          </w:tcPr>
          <w:p w14:paraId="74F0AE9E" w14:textId="76A5EDAE"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MSPAS, COPADEH y Redes Integradas de Salud.</w:t>
            </w:r>
          </w:p>
        </w:tc>
        <w:tc>
          <w:tcPr>
            <w:tcW w:w="4961" w:type="dxa"/>
            <w:vAlign w:val="center"/>
          </w:tcPr>
          <w:p w14:paraId="5067C986" w14:textId="569C2FDC"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Fortalecimiento de la coordinación interinstitucional para la atención digna a poblaciones en situación de vulnerabilidad.</w:t>
            </w:r>
          </w:p>
        </w:tc>
      </w:tr>
      <w:tr w:rsidR="00F860DC" w:rsidRPr="00F97078" w14:paraId="7290A4B0" w14:textId="77777777" w:rsidTr="00335DDC">
        <w:trPr>
          <w:trHeight w:val="1281"/>
          <w:jc w:val="center"/>
        </w:trPr>
        <w:tc>
          <w:tcPr>
            <w:tcW w:w="568" w:type="dxa"/>
            <w:noWrap/>
            <w:vAlign w:val="center"/>
          </w:tcPr>
          <w:p w14:paraId="55DB443A" w14:textId="40E4EA4E"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58</w:t>
            </w:r>
          </w:p>
        </w:tc>
        <w:tc>
          <w:tcPr>
            <w:tcW w:w="1701" w:type="dxa"/>
            <w:noWrap/>
            <w:vAlign w:val="center"/>
          </w:tcPr>
          <w:p w14:paraId="57D55217" w14:textId="28FD94F1"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Sede Central Guatemala </w:t>
            </w:r>
          </w:p>
        </w:tc>
        <w:tc>
          <w:tcPr>
            <w:tcW w:w="1985" w:type="dxa"/>
            <w:noWrap/>
            <w:vAlign w:val="center"/>
          </w:tcPr>
          <w:p w14:paraId="2DBB2136" w14:textId="2347BCE4"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Santa Rosa </w:t>
            </w:r>
          </w:p>
        </w:tc>
        <w:tc>
          <w:tcPr>
            <w:tcW w:w="1275" w:type="dxa"/>
            <w:noWrap/>
            <w:vAlign w:val="center"/>
          </w:tcPr>
          <w:p w14:paraId="7EF5DAD2" w14:textId="12263A6B"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10/04/2026</w:t>
            </w:r>
          </w:p>
        </w:tc>
        <w:tc>
          <w:tcPr>
            <w:tcW w:w="3402" w:type="dxa"/>
            <w:noWrap/>
            <w:vAlign w:val="center"/>
          </w:tcPr>
          <w:p w14:paraId="38D8B20F" w14:textId="5F9BC833"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 xml:space="preserve">Articulación operativa en la Unidad Técnica Departamental (UTD) para responder al Organismo Ejecutivo sobre la prevención de la conflictividad y el cumplimiento del mandato de paz. </w:t>
            </w:r>
          </w:p>
        </w:tc>
        <w:tc>
          <w:tcPr>
            <w:tcW w:w="3261" w:type="dxa"/>
            <w:vAlign w:val="center"/>
          </w:tcPr>
          <w:p w14:paraId="6C33C862" w14:textId="0FCBAC3D"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MINGOB, SEPREM, MSPAS, MAGA, </w:t>
            </w:r>
            <w:r w:rsidR="008F6AD4" w:rsidRPr="00F860DC">
              <w:rPr>
                <w:rFonts w:ascii="Arial" w:hAnsi="Arial" w:cs="Arial"/>
                <w:color w:val="000000"/>
                <w:sz w:val="20"/>
                <w:szCs w:val="20"/>
              </w:rPr>
              <w:t>MIDES,</w:t>
            </w:r>
            <w:r w:rsidRPr="00F860DC">
              <w:rPr>
                <w:rFonts w:ascii="Arial" w:hAnsi="Arial" w:cs="Arial"/>
                <w:color w:val="000000"/>
                <w:sz w:val="20"/>
                <w:szCs w:val="20"/>
              </w:rPr>
              <w:t xml:space="preserve"> MINEDUC, </w:t>
            </w:r>
            <w:r w:rsidR="008F6AD4" w:rsidRPr="00F860DC">
              <w:rPr>
                <w:rFonts w:ascii="Arial" w:hAnsi="Arial" w:cs="Arial"/>
                <w:color w:val="000000"/>
                <w:sz w:val="20"/>
                <w:szCs w:val="20"/>
              </w:rPr>
              <w:t>COPADEH,</w:t>
            </w:r>
            <w:r w:rsidRPr="00F860DC">
              <w:rPr>
                <w:rFonts w:ascii="Arial" w:hAnsi="Arial" w:cs="Arial"/>
                <w:color w:val="000000"/>
                <w:sz w:val="20"/>
                <w:szCs w:val="20"/>
              </w:rPr>
              <w:t xml:space="preserve"> CONRED, UPCV, CONADI, CONJUVE, SBS, INE,</w:t>
            </w:r>
            <w:r w:rsidRPr="00F860DC">
              <w:rPr>
                <w:rFonts w:ascii="Arial" w:hAnsi="Arial" w:cs="Arial"/>
                <w:color w:val="000000"/>
                <w:sz w:val="20"/>
                <w:szCs w:val="20"/>
              </w:rPr>
              <w:br/>
              <w:t>MARN, USAC.</w:t>
            </w:r>
          </w:p>
        </w:tc>
        <w:tc>
          <w:tcPr>
            <w:tcW w:w="4961" w:type="dxa"/>
            <w:vAlign w:val="center"/>
          </w:tcPr>
          <w:p w14:paraId="199B36C3" w14:textId="4D5A5AB8"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Consolidación del plan de seguimiento a los compromisos territoriales en cuanto al desarrollo de infraestructura vial, de salud y abastecimiento de agua, con enfoque de protección a los derechos humanos.</w:t>
            </w:r>
          </w:p>
        </w:tc>
      </w:tr>
      <w:tr w:rsidR="00F860DC" w:rsidRPr="00F97078" w14:paraId="28C65B1D" w14:textId="77777777" w:rsidTr="00335DDC">
        <w:trPr>
          <w:trHeight w:val="1281"/>
          <w:jc w:val="center"/>
        </w:trPr>
        <w:tc>
          <w:tcPr>
            <w:tcW w:w="568" w:type="dxa"/>
            <w:noWrap/>
            <w:vAlign w:val="center"/>
          </w:tcPr>
          <w:p w14:paraId="0BC82261" w14:textId="1E571ACA"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59</w:t>
            </w:r>
          </w:p>
        </w:tc>
        <w:tc>
          <w:tcPr>
            <w:tcW w:w="1701" w:type="dxa"/>
            <w:noWrap/>
            <w:vAlign w:val="center"/>
          </w:tcPr>
          <w:p w14:paraId="17DB8C87" w14:textId="0EAB77F9"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Sede Central Guatemala </w:t>
            </w:r>
          </w:p>
        </w:tc>
        <w:tc>
          <w:tcPr>
            <w:tcW w:w="1985" w:type="dxa"/>
            <w:noWrap/>
            <w:vAlign w:val="center"/>
          </w:tcPr>
          <w:p w14:paraId="5CAACDBD" w14:textId="632654F6"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Santa Rosa </w:t>
            </w:r>
          </w:p>
        </w:tc>
        <w:tc>
          <w:tcPr>
            <w:tcW w:w="1275" w:type="dxa"/>
            <w:noWrap/>
            <w:vAlign w:val="center"/>
          </w:tcPr>
          <w:p w14:paraId="1FA3BC6E" w14:textId="50964279"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10/04/2026</w:t>
            </w:r>
          </w:p>
        </w:tc>
        <w:tc>
          <w:tcPr>
            <w:tcW w:w="3402" w:type="dxa"/>
            <w:noWrap/>
            <w:vAlign w:val="center"/>
          </w:tcPr>
          <w:p w14:paraId="67808999" w14:textId="2F810562"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 xml:space="preserve">Participación en monitoreo, vigilancia y seguimiento en la Mesa Técnica de CODESAN para el cumplimiento de seguridad alimentaria desde la perspectiva de derechos humanos. </w:t>
            </w:r>
          </w:p>
        </w:tc>
        <w:tc>
          <w:tcPr>
            <w:tcW w:w="3261" w:type="dxa"/>
            <w:vAlign w:val="center"/>
          </w:tcPr>
          <w:p w14:paraId="492B90EB" w14:textId="5EF8FEBE" w:rsidR="00F860DC" w:rsidRPr="00F860DC" w:rsidRDefault="00F860DC" w:rsidP="008F6AD4">
            <w:pPr>
              <w:rPr>
                <w:rFonts w:ascii="Arial" w:hAnsi="Arial" w:cs="Arial"/>
                <w:color w:val="000000"/>
                <w:sz w:val="20"/>
                <w:szCs w:val="20"/>
              </w:rPr>
            </w:pPr>
            <w:r w:rsidRPr="00F860DC">
              <w:rPr>
                <w:rFonts w:ascii="Arial" w:hAnsi="Arial" w:cs="Arial"/>
                <w:color w:val="000000"/>
                <w:sz w:val="20"/>
                <w:szCs w:val="20"/>
              </w:rPr>
              <w:br/>
            </w:r>
            <w:r w:rsidR="008F6AD4" w:rsidRPr="00F860DC">
              <w:rPr>
                <w:rFonts w:ascii="Arial" w:hAnsi="Arial" w:cs="Arial"/>
                <w:color w:val="000000"/>
                <w:sz w:val="20"/>
                <w:szCs w:val="20"/>
              </w:rPr>
              <w:t>SEPREM, MSPAS</w:t>
            </w:r>
            <w:r w:rsidRPr="00F860DC">
              <w:rPr>
                <w:rFonts w:ascii="Arial" w:hAnsi="Arial" w:cs="Arial"/>
                <w:color w:val="000000"/>
                <w:sz w:val="20"/>
                <w:szCs w:val="20"/>
              </w:rPr>
              <w:t>, MAGA, MIDES, MINEDUC, COPADEH, CONRED,</w:t>
            </w:r>
            <w:r w:rsidR="00CD65F4">
              <w:rPr>
                <w:rFonts w:ascii="Arial" w:hAnsi="Arial" w:cs="Arial"/>
                <w:color w:val="000000"/>
                <w:sz w:val="20"/>
                <w:szCs w:val="20"/>
              </w:rPr>
              <w:t xml:space="preserve"> </w:t>
            </w:r>
            <w:r w:rsidRPr="00F860DC">
              <w:rPr>
                <w:rFonts w:ascii="Arial" w:hAnsi="Arial" w:cs="Arial"/>
                <w:color w:val="000000"/>
                <w:sz w:val="20"/>
                <w:szCs w:val="20"/>
              </w:rPr>
              <w:t>UPCV, CONADI, CONJUVE, SBS,</w:t>
            </w:r>
            <w:r w:rsidR="00CD65F4">
              <w:rPr>
                <w:rFonts w:ascii="Arial" w:hAnsi="Arial" w:cs="Arial"/>
                <w:color w:val="000000"/>
                <w:sz w:val="20"/>
                <w:szCs w:val="20"/>
              </w:rPr>
              <w:t xml:space="preserve"> </w:t>
            </w:r>
            <w:r w:rsidRPr="00F860DC">
              <w:rPr>
                <w:rFonts w:ascii="Arial" w:hAnsi="Arial" w:cs="Arial"/>
                <w:color w:val="000000"/>
                <w:sz w:val="20"/>
                <w:szCs w:val="20"/>
              </w:rPr>
              <w:t>INE, MARN, USAC.</w:t>
            </w:r>
          </w:p>
        </w:tc>
        <w:tc>
          <w:tcPr>
            <w:tcW w:w="4961" w:type="dxa"/>
            <w:vAlign w:val="center"/>
          </w:tcPr>
          <w:p w14:paraId="27635526" w14:textId="4FF72F4E"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Fortalecimiento de la articulación interinstitucional para la atención de casos prioritarios y validación del diagnóstico territorial en salud, nutrición, agua y saneamiento.</w:t>
            </w:r>
          </w:p>
        </w:tc>
      </w:tr>
      <w:tr w:rsidR="00F860DC" w:rsidRPr="00F97078" w14:paraId="1FC77451" w14:textId="77777777" w:rsidTr="00335DDC">
        <w:trPr>
          <w:trHeight w:val="1281"/>
          <w:jc w:val="center"/>
        </w:trPr>
        <w:tc>
          <w:tcPr>
            <w:tcW w:w="568" w:type="dxa"/>
            <w:noWrap/>
            <w:vAlign w:val="center"/>
          </w:tcPr>
          <w:p w14:paraId="7D3F93B4" w14:textId="58DE92C2"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60</w:t>
            </w:r>
          </w:p>
        </w:tc>
        <w:tc>
          <w:tcPr>
            <w:tcW w:w="1701" w:type="dxa"/>
            <w:noWrap/>
            <w:vAlign w:val="center"/>
          </w:tcPr>
          <w:p w14:paraId="0B124985" w14:textId="6DB10AFE"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Sede Central Guatemala </w:t>
            </w:r>
          </w:p>
        </w:tc>
        <w:tc>
          <w:tcPr>
            <w:tcW w:w="1985" w:type="dxa"/>
            <w:noWrap/>
            <w:vAlign w:val="center"/>
          </w:tcPr>
          <w:p w14:paraId="579B20CC" w14:textId="3BFFAF67"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Jalapa</w:t>
            </w:r>
          </w:p>
        </w:tc>
        <w:tc>
          <w:tcPr>
            <w:tcW w:w="1275" w:type="dxa"/>
            <w:noWrap/>
            <w:vAlign w:val="center"/>
          </w:tcPr>
          <w:p w14:paraId="754615C3" w14:textId="5AF8E971"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14/04/2026</w:t>
            </w:r>
          </w:p>
        </w:tc>
        <w:tc>
          <w:tcPr>
            <w:tcW w:w="3402" w:type="dxa"/>
            <w:noWrap/>
            <w:vAlign w:val="center"/>
          </w:tcPr>
          <w:p w14:paraId="1CBDCA03" w14:textId="1A208AE4"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 xml:space="preserve">Fiscalización y seguimiento en Sesión Ordinaria de CODEDE para la reprogramación de proyectos 2026 bajo criterio de beneficio social, inclusivo, transparencia y armonía social </w:t>
            </w:r>
          </w:p>
        </w:tc>
        <w:tc>
          <w:tcPr>
            <w:tcW w:w="3261" w:type="dxa"/>
            <w:vAlign w:val="center"/>
          </w:tcPr>
          <w:p w14:paraId="37FB856B" w14:textId="6D7D0373" w:rsidR="00F860DC" w:rsidRPr="00F860DC" w:rsidRDefault="00F860DC" w:rsidP="00F860DC">
            <w:pPr>
              <w:rPr>
                <w:rFonts w:ascii="Arial" w:hAnsi="Arial" w:cs="Arial"/>
                <w:color w:val="000000"/>
                <w:sz w:val="20"/>
                <w:szCs w:val="20"/>
              </w:rPr>
            </w:pPr>
            <w:r w:rsidRPr="00F860DC">
              <w:rPr>
                <w:rFonts w:ascii="Arial" w:hAnsi="Arial" w:cs="Arial"/>
                <w:color w:val="0A0A0A"/>
                <w:sz w:val="20"/>
                <w:szCs w:val="20"/>
              </w:rPr>
              <w:t>MINGOB, SEPREM, MSPAS, MAGA, MIDES, MINEDUC,</w:t>
            </w:r>
            <w:r w:rsidRPr="00F860DC">
              <w:rPr>
                <w:rFonts w:ascii="Arial" w:hAnsi="Arial" w:cs="Arial"/>
                <w:color w:val="0A0A0A"/>
                <w:sz w:val="20"/>
                <w:szCs w:val="20"/>
              </w:rPr>
              <w:br/>
              <w:t>COPADEH, CONRED, UPCV,</w:t>
            </w:r>
            <w:r w:rsidRPr="00F860DC">
              <w:rPr>
                <w:rFonts w:ascii="Arial" w:hAnsi="Arial" w:cs="Arial"/>
                <w:color w:val="0A0A0A"/>
                <w:sz w:val="20"/>
                <w:szCs w:val="20"/>
              </w:rPr>
              <w:br/>
              <w:t>MIDES, CONADI, CONJUVE,</w:t>
            </w:r>
            <w:r w:rsidRPr="00F860DC">
              <w:rPr>
                <w:rFonts w:ascii="Arial" w:hAnsi="Arial" w:cs="Arial"/>
                <w:color w:val="0A0A0A"/>
                <w:sz w:val="20"/>
                <w:szCs w:val="20"/>
              </w:rPr>
              <w:br/>
              <w:t>SBS, INE, MARN y USAC.</w:t>
            </w:r>
          </w:p>
        </w:tc>
        <w:tc>
          <w:tcPr>
            <w:tcW w:w="4961" w:type="dxa"/>
            <w:vAlign w:val="center"/>
          </w:tcPr>
          <w:p w14:paraId="473A39C7" w14:textId="6FFA3C93"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Se desarrolló la reunión ordinaria del CODEDE de Jalapa, logrando la revisión y análisis de la reprogramación y ampliación de proyectos 2026, la presentación de la propuesta de inversión 2027 y la socialización de la Política Nacional de la Juventud.</w:t>
            </w:r>
          </w:p>
        </w:tc>
      </w:tr>
      <w:tr w:rsidR="00F860DC" w:rsidRPr="00F97078" w14:paraId="61296E7F" w14:textId="77777777" w:rsidTr="00335DDC">
        <w:trPr>
          <w:trHeight w:val="1281"/>
          <w:jc w:val="center"/>
        </w:trPr>
        <w:tc>
          <w:tcPr>
            <w:tcW w:w="568" w:type="dxa"/>
            <w:noWrap/>
            <w:vAlign w:val="center"/>
          </w:tcPr>
          <w:p w14:paraId="641B570D" w14:textId="6DF2BF85"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61</w:t>
            </w:r>
          </w:p>
        </w:tc>
        <w:tc>
          <w:tcPr>
            <w:tcW w:w="1701" w:type="dxa"/>
            <w:noWrap/>
            <w:vAlign w:val="center"/>
          </w:tcPr>
          <w:p w14:paraId="07E76BFC" w14:textId="14AA55B8"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Sede Central Guatemala </w:t>
            </w:r>
          </w:p>
        </w:tc>
        <w:tc>
          <w:tcPr>
            <w:tcW w:w="1985" w:type="dxa"/>
            <w:noWrap/>
            <w:vAlign w:val="center"/>
          </w:tcPr>
          <w:p w14:paraId="5426695A" w14:textId="65A725D2"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Guatemala </w:t>
            </w:r>
          </w:p>
        </w:tc>
        <w:tc>
          <w:tcPr>
            <w:tcW w:w="1275" w:type="dxa"/>
            <w:noWrap/>
            <w:vAlign w:val="center"/>
          </w:tcPr>
          <w:p w14:paraId="60A4947C" w14:textId="5862C90C"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14/04/2026</w:t>
            </w:r>
          </w:p>
        </w:tc>
        <w:tc>
          <w:tcPr>
            <w:tcW w:w="3402" w:type="dxa"/>
            <w:noWrap/>
            <w:vAlign w:val="center"/>
          </w:tcPr>
          <w:p w14:paraId="24E13D61" w14:textId="60C7B071"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 xml:space="preserve">Coordinación en Red de Salud Reproductiva y Paternidad Responsable (DDRISS) para la promoción de salud social y responsabilidad familiar. </w:t>
            </w:r>
          </w:p>
        </w:tc>
        <w:tc>
          <w:tcPr>
            <w:tcW w:w="3261" w:type="dxa"/>
            <w:vAlign w:val="center"/>
          </w:tcPr>
          <w:p w14:paraId="6FFC6E07" w14:textId="7C98D1C5"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MSPAS, </w:t>
            </w:r>
            <w:r w:rsidR="00CD65F4" w:rsidRPr="00F860DC">
              <w:rPr>
                <w:rFonts w:ascii="Arial" w:hAnsi="Arial" w:cs="Arial"/>
                <w:color w:val="000000"/>
                <w:sz w:val="20"/>
                <w:szCs w:val="20"/>
              </w:rPr>
              <w:t>MINEDUC, INEB</w:t>
            </w:r>
            <w:r w:rsidRPr="00F860DC">
              <w:rPr>
                <w:rFonts w:ascii="Arial" w:hAnsi="Arial" w:cs="Arial"/>
                <w:color w:val="000000"/>
                <w:sz w:val="20"/>
                <w:szCs w:val="20"/>
              </w:rPr>
              <w:t xml:space="preserve">, MINGOB, UPCV, PGN, PDH y COPADEH.  </w:t>
            </w:r>
          </w:p>
        </w:tc>
        <w:tc>
          <w:tcPr>
            <w:tcW w:w="4961" w:type="dxa"/>
            <w:vAlign w:val="center"/>
          </w:tcPr>
          <w:p w14:paraId="421600CC" w14:textId="03BDF850"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 desarrolló la reunión y coordinación con temas </w:t>
            </w:r>
            <w:r w:rsidR="00CD65F4" w:rsidRPr="00F860DC">
              <w:rPr>
                <w:rFonts w:ascii="Arial" w:hAnsi="Arial" w:cs="Arial"/>
                <w:color w:val="000000"/>
                <w:sz w:val="20"/>
                <w:szCs w:val="20"/>
              </w:rPr>
              <w:t>importantes sobre</w:t>
            </w:r>
            <w:r w:rsidRPr="00F860DC">
              <w:rPr>
                <w:rFonts w:ascii="Arial" w:hAnsi="Arial" w:cs="Arial"/>
                <w:color w:val="000000"/>
                <w:sz w:val="20"/>
                <w:szCs w:val="20"/>
              </w:rPr>
              <w:t>:   Prevención de enfermedad renal crónica. Enfatizando el Sarampión como emergencia nacional, además de la actualización de situación del sarampión.</w:t>
            </w:r>
          </w:p>
        </w:tc>
      </w:tr>
      <w:tr w:rsidR="00F860DC" w:rsidRPr="00F97078" w14:paraId="57231E95" w14:textId="77777777" w:rsidTr="00335DDC">
        <w:trPr>
          <w:trHeight w:val="1281"/>
          <w:jc w:val="center"/>
        </w:trPr>
        <w:tc>
          <w:tcPr>
            <w:tcW w:w="568" w:type="dxa"/>
            <w:noWrap/>
            <w:vAlign w:val="center"/>
          </w:tcPr>
          <w:p w14:paraId="2D01153F" w14:textId="1DBA59CB"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62</w:t>
            </w:r>
          </w:p>
        </w:tc>
        <w:tc>
          <w:tcPr>
            <w:tcW w:w="1701" w:type="dxa"/>
            <w:noWrap/>
            <w:vAlign w:val="center"/>
          </w:tcPr>
          <w:p w14:paraId="1D98E489" w14:textId="11137C2B"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Sede Central Guatemala </w:t>
            </w:r>
          </w:p>
        </w:tc>
        <w:tc>
          <w:tcPr>
            <w:tcW w:w="1985" w:type="dxa"/>
            <w:noWrap/>
            <w:vAlign w:val="center"/>
          </w:tcPr>
          <w:p w14:paraId="0D841CA9" w14:textId="338F32AC"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El progreso</w:t>
            </w:r>
          </w:p>
        </w:tc>
        <w:tc>
          <w:tcPr>
            <w:tcW w:w="1275" w:type="dxa"/>
            <w:noWrap/>
            <w:vAlign w:val="center"/>
          </w:tcPr>
          <w:p w14:paraId="204C3E69" w14:textId="1797BB0A"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14/04/2026</w:t>
            </w:r>
          </w:p>
        </w:tc>
        <w:tc>
          <w:tcPr>
            <w:tcW w:w="3402" w:type="dxa"/>
            <w:noWrap/>
            <w:vAlign w:val="center"/>
          </w:tcPr>
          <w:p w14:paraId="280312C5" w14:textId="628BC753"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 xml:space="preserve">Incidencia técnica en Sesión Ordinaria de CODEDE para </w:t>
            </w:r>
            <w:r w:rsidR="00CD65F4" w:rsidRPr="00F860DC">
              <w:rPr>
                <w:rFonts w:ascii="Arial" w:hAnsi="Arial" w:cs="Arial"/>
                <w:color w:val="1F1F1F"/>
                <w:sz w:val="20"/>
                <w:szCs w:val="20"/>
              </w:rPr>
              <w:t>articular</w:t>
            </w:r>
            <w:r w:rsidRPr="00F860DC">
              <w:rPr>
                <w:rFonts w:ascii="Arial" w:hAnsi="Arial" w:cs="Arial"/>
                <w:color w:val="1F1F1F"/>
                <w:sz w:val="20"/>
                <w:szCs w:val="20"/>
              </w:rPr>
              <w:t xml:space="preserve"> la inclusión de derechos human</w:t>
            </w:r>
            <w:r w:rsidR="00CD65F4">
              <w:rPr>
                <w:rFonts w:ascii="Arial" w:hAnsi="Arial" w:cs="Arial"/>
                <w:color w:val="1F1F1F"/>
                <w:sz w:val="20"/>
                <w:szCs w:val="20"/>
              </w:rPr>
              <w:t>os</w:t>
            </w:r>
            <w:r w:rsidRPr="00F860DC">
              <w:rPr>
                <w:rFonts w:ascii="Arial" w:hAnsi="Arial" w:cs="Arial"/>
                <w:color w:val="1F1F1F"/>
                <w:sz w:val="20"/>
                <w:szCs w:val="20"/>
              </w:rPr>
              <w:t xml:space="preserve"> en el desarrollo departamental. </w:t>
            </w:r>
          </w:p>
        </w:tc>
        <w:tc>
          <w:tcPr>
            <w:tcW w:w="3261" w:type="dxa"/>
            <w:vAlign w:val="center"/>
          </w:tcPr>
          <w:p w14:paraId="18F3D421" w14:textId="0777AD9F"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Gobernación Departamental, SEPREM, MSPAS, </w:t>
            </w:r>
            <w:r w:rsidR="00CD65F4" w:rsidRPr="00F860DC">
              <w:rPr>
                <w:rFonts w:ascii="Arial" w:hAnsi="Arial" w:cs="Arial"/>
                <w:color w:val="000000"/>
                <w:sz w:val="20"/>
                <w:szCs w:val="20"/>
              </w:rPr>
              <w:t>MAGA, MIDES</w:t>
            </w:r>
            <w:r w:rsidRPr="00F860DC">
              <w:rPr>
                <w:rFonts w:ascii="Arial" w:hAnsi="Arial" w:cs="Arial"/>
                <w:color w:val="000000"/>
                <w:sz w:val="20"/>
                <w:szCs w:val="20"/>
              </w:rPr>
              <w:t xml:space="preserve">, </w:t>
            </w:r>
            <w:r w:rsidR="00CD65F4" w:rsidRPr="00F860DC">
              <w:rPr>
                <w:rFonts w:ascii="Arial" w:hAnsi="Arial" w:cs="Arial"/>
                <w:color w:val="000000"/>
                <w:sz w:val="20"/>
                <w:szCs w:val="20"/>
              </w:rPr>
              <w:t>MINEDUC, COPADEH</w:t>
            </w:r>
            <w:r w:rsidRPr="00F860DC">
              <w:rPr>
                <w:rFonts w:ascii="Arial" w:hAnsi="Arial" w:cs="Arial"/>
                <w:color w:val="000000"/>
                <w:sz w:val="20"/>
                <w:szCs w:val="20"/>
              </w:rPr>
              <w:t xml:space="preserve">, </w:t>
            </w:r>
            <w:r w:rsidRPr="00F860DC">
              <w:rPr>
                <w:rFonts w:ascii="Arial" w:hAnsi="Arial" w:cs="Arial"/>
                <w:color w:val="000000"/>
                <w:sz w:val="20"/>
                <w:szCs w:val="20"/>
              </w:rPr>
              <w:br/>
              <w:t>CONRED, UPCV, CONADI,</w:t>
            </w:r>
            <w:r w:rsidRPr="00F860DC">
              <w:rPr>
                <w:rFonts w:ascii="Arial" w:hAnsi="Arial" w:cs="Arial"/>
                <w:color w:val="000000"/>
                <w:sz w:val="20"/>
                <w:szCs w:val="20"/>
              </w:rPr>
              <w:br/>
              <w:t>CONJUVE, SBS, INE, MARN, USAC, Sociedad Civil.</w:t>
            </w:r>
          </w:p>
        </w:tc>
        <w:tc>
          <w:tcPr>
            <w:tcW w:w="4961" w:type="dxa"/>
            <w:vAlign w:val="center"/>
          </w:tcPr>
          <w:p w14:paraId="5D1DB12E" w14:textId="4CBA6C6F"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Seguimiento institucional a la programación de obras 2026 de infraestructura vial, </w:t>
            </w:r>
            <w:r w:rsidR="00CD65F4" w:rsidRPr="00F860DC">
              <w:rPr>
                <w:rFonts w:ascii="Arial" w:hAnsi="Arial" w:cs="Arial"/>
                <w:color w:val="000000"/>
                <w:sz w:val="20"/>
                <w:szCs w:val="20"/>
              </w:rPr>
              <w:t>salud, abastecimiento</w:t>
            </w:r>
            <w:r w:rsidRPr="00F860DC">
              <w:rPr>
                <w:rFonts w:ascii="Arial" w:hAnsi="Arial" w:cs="Arial"/>
                <w:color w:val="000000"/>
                <w:sz w:val="20"/>
                <w:szCs w:val="20"/>
              </w:rPr>
              <w:t xml:space="preserve"> de agua potable y socialización del anteproyecto de presupuesto 2027.</w:t>
            </w:r>
          </w:p>
        </w:tc>
      </w:tr>
      <w:tr w:rsidR="00F860DC" w:rsidRPr="00F97078" w14:paraId="658B9D2A" w14:textId="77777777" w:rsidTr="00335DDC">
        <w:trPr>
          <w:trHeight w:val="1281"/>
          <w:jc w:val="center"/>
        </w:trPr>
        <w:tc>
          <w:tcPr>
            <w:tcW w:w="568" w:type="dxa"/>
            <w:noWrap/>
            <w:vAlign w:val="center"/>
          </w:tcPr>
          <w:p w14:paraId="586B43A7" w14:textId="695C422F"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lastRenderedPageBreak/>
              <w:t>63</w:t>
            </w:r>
          </w:p>
        </w:tc>
        <w:tc>
          <w:tcPr>
            <w:tcW w:w="1701" w:type="dxa"/>
            <w:noWrap/>
            <w:vAlign w:val="center"/>
          </w:tcPr>
          <w:p w14:paraId="260F516F" w14:textId="1363E6EF"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Sede Central Guatemala </w:t>
            </w:r>
          </w:p>
        </w:tc>
        <w:tc>
          <w:tcPr>
            <w:tcW w:w="1985" w:type="dxa"/>
            <w:noWrap/>
            <w:vAlign w:val="center"/>
          </w:tcPr>
          <w:p w14:paraId="34B3DB27" w14:textId="7A9F1AD7"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El progreso</w:t>
            </w:r>
          </w:p>
        </w:tc>
        <w:tc>
          <w:tcPr>
            <w:tcW w:w="1275" w:type="dxa"/>
            <w:noWrap/>
            <w:vAlign w:val="center"/>
          </w:tcPr>
          <w:p w14:paraId="72EB3A1C" w14:textId="44D596E7"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14/04/2026</w:t>
            </w:r>
          </w:p>
        </w:tc>
        <w:tc>
          <w:tcPr>
            <w:tcW w:w="3402" w:type="dxa"/>
            <w:noWrap/>
            <w:vAlign w:val="center"/>
          </w:tcPr>
          <w:p w14:paraId="4521474C" w14:textId="510AEBDE"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 xml:space="preserve">Coordinación técnica en la Unidad Técnica Departamental (UTD) para asesoría institucional en materia de cultura de paz. </w:t>
            </w:r>
          </w:p>
        </w:tc>
        <w:tc>
          <w:tcPr>
            <w:tcW w:w="3261" w:type="dxa"/>
            <w:vAlign w:val="center"/>
          </w:tcPr>
          <w:p w14:paraId="28B903A8" w14:textId="2B077639"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Gobernación Departamental</w:t>
            </w:r>
            <w:r w:rsidRPr="00F860DC">
              <w:rPr>
                <w:rFonts w:ascii="Arial" w:hAnsi="Arial" w:cs="Arial"/>
                <w:color w:val="000000"/>
                <w:sz w:val="20"/>
                <w:szCs w:val="20"/>
              </w:rPr>
              <w:br/>
              <w:t xml:space="preserve">SEPREM, MSPAS, MAGA </w:t>
            </w:r>
            <w:r w:rsidRPr="00F860DC">
              <w:rPr>
                <w:rFonts w:ascii="Arial" w:hAnsi="Arial" w:cs="Arial"/>
                <w:color w:val="000000"/>
                <w:sz w:val="20"/>
                <w:szCs w:val="20"/>
              </w:rPr>
              <w:br/>
              <w:t>MIDES, MINEDUC, COPADEH,</w:t>
            </w:r>
            <w:r w:rsidRPr="00F860DC">
              <w:rPr>
                <w:rFonts w:ascii="Arial" w:hAnsi="Arial" w:cs="Arial"/>
                <w:color w:val="000000"/>
                <w:sz w:val="20"/>
                <w:szCs w:val="20"/>
              </w:rPr>
              <w:br/>
              <w:t>CONRED, UPCV, CONADI,</w:t>
            </w:r>
            <w:r w:rsidRPr="00F860DC">
              <w:rPr>
                <w:rFonts w:ascii="Arial" w:hAnsi="Arial" w:cs="Arial"/>
                <w:color w:val="000000"/>
                <w:sz w:val="20"/>
                <w:szCs w:val="20"/>
              </w:rPr>
              <w:br/>
              <w:t>CONJUVE, SBS, INE, MARN,</w:t>
            </w:r>
            <w:r w:rsidRPr="00F860DC">
              <w:rPr>
                <w:rFonts w:ascii="Arial" w:hAnsi="Arial" w:cs="Arial"/>
                <w:color w:val="000000"/>
                <w:sz w:val="20"/>
                <w:szCs w:val="20"/>
              </w:rPr>
              <w:br/>
              <w:t>USAC y Sociedad Civil</w:t>
            </w:r>
          </w:p>
        </w:tc>
        <w:tc>
          <w:tcPr>
            <w:tcW w:w="4961" w:type="dxa"/>
            <w:vAlign w:val="center"/>
          </w:tcPr>
          <w:p w14:paraId="5CCDFDB9" w14:textId="584F22A0"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Socialización y aprobación de montos presupuestarios para proyectos de inversión pública 2026, priorizando áreas de saneamiento, salud y educación sobre infraestructura de carácter no social.</w:t>
            </w:r>
          </w:p>
        </w:tc>
      </w:tr>
      <w:tr w:rsidR="00F860DC" w:rsidRPr="00F97078" w14:paraId="75F0DD71" w14:textId="77777777" w:rsidTr="00335DDC">
        <w:trPr>
          <w:trHeight w:val="1281"/>
          <w:jc w:val="center"/>
        </w:trPr>
        <w:tc>
          <w:tcPr>
            <w:tcW w:w="568" w:type="dxa"/>
            <w:noWrap/>
            <w:vAlign w:val="center"/>
          </w:tcPr>
          <w:p w14:paraId="231EB159" w14:textId="6EF03D9F"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64</w:t>
            </w:r>
          </w:p>
        </w:tc>
        <w:tc>
          <w:tcPr>
            <w:tcW w:w="1701" w:type="dxa"/>
            <w:noWrap/>
            <w:vAlign w:val="center"/>
          </w:tcPr>
          <w:p w14:paraId="6B866052" w14:textId="1178F360"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Sede Central Guatemala </w:t>
            </w:r>
          </w:p>
        </w:tc>
        <w:tc>
          <w:tcPr>
            <w:tcW w:w="1985" w:type="dxa"/>
            <w:noWrap/>
            <w:vAlign w:val="center"/>
          </w:tcPr>
          <w:p w14:paraId="1D2A2473" w14:textId="681D7207"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 xml:space="preserve">Guatemala </w:t>
            </w:r>
          </w:p>
        </w:tc>
        <w:tc>
          <w:tcPr>
            <w:tcW w:w="1275" w:type="dxa"/>
            <w:noWrap/>
            <w:vAlign w:val="center"/>
          </w:tcPr>
          <w:p w14:paraId="74C51096" w14:textId="4CAC73AC"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24/04/2026</w:t>
            </w:r>
          </w:p>
        </w:tc>
        <w:tc>
          <w:tcPr>
            <w:tcW w:w="3402" w:type="dxa"/>
            <w:noWrap/>
            <w:vAlign w:val="center"/>
          </w:tcPr>
          <w:p w14:paraId="471A4F44" w14:textId="0EDE745D" w:rsidR="00F860DC" w:rsidRPr="00F860DC" w:rsidRDefault="00F860DC" w:rsidP="00F860DC">
            <w:pPr>
              <w:rPr>
                <w:rFonts w:ascii="Arial" w:hAnsi="Arial" w:cs="Arial"/>
                <w:color w:val="000000"/>
                <w:sz w:val="20"/>
                <w:szCs w:val="20"/>
              </w:rPr>
            </w:pPr>
            <w:r w:rsidRPr="00F860DC">
              <w:rPr>
                <w:rFonts w:ascii="Arial" w:hAnsi="Arial" w:cs="Arial"/>
                <w:color w:val="1F1F1F"/>
                <w:sz w:val="20"/>
                <w:szCs w:val="20"/>
              </w:rPr>
              <w:t>Mesa Técnica de Transición de Conflictividad: Caso Nueva Jerusalén, para coordinar el traslado del expediente y la continuidad de acciones de protección a los de derechos de la comunidad.</w:t>
            </w:r>
          </w:p>
        </w:tc>
        <w:tc>
          <w:tcPr>
            <w:tcW w:w="3261" w:type="dxa"/>
            <w:vAlign w:val="center"/>
          </w:tcPr>
          <w:p w14:paraId="575FB872" w14:textId="0722D653"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COPRECON</w:t>
            </w:r>
            <w:r w:rsidRPr="00F860DC">
              <w:rPr>
                <w:rFonts w:ascii="Arial" w:hAnsi="Arial" w:cs="Arial"/>
                <w:color w:val="000000"/>
                <w:sz w:val="20"/>
                <w:szCs w:val="20"/>
              </w:rPr>
              <w:br/>
              <w:t>COPADEH</w:t>
            </w:r>
          </w:p>
        </w:tc>
        <w:tc>
          <w:tcPr>
            <w:tcW w:w="4961" w:type="dxa"/>
            <w:vAlign w:val="center"/>
          </w:tcPr>
          <w:p w14:paraId="0E33D7F7" w14:textId="5E84ED04" w:rsidR="00F860DC" w:rsidRPr="00F860DC" w:rsidRDefault="00F860DC" w:rsidP="00F860DC">
            <w:pPr>
              <w:rPr>
                <w:rFonts w:ascii="Arial" w:hAnsi="Arial" w:cs="Arial"/>
                <w:color w:val="000000"/>
                <w:sz w:val="20"/>
                <w:szCs w:val="20"/>
              </w:rPr>
            </w:pPr>
            <w:r w:rsidRPr="00F860DC">
              <w:rPr>
                <w:rFonts w:ascii="Arial" w:hAnsi="Arial" w:cs="Arial"/>
                <w:color w:val="000000"/>
                <w:sz w:val="20"/>
                <w:szCs w:val="20"/>
              </w:rPr>
              <w:t>Se acordó proceso de transición con comunidad e instituciones; COPRECON dará seguimiento al expediente. Se solicitó flujograma, formatos editables y modelos de oficios. Se definió visita de campo y elaboración de ruta de transición.</w:t>
            </w:r>
          </w:p>
        </w:tc>
      </w:tr>
    </w:tbl>
    <w:p w14:paraId="28F0EA4D" w14:textId="77777777" w:rsidR="00462E3F" w:rsidRDefault="00462E3F" w:rsidP="009F1BED">
      <w:pPr>
        <w:pStyle w:val="Sinespaciado"/>
        <w:rPr>
          <w:lang w:eastAsia="es-GT"/>
        </w:rPr>
      </w:pPr>
    </w:p>
    <w:p w14:paraId="2830DEEB" w14:textId="77777777" w:rsidR="00462E3F" w:rsidRDefault="00462E3F" w:rsidP="009F1BED">
      <w:pPr>
        <w:pStyle w:val="Sinespaciado"/>
        <w:rPr>
          <w:lang w:eastAsia="es-GT"/>
        </w:rPr>
      </w:pPr>
    </w:p>
    <w:p w14:paraId="08638B93" w14:textId="5EB4613E" w:rsidR="001A4E5C" w:rsidRPr="002A191A" w:rsidRDefault="001A4E5C" w:rsidP="00757326">
      <w:pPr>
        <w:pBdr>
          <w:bottom w:val="single" w:sz="4" w:space="0" w:color="auto"/>
        </w:pBdr>
        <w:shd w:val="clear" w:color="auto" w:fill="D9F2D0" w:themeFill="accent6" w:themeFillTint="33"/>
        <w:jc w:val="center"/>
        <w:rPr>
          <w:rFonts w:ascii="Arial" w:hAnsi="Arial" w:cs="Arial"/>
          <w:b/>
          <w:bCs/>
          <w:sz w:val="22"/>
          <w:szCs w:val="22"/>
        </w:rPr>
      </w:pPr>
      <w:r w:rsidRPr="002A191A">
        <w:rPr>
          <w:rFonts w:ascii="Arial" w:hAnsi="Arial" w:cs="Arial"/>
          <w:b/>
          <w:bCs/>
          <w:sz w:val="22"/>
          <w:szCs w:val="22"/>
        </w:rPr>
        <w:t>DESALOJOS</w:t>
      </w:r>
    </w:p>
    <w:tbl>
      <w:tblPr>
        <w:tblW w:w="17153" w:type="dxa"/>
        <w:tblInd w:w="-436" w:type="dxa"/>
        <w:tblCellMar>
          <w:left w:w="70" w:type="dxa"/>
          <w:right w:w="70" w:type="dxa"/>
        </w:tblCellMar>
        <w:tblLook w:val="04A0" w:firstRow="1" w:lastRow="0" w:firstColumn="1" w:lastColumn="0" w:noHBand="0" w:noVBand="1"/>
      </w:tblPr>
      <w:tblGrid>
        <w:gridCol w:w="463"/>
        <w:gridCol w:w="1564"/>
        <w:gridCol w:w="1829"/>
        <w:gridCol w:w="1464"/>
        <w:gridCol w:w="1519"/>
        <w:gridCol w:w="1141"/>
        <w:gridCol w:w="2085"/>
        <w:gridCol w:w="7088"/>
      </w:tblGrid>
      <w:tr w:rsidR="00FC6D03" w:rsidRPr="00F97078" w14:paraId="0271EB78" w14:textId="77777777" w:rsidTr="006B62C9">
        <w:trPr>
          <w:trHeight w:val="600"/>
          <w:tblHeader/>
        </w:trPr>
        <w:tc>
          <w:tcPr>
            <w:tcW w:w="463" w:type="dxa"/>
            <w:tcBorders>
              <w:top w:val="single" w:sz="4" w:space="0" w:color="auto"/>
              <w:left w:val="single" w:sz="8" w:space="0" w:color="auto"/>
              <w:bottom w:val="single" w:sz="4" w:space="0" w:color="auto"/>
              <w:right w:val="single" w:sz="4" w:space="0" w:color="auto"/>
            </w:tcBorders>
            <w:shd w:val="clear" w:color="auto" w:fill="D9F2D0" w:themeFill="accent6" w:themeFillTint="33"/>
            <w:noWrap/>
            <w:vAlign w:val="center"/>
            <w:hideMark/>
          </w:tcPr>
          <w:p w14:paraId="56D2EA70" w14:textId="77777777" w:rsidR="00FC6D03" w:rsidRPr="00F97078"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97078">
              <w:rPr>
                <w:rFonts w:ascii="Arial" w:eastAsia="Times New Roman" w:hAnsi="Arial" w:cs="Arial"/>
                <w:b/>
                <w:bCs/>
                <w:color w:val="000000"/>
                <w:kern w:val="0"/>
                <w:sz w:val="20"/>
                <w:szCs w:val="20"/>
                <w:lang w:eastAsia="es-GT"/>
                <w14:ligatures w14:val="none"/>
              </w:rPr>
              <w:t>No.</w:t>
            </w:r>
          </w:p>
        </w:tc>
        <w:tc>
          <w:tcPr>
            <w:tcW w:w="1564"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7478A473" w14:textId="77777777" w:rsidR="00FC6D03" w:rsidRPr="00F97078"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97078">
              <w:rPr>
                <w:rFonts w:ascii="Arial" w:eastAsia="Times New Roman" w:hAnsi="Arial" w:cs="Arial"/>
                <w:b/>
                <w:bCs/>
                <w:color w:val="000000"/>
                <w:kern w:val="0"/>
                <w:sz w:val="20"/>
                <w:szCs w:val="20"/>
                <w:lang w:eastAsia="es-GT"/>
                <w14:ligatures w14:val="none"/>
              </w:rPr>
              <w:t>Sede</w:t>
            </w:r>
          </w:p>
        </w:tc>
        <w:tc>
          <w:tcPr>
            <w:tcW w:w="1829"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5349C0D8" w14:textId="77777777" w:rsidR="00FC6D03" w:rsidRPr="00F97078"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97078">
              <w:rPr>
                <w:rFonts w:ascii="Arial" w:eastAsia="Times New Roman" w:hAnsi="Arial" w:cs="Arial"/>
                <w:b/>
                <w:bCs/>
                <w:color w:val="000000"/>
                <w:kern w:val="0"/>
                <w:sz w:val="20"/>
                <w:szCs w:val="20"/>
                <w:lang w:eastAsia="es-GT"/>
                <w14:ligatures w14:val="none"/>
              </w:rPr>
              <w:t>DEPARTAMENTO</w:t>
            </w:r>
          </w:p>
        </w:tc>
        <w:tc>
          <w:tcPr>
            <w:tcW w:w="1464"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F77FC0E" w14:textId="77777777" w:rsidR="00FC6D03" w:rsidRPr="00F97078"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97078">
              <w:rPr>
                <w:rFonts w:ascii="Arial" w:eastAsia="Times New Roman" w:hAnsi="Arial" w:cs="Arial"/>
                <w:b/>
                <w:bCs/>
                <w:color w:val="000000"/>
                <w:kern w:val="0"/>
                <w:sz w:val="20"/>
                <w:szCs w:val="20"/>
                <w:lang w:eastAsia="es-GT"/>
                <w14:ligatures w14:val="none"/>
              </w:rPr>
              <w:t>Municipio</w:t>
            </w:r>
          </w:p>
        </w:tc>
        <w:tc>
          <w:tcPr>
            <w:tcW w:w="1519"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90D79E8" w14:textId="77777777" w:rsidR="00FC6D03" w:rsidRPr="00F97078"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97078">
              <w:rPr>
                <w:rFonts w:ascii="Arial" w:eastAsia="Times New Roman" w:hAnsi="Arial" w:cs="Arial"/>
                <w:b/>
                <w:bCs/>
                <w:color w:val="000000"/>
                <w:kern w:val="0"/>
                <w:sz w:val="20"/>
                <w:szCs w:val="20"/>
                <w:lang w:eastAsia="es-GT"/>
                <w14:ligatures w14:val="none"/>
              </w:rPr>
              <w:t>LUGAR</w:t>
            </w:r>
          </w:p>
        </w:tc>
        <w:tc>
          <w:tcPr>
            <w:tcW w:w="1141"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250A8470" w14:textId="77777777" w:rsidR="00FC6D03" w:rsidRPr="00F97078"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97078">
              <w:rPr>
                <w:rFonts w:ascii="Arial" w:eastAsia="Times New Roman" w:hAnsi="Arial" w:cs="Arial"/>
                <w:b/>
                <w:bCs/>
                <w:color w:val="000000"/>
                <w:kern w:val="0"/>
                <w:sz w:val="20"/>
                <w:szCs w:val="20"/>
                <w:lang w:eastAsia="es-GT"/>
                <w14:ligatures w14:val="none"/>
              </w:rPr>
              <w:t>FECHA</w:t>
            </w:r>
          </w:p>
        </w:tc>
        <w:tc>
          <w:tcPr>
            <w:tcW w:w="2085"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1F877749" w14:textId="77777777" w:rsidR="00FC6D03" w:rsidRPr="00F97078"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97078">
              <w:rPr>
                <w:rFonts w:ascii="Arial" w:eastAsia="Times New Roman" w:hAnsi="Arial" w:cs="Arial"/>
                <w:b/>
                <w:bCs/>
                <w:color w:val="000000"/>
                <w:kern w:val="0"/>
                <w:sz w:val="20"/>
                <w:szCs w:val="20"/>
                <w:lang w:eastAsia="es-GT"/>
                <w14:ligatures w14:val="none"/>
              </w:rPr>
              <w:t>Nombre de comunidad</w:t>
            </w:r>
          </w:p>
        </w:tc>
        <w:tc>
          <w:tcPr>
            <w:tcW w:w="7088"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14:paraId="2AF7E0A5" w14:textId="77777777" w:rsidR="00FC6D03" w:rsidRPr="00F97078"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97078">
              <w:rPr>
                <w:rFonts w:ascii="Arial" w:eastAsia="Times New Roman" w:hAnsi="Arial" w:cs="Arial"/>
                <w:b/>
                <w:bCs/>
                <w:color w:val="000000"/>
                <w:kern w:val="0"/>
                <w:sz w:val="20"/>
                <w:szCs w:val="20"/>
                <w:lang w:eastAsia="es-GT"/>
                <w14:ligatures w14:val="none"/>
              </w:rPr>
              <w:t>DESCRIPCIÓN DE ACTIVIDAD</w:t>
            </w:r>
          </w:p>
        </w:tc>
      </w:tr>
      <w:tr w:rsidR="00F80E06" w:rsidRPr="00F97078" w14:paraId="6DADE3FA" w14:textId="77777777" w:rsidTr="006B62C9">
        <w:trPr>
          <w:trHeight w:val="2320"/>
        </w:trPr>
        <w:tc>
          <w:tcPr>
            <w:tcW w:w="463" w:type="dxa"/>
            <w:tcBorders>
              <w:top w:val="nil"/>
              <w:left w:val="single" w:sz="8" w:space="0" w:color="auto"/>
              <w:bottom w:val="single" w:sz="4" w:space="0" w:color="auto"/>
              <w:right w:val="single" w:sz="4" w:space="0" w:color="auto"/>
            </w:tcBorders>
            <w:noWrap/>
            <w:vAlign w:val="center"/>
            <w:hideMark/>
          </w:tcPr>
          <w:p w14:paraId="6762FFAE" w14:textId="35038763"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1</w:t>
            </w:r>
          </w:p>
        </w:tc>
        <w:tc>
          <w:tcPr>
            <w:tcW w:w="1564" w:type="dxa"/>
            <w:tcBorders>
              <w:top w:val="nil"/>
              <w:left w:val="nil"/>
              <w:bottom w:val="single" w:sz="4" w:space="0" w:color="auto"/>
              <w:right w:val="single" w:sz="4" w:space="0" w:color="auto"/>
            </w:tcBorders>
            <w:shd w:val="clear" w:color="auto" w:fill="FFFFFF" w:themeFill="background1"/>
            <w:vAlign w:val="center"/>
            <w:hideMark/>
          </w:tcPr>
          <w:p w14:paraId="5BF7B30B" w14:textId="00150B82" w:rsidR="00F80E06" w:rsidRPr="00F97078" w:rsidRDefault="00F80E06" w:rsidP="00F80E06">
            <w:pPr>
              <w:rPr>
                <w:rFonts w:ascii="Arial" w:eastAsia="Times New Roman" w:hAnsi="Arial" w:cs="Arial"/>
                <w:sz w:val="20"/>
                <w:szCs w:val="20"/>
                <w:lang w:eastAsia="es-GT"/>
              </w:rPr>
            </w:pPr>
            <w:r w:rsidRPr="00F97078">
              <w:rPr>
                <w:rFonts w:ascii="Arial" w:hAnsi="Arial" w:cs="Arial"/>
                <w:color w:val="000000"/>
                <w:sz w:val="20"/>
                <w:szCs w:val="20"/>
              </w:rPr>
              <w:t xml:space="preserve">Sede Regional de San Marcos </w:t>
            </w:r>
          </w:p>
        </w:tc>
        <w:tc>
          <w:tcPr>
            <w:tcW w:w="1829" w:type="dxa"/>
            <w:tcBorders>
              <w:top w:val="nil"/>
              <w:left w:val="nil"/>
              <w:bottom w:val="single" w:sz="4" w:space="0" w:color="auto"/>
              <w:right w:val="single" w:sz="4" w:space="0" w:color="auto"/>
            </w:tcBorders>
            <w:shd w:val="clear" w:color="auto" w:fill="FFFFFF" w:themeFill="background1"/>
            <w:noWrap/>
            <w:vAlign w:val="center"/>
            <w:hideMark/>
          </w:tcPr>
          <w:p w14:paraId="489C8F01" w14:textId="0B8D815A"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San Marcos </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3926E351" w14:textId="208F7CD7"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Malacatán</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23EB7EFB" w14:textId="296DF696"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Aldea El Carmen </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1C7333E2" w14:textId="727E3987"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10/04/2025</w:t>
            </w:r>
          </w:p>
        </w:tc>
        <w:tc>
          <w:tcPr>
            <w:tcW w:w="2085" w:type="dxa"/>
            <w:tcBorders>
              <w:top w:val="nil"/>
              <w:left w:val="nil"/>
              <w:bottom w:val="single" w:sz="4" w:space="0" w:color="auto"/>
              <w:right w:val="single" w:sz="4" w:space="0" w:color="auto"/>
            </w:tcBorders>
            <w:shd w:val="clear" w:color="auto" w:fill="FFFFFF" w:themeFill="background1"/>
            <w:noWrap/>
            <w:vAlign w:val="center"/>
            <w:hideMark/>
          </w:tcPr>
          <w:p w14:paraId="0A9A30A2" w14:textId="7D8E1B7F"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Aldea El Carmen, Malacatan</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58486DEC" w14:textId="5B1B6E97" w:rsidR="00F80E06" w:rsidRPr="00F97078" w:rsidRDefault="00F80E06" w:rsidP="00F80E06">
            <w:pPr>
              <w:spacing w:after="0" w:line="240" w:lineRule="auto"/>
              <w:jc w:val="both"/>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Atender oficio remitido por la Sección de Operaciones de la PNC, San Marcos, mediante el cual se solicita la disponibilidad de acompañamiento a diligencia de lanzamiento programada para el 27 de abril a las 10:00 horas, en la Aldea El Carmen, municipio de Malacatán, departamento de San Marcos.</w:t>
            </w:r>
          </w:p>
        </w:tc>
      </w:tr>
      <w:tr w:rsidR="00F80E06" w:rsidRPr="00F97078" w14:paraId="21D50082" w14:textId="77777777" w:rsidTr="00406AE4">
        <w:trPr>
          <w:trHeight w:val="1507"/>
        </w:trPr>
        <w:tc>
          <w:tcPr>
            <w:tcW w:w="463" w:type="dxa"/>
            <w:tcBorders>
              <w:top w:val="nil"/>
              <w:left w:val="single" w:sz="8" w:space="0" w:color="auto"/>
              <w:bottom w:val="single" w:sz="4" w:space="0" w:color="auto"/>
              <w:right w:val="single" w:sz="4" w:space="0" w:color="auto"/>
            </w:tcBorders>
            <w:noWrap/>
            <w:vAlign w:val="center"/>
            <w:hideMark/>
          </w:tcPr>
          <w:p w14:paraId="430FE794" w14:textId="1A109E5C"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lastRenderedPageBreak/>
              <w:t>2</w:t>
            </w:r>
          </w:p>
        </w:tc>
        <w:tc>
          <w:tcPr>
            <w:tcW w:w="1564" w:type="dxa"/>
            <w:tcBorders>
              <w:top w:val="nil"/>
              <w:left w:val="nil"/>
              <w:bottom w:val="single" w:sz="4" w:space="0" w:color="auto"/>
              <w:right w:val="single" w:sz="4" w:space="0" w:color="auto"/>
            </w:tcBorders>
            <w:shd w:val="clear" w:color="auto" w:fill="FFFFFF" w:themeFill="background1"/>
            <w:vAlign w:val="center"/>
            <w:hideMark/>
          </w:tcPr>
          <w:p w14:paraId="5433F90C" w14:textId="00AEBA4F" w:rsidR="00F80E06" w:rsidRPr="00F97078" w:rsidRDefault="00F80E06" w:rsidP="00F80E06">
            <w:pPr>
              <w:spacing w:after="0" w:line="240" w:lineRule="auto"/>
              <w:rPr>
                <w:rFonts w:ascii="Arial" w:eastAsia="Times New Roman" w:hAnsi="Arial" w:cs="Arial"/>
                <w:color w:val="000000"/>
                <w:kern w:val="0"/>
                <w:sz w:val="20"/>
                <w:szCs w:val="20"/>
                <w:lang w:val="pt-BR" w:eastAsia="es-GT"/>
                <w14:ligatures w14:val="none"/>
              </w:rPr>
            </w:pPr>
            <w:r w:rsidRPr="00F97078">
              <w:rPr>
                <w:rFonts w:ascii="Arial" w:hAnsi="Arial" w:cs="Arial"/>
                <w:color w:val="000000"/>
                <w:sz w:val="20"/>
                <w:szCs w:val="20"/>
              </w:rPr>
              <w:t>Sede Regional de Huehuetenango</w:t>
            </w:r>
          </w:p>
        </w:tc>
        <w:tc>
          <w:tcPr>
            <w:tcW w:w="1829" w:type="dxa"/>
            <w:tcBorders>
              <w:top w:val="nil"/>
              <w:left w:val="nil"/>
              <w:bottom w:val="single" w:sz="4" w:space="0" w:color="auto"/>
              <w:right w:val="single" w:sz="4" w:space="0" w:color="auto"/>
            </w:tcBorders>
            <w:shd w:val="clear" w:color="auto" w:fill="FFFFFF" w:themeFill="background1"/>
            <w:noWrap/>
            <w:vAlign w:val="center"/>
            <w:hideMark/>
          </w:tcPr>
          <w:p w14:paraId="68E62ADB" w14:textId="638BF815"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Huehuetenango</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61070A2B" w14:textId="5A35C0B1"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La Libertad</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661E0210" w14:textId="14404EFE"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Aldea Palmira Nueva</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284215FA" w14:textId="1ABEC879"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7/05/2026</w:t>
            </w:r>
          </w:p>
        </w:tc>
        <w:tc>
          <w:tcPr>
            <w:tcW w:w="2085" w:type="dxa"/>
            <w:tcBorders>
              <w:top w:val="nil"/>
              <w:left w:val="nil"/>
              <w:bottom w:val="single" w:sz="4" w:space="0" w:color="auto"/>
              <w:right w:val="single" w:sz="4" w:space="0" w:color="auto"/>
            </w:tcBorders>
            <w:shd w:val="clear" w:color="auto" w:fill="FFFFFF" w:themeFill="background1"/>
            <w:noWrap/>
            <w:vAlign w:val="center"/>
            <w:hideMark/>
          </w:tcPr>
          <w:p w14:paraId="0A51DC75" w14:textId="1B19EBBA"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Aldea Palmira Nueva</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018336AB" w14:textId="3CC1702E" w:rsidR="00F80E06" w:rsidRPr="00F97078" w:rsidRDefault="00F80E06" w:rsidP="00E220B9">
            <w:pPr>
              <w:spacing w:after="0" w:line="240" w:lineRule="auto"/>
              <w:jc w:val="center"/>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El 7 de mayo de 2026 se llevará a cabo una diligencia de lanzamiento judicial en la aldea Palmira Nueva, en cumplimiento de orden emitida por el Juzgado de Paz del municipio de La Libertad, Huehuetenango, y por el Juzgado de Primera Instancia Civil y Económico Coactivo del municipio de Mixco, departamento de Guatemala.</w:t>
            </w:r>
          </w:p>
        </w:tc>
      </w:tr>
      <w:tr w:rsidR="00F80E06" w:rsidRPr="00F97078" w14:paraId="3703AF40" w14:textId="77777777" w:rsidTr="00406AE4">
        <w:trPr>
          <w:trHeight w:val="1683"/>
        </w:trPr>
        <w:tc>
          <w:tcPr>
            <w:tcW w:w="463" w:type="dxa"/>
            <w:tcBorders>
              <w:top w:val="nil"/>
              <w:left w:val="single" w:sz="8" w:space="0" w:color="auto"/>
              <w:bottom w:val="single" w:sz="4" w:space="0" w:color="auto"/>
              <w:right w:val="single" w:sz="4" w:space="0" w:color="auto"/>
            </w:tcBorders>
            <w:noWrap/>
            <w:vAlign w:val="center"/>
            <w:hideMark/>
          </w:tcPr>
          <w:p w14:paraId="20917654" w14:textId="71AB990F"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3</w:t>
            </w:r>
          </w:p>
        </w:tc>
        <w:tc>
          <w:tcPr>
            <w:tcW w:w="1564" w:type="dxa"/>
            <w:tcBorders>
              <w:top w:val="nil"/>
              <w:left w:val="nil"/>
              <w:bottom w:val="single" w:sz="4" w:space="0" w:color="auto"/>
              <w:right w:val="single" w:sz="4" w:space="0" w:color="auto"/>
            </w:tcBorders>
            <w:shd w:val="clear" w:color="auto" w:fill="FFFFFF" w:themeFill="background1"/>
            <w:vAlign w:val="center"/>
            <w:hideMark/>
          </w:tcPr>
          <w:p w14:paraId="07753A81" w14:textId="465E6302"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 xml:space="preserve">Sede Regional de Suchitepéquez </w:t>
            </w:r>
          </w:p>
        </w:tc>
        <w:tc>
          <w:tcPr>
            <w:tcW w:w="1829" w:type="dxa"/>
            <w:tcBorders>
              <w:top w:val="nil"/>
              <w:left w:val="nil"/>
              <w:bottom w:val="single" w:sz="4" w:space="0" w:color="auto"/>
              <w:right w:val="single" w:sz="4" w:space="0" w:color="auto"/>
            </w:tcBorders>
            <w:shd w:val="clear" w:color="auto" w:fill="FFFFFF" w:themeFill="background1"/>
            <w:noWrap/>
            <w:vAlign w:val="center"/>
            <w:hideMark/>
          </w:tcPr>
          <w:p w14:paraId="37520D01" w14:textId="2F5E2E3C"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Suchitepéquez</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61C9A44C" w14:textId="3B5C5296"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Suchitepéquez</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0FB0D5A6" w14:textId="25093019"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Juzgado de Paz de Cuyotenango, Suchitepéquez</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0E00F336" w14:textId="12AD8013"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22/04/2026</w:t>
            </w:r>
          </w:p>
        </w:tc>
        <w:tc>
          <w:tcPr>
            <w:tcW w:w="2085" w:type="dxa"/>
            <w:tcBorders>
              <w:top w:val="nil"/>
              <w:left w:val="nil"/>
              <w:bottom w:val="single" w:sz="4" w:space="0" w:color="auto"/>
              <w:right w:val="single" w:sz="4" w:space="0" w:color="auto"/>
            </w:tcBorders>
            <w:shd w:val="clear" w:color="auto" w:fill="FFFFFF" w:themeFill="background1"/>
            <w:vAlign w:val="center"/>
            <w:hideMark/>
          </w:tcPr>
          <w:p w14:paraId="557F110B" w14:textId="0156AA80" w:rsidR="00F80E06" w:rsidRPr="00F97078" w:rsidRDefault="00F80E06" w:rsidP="00F80E06">
            <w:pPr>
              <w:spacing w:after="0" w:line="240" w:lineRule="auto"/>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Finca Primavera, Hacienda Palmeras.</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06BDB634" w14:textId="0DDD54F7" w:rsidR="00F80E06" w:rsidRPr="00F97078" w:rsidRDefault="00F80E06" w:rsidP="00F80E06">
            <w:pPr>
              <w:spacing w:after="0" w:line="240" w:lineRule="auto"/>
              <w:jc w:val="both"/>
              <w:rPr>
                <w:rFonts w:ascii="Arial" w:eastAsia="Times New Roman" w:hAnsi="Arial" w:cs="Arial"/>
                <w:color w:val="000000"/>
                <w:kern w:val="0"/>
                <w:sz w:val="20"/>
                <w:szCs w:val="20"/>
                <w:lang w:eastAsia="es-GT"/>
                <w14:ligatures w14:val="none"/>
              </w:rPr>
            </w:pPr>
            <w:r w:rsidRPr="00F97078">
              <w:rPr>
                <w:rFonts w:ascii="Arial" w:hAnsi="Arial" w:cs="Arial"/>
                <w:color w:val="000000"/>
                <w:sz w:val="20"/>
                <w:szCs w:val="20"/>
              </w:rPr>
              <w:t>Acompañamiento y observación institucional en la diligencia judicial programada ante el Juzgado de Paz, la cual fue suspendida y reprogramada por el órgano jurisdiccional. La decisión derivó de la comparecencia del querellante adhesivo mediante memorial, en el cual justificó su inasistencia por quebrantos de salud, estableciéndose la nueva audiencia para el 27 de mayo a las 9:00 horas para dar continuidad al proceso legal.</w:t>
            </w:r>
          </w:p>
        </w:tc>
      </w:tr>
      <w:tr w:rsidR="00F80E06" w:rsidRPr="00FC6D03" w14:paraId="68A0C660" w14:textId="77777777" w:rsidTr="00406AE4">
        <w:trPr>
          <w:trHeight w:val="2118"/>
        </w:trPr>
        <w:tc>
          <w:tcPr>
            <w:tcW w:w="463" w:type="dxa"/>
            <w:tcBorders>
              <w:top w:val="nil"/>
              <w:left w:val="single" w:sz="8" w:space="0" w:color="auto"/>
              <w:bottom w:val="single" w:sz="4" w:space="0" w:color="auto"/>
              <w:right w:val="single" w:sz="4" w:space="0" w:color="auto"/>
            </w:tcBorders>
            <w:noWrap/>
            <w:vAlign w:val="center"/>
            <w:hideMark/>
          </w:tcPr>
          <w:p w14:paraId="2366F33B" w14:textId="53CB69E8" w:rsidR="00F80E06" w:rsidRPr="00FC6D03" w:rsidRDefault="00F80E06" w:rsidP="00F80E06">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4</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3F8DF520" w14:textId="5CEF3835" w:rsidR="00F80E06" w:rsidRPr="00FC6D03" w:rsidRDefault="00F80E06" w:rsidP="00F80E06">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401AC89" w14:textId="6394E545" w:rsidR="00F80E06" w:rsidRPr="00FC6D03" w:rsidRDefault="00F80E06" w:rsidP="00F80E06">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Suchitepéquez</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0F44CA6E" w14:textId="5CEB44FC" w:rsidR="00F80E06" w:rsidRPr="00FC6D03" w:rsidRDefault="00F80E06" w:rsidP="00F80E06">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Retalhuleu</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5D169C73" w14:textId="63F23B07" w:rsidR="00F80E06" w:rsidRPr="00FC6D03" w:rsidRDefault="00F80E06" w:rsidP="00F80E06">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Juzgado de Paz de San José la Máquina, Suchitepéquez.</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477CD459" w14:textId="572D32AE" w:rsidR="00F80E06" w:rsidRPr="00FC6D03" w:rsidRDefault="00F80E06" w:rsidP="00F80E06">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24/04/2026</w:t>
            </w:r>
          </w:p>
        </w:tc>
        <w:tc>
          <w:tcPr>
            <w:tcW w:w="2085" w:type="dxa"/>
            <w:tcBorders>
              <w:top w:val="nil"/>
              <w:left w:val="nil"/>
              <w:bottom w:val="single" w:sz="4" w:space="0" w:color="auto"/>
              <w:right w:val="single" w:sz="4" w:space="0" w:color="auto"/>
            </w:tcBorders>
            <w:shd w:val="clear" w:color="auto" w:fill="FFFFFF" w:themeFill="background1"/>
            <w:vAlign w:val="center"/>
            <w:hideMark/>
          </w:tcPr>
          <w:p w14:paraId="1AEB3BBE" w14:textId="44B2D222" w:rsidR="00F80E06" w:rsidRPr="00FC6D03" w:rsidRDefault="00F80E06" w:rsidP="00F80E06">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Parcela C guion </w:t>
            </w:r>
            <w:proofErr w:type="gramStart"/>
            <w:r w:rsidR="007431DE">
              <w:rPr>
                <w:rFonts w:ascii="Arial" w:hAnsi="Arial" w:cs="Arial"/>
                <w:color w:val="000000"/>
                <w:sz w:val="20"/>
                <w:szCs w:val="20"/>
              </w:rPr>
              <w:t>cuatrocientos veintiuno</w:t>
            </w:r>
            <w:proofErr w:type="gramEnd"/>
            <w:r>
              <w:rPr>
                <w:rFonts w:ascii="Arial" w:hAnsi="Arial" w:cs="Arial"/>
                <w:color w:val="000000"/>
                <w:sz w:val="20"/>
                <w:szCs w:val="20"/>
              </w:rPr>
              <w:t>, línea C guion doce al S</w:t>
            </w:r>
            <w:r w:rsidR="007431DE">
              <w:rPr>
                <w:rFonts w:ascii="Arial" w:hAnsi="Arial" w:cs="Arial"/>
                <w:color w:val="000000"/>
                <w:sz w:val="20"/>
                <w:szCs w:val="20"/>
              </w:rPr>
              <w:t>ei</w:t>
            </w:r>
            <w:r>
              <w:rPr>
                <w:rFonts w:ascii="Arial" w:hAnsi="Arial" w:cs="Arial"/>
                <w:color w:val="000000"/>
                <w:sz w:val="20"/>
                <w:szCs w:val="20"/>
              </w:rPr>
              <w:t>s, Parcelamiento Centro 2 La Máquina</w:t>
            </w:r>
            <w:r w:rsidR="007431DE">
              <w:rPr>
                <w:rFonts w:ascii="Arial" w:hAnsi="Arial" w:cs="Arial"/>
                <w:color w:val="000000"/>
                <w:sz w:val="20"/>
                <w:szCs w:val="20"/>
              </w:rPr>
              <w:t>.</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4D5FA098" w14:textId="639E264D" w:rsidR="00F80E06" w:rsidRPr="00FC6D03" w:rsidRDefault="00F80E06" w:rsidP="00F80E06">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de la COPADEH en la mesa técnica interinstitucional previa a la ejecución de una diligencia de desalojo. Durante la sesión, se brindó asesoría técnica orientando el procedimiento hacia el cumplimiento de estándares internacionales de derechos humanos, específicamente la Observación General No. 7 del Comité de Derechos Económicos, Sociales y Culturales, los lineamientos sobre vivienda adecuada del Relator Especial y el Protocolo de Actuación de la PNC. Derivado del análisis técnico, el Juez de Paz programó la diligencia para el 20 de mayo a las 06:30 horas.</w:t>
            </w:r>
          </w:p>
        </w:tc>
      </w:tr>
      <w:tr w:rsidR="00F80E06" w:rsidRPr="00FC6D03" w14:paraId="0A67A6F1" w14:textId="77777777" w:rsidTr="00406AE4">
        <w:trPr>
          <w:trHeight w:val="1412"/>
        </w:trPr>
        <w:tc>
          <w:tcPr>
            <w:tcW w:w="463" w:type="dxa"/>
            <w:tcBorders>
              <w:top w:val="nil"/>
              <w:left w:val="single" w:sz="8" w:space="0" w:color="auto"/>
              <w:bottom w:val="single" w:sz="4" w:space="0" w:color="auto"/>
              <w:right w:val="single" w:sz="4" w:space="0" w:color="auto"/>
            </w:tcBorders>
            <w:noWrap/>
            <w:vAlign w:val="center"/>
            <w:hideMark/>
          </w:tcPr>
          <w:p w14:paraId="30A76904" w14:textId="65D40025"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5</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1747CA5" w14:textId="26B9247B"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 xml:space="preserve">Sede Regional de Izabal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CDE96A5" w14:textId="0A173546"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Izabal</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5245DD1B" w14:textId="7D0A2378"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Morales Izabal</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5D40323E" w14:textId="51227465"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Nuevo Amanecer</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02D461C6" w14:textId="4C70270D"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14/04/2026</w:t>
            </w:r>
          </w:p>
        </w:tc>
        <w:tc>
          <w:tcPr>
            <w:tcW w:w="2085" w:type="dxa"/>
            <w:tcBorders>
              <w:top w:val="nil"/>
              <w:left w:val="nil"/>
              <w:bottom w:val="single" w:sz="4" w:space="0" w:color="auto"/>
              <w:right w:val="single" w:sz="4" w:space="0" w:color="auto"/>
            </w:tcBorders>
            <w:shd w:val="clear" w:color="auto" w:fill="FFFFFF" w:themeFill="background1"/>
            <w:vAlign w:val="center"/>
            <w:hideMark/>
          </w:tcPr>
          <w:p w14:paraId="28B795F7" w14:textId="0BA1411E"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Nuevo Amanecer</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2600DE94" w14:textId="2BEC4136" w:rsidR="00F80E06" w:rsidRPr="00B83A0B" w:rsidRDefault="00F80E06" w:rsidP="00F80E06">
            <w:pPr>
              <w:spacing w:after="0" w:line="240" w:lineRule="auto"/>
              <w:jc w:val="both"/>
              <w:rPr>
                <w:rFonts w:ascii="Arial" w:hAnsi="Arial" w:cs="Arial"/>
                <w:color w:val="000000"/>
                <w:sz w:val="20"/>
                <w:szCs w:val="20"/>
              </w:rPr>
            </w:pPr>
            <w:r>
              <w:rPr>
                <w:rFonts w:ascii="Arial" w:hAnsi="Arial" w:cs="Arial"/>
                <w:color w:val="000000"/>
                <w:sz w:val="20"/>
                <w:szCs w:val="20"/>
              </w:rPr>
              <w:t>Participación en mesa técnica relacionada con el proceso de desalojo de la comunidad Nuevo Amanecer, ubicada en la finca Navajoa, municipio de Morales, Izabal. El abordaje del caso quedó pendiente, derivado de la insuficiencia de información técnica y jurídica para continuar con el análisis correspondiente.</w:t>
            </w:r>
          </w:p>
        </w:tc>
      </w:tr>
      <w:tr w:rsidR="00F80E06" w:rsidRPr="00FC6D03" w14:paraId="07510B0D" w14:textId="77777777" w:rsidTr="006B62C9">
        <w:trPr>
          <w:trHeight w:val="1223"/>
        </w:trPr>
        <w:tc>
          <w:tcPr>
            <w:tcW w:w="463" w:type="dxa"/>
            <w:tcBorders>
              <w:top w:val="nil"/>
              <w:left w:val="single" w:sz="8" w:space="0" w:color="auto"/>
              <w:bottom w:val="single" w:sz="4" w:space="0" w:color="auto"/>
              <w:right w:val="single" w:sz="4" w:space="0" w:color="auto"/>
            </w:tcBorders>
            <w:noWrap/>
            <w:vAlign w:val="center"/>
            <w:hideMark/>
          </w:tcPr>
          <w:p w14:paraId="457C107E" w14:textId="7366A268"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6</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43917A4E" w14:textId="72A83F4B"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 xml:space="preserve">Sede Regional de Izabal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F0DD595" w14:textId="4726E9AA"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Izabal</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10C78767" w14:textId="34C7E7E5"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Livingston Izabal</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51A23ED4" w14:textId="06486B84"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Machacas</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58511EA2" w14:textId="003B3FD7"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17/07/2026</w:t>
            </w:r>
          </w:p>
        </w:tc>
        <w:tc>
          <w:tcPr>
            <w:tcW w:w="2085" w:type="dxa"/>
            <w:tcBorders>
              <w:top w:val="nil"/>
              <w:left w:val="nil"/>
              <w:bottom w:val="single" w:sz="4" w:space="0" w:color="auto"/>
              <w:right w:val="single" w:sz="4" w:space="0" w:color="auto"/>
            </w:tcBorders>
            <w:shd w:val="clear" w:color="auto" w:fill="FFFFFF" w:themeFill="background1"/>
            <w:vAlign w:val="center"/>
            <w:hideMark/>
          </w:tcPr>
          <w:p w14:paraId="3B1121F7" w14:textId="10D9ED44"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Machacas</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1B50D6E7" w14:textId="498D282D" w:rsidR="00F80E06" w:rsidRPr="00B83A0B" w:rsidRDefault="00F80E06" w:rsidP="00F80E06">
            <w:pPr>
              <w:spacing w:after="0" w:line="240" w:lineRule="auto"/>
              <w:jc w:val="both"/>
              <w:rPr>
                <w:rFonts w:ascii="Arial" w:hAnsi="Arial" w:cs="Arial"/>
                <w:color w:val="000000"/>
                <w:sz w:val="20"/>
                <w:szCs w:val="20"/>
              </w:rPr>
            </w:pPr>
            <w:r>
              <w:rPr>
                <w:rFonts w:ascii="Arial" w:hAnsi="Arial" w:cs="Arial"/>
                <w:color w:val="000000"/>
                <w:sz w:val="20"/>
                <w:szCs w:val="20"/>
              </w:rPr>
              <w:t>Participación en mesa técnica convocada por el Juzgado de Paz de Río Dulce, Livingston, Izabal, para el análisis del proceso de desalojo relacionado con personas que ocupan las fincas privadas Machacas y La Manzanita. Como resultado de la reunión, se acordó establecer la ubicación real de ambas fincas, derivado de la considerable distancia existente entre ellas.</w:t>
            </w:r>
          </w:p>
        </w:tc>
      </w:tr>
      <w:tr w:rsidR="00F80E06" w:rsidRPr="00FC6D03" w14:paraId="7AC254C9" w14:textId="77777777" w:rsidTr="006B62C9">
        <w:trPr>
          <w:trHeight w:val="2074"/>
        </w:trPr>
        <w:tc>
          <w:tcPr>
            <w:tcW w:w="463" w:type="dxa"/>
            <w:tcBorders>
              <w:top w:val="nil"/>
              <w:left w:val="single" w:sz="8" w:space="0" w:color="auto"/>
              <w:bottom w:val="single" w:sz="4" w:space="0" w:color="auto"/>
              <w:right w:val="single" w:sz="4" w:space="0" w:color="auto"/>
            </w:tcBorders>
            <w:noWrap/>
            <w:vAlign w:val="center"/>
            <w:hideMark/>
          </w:tcPr>
          <w:p w14:paraId="4B21AEDD" w14:textId="29CDCFB6"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lastRenderedPageBreak/>
              <w:t>7</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663E3684" w14:textId="22115AF4"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 xml:space="preserve">Sede Regional de Izabal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BBE44CF" w14:textId="06173569"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Izabal</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4D62B7C1" w14:textId="741818BA"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Livingston Izabal</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5F303902" w14:textId="51C35B6D"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Comunidad Macho Creek</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5807F005" w14:textId="19EA2FE2"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22/04/2026</w:t>
            </w:r>
          </w:p>
        </w:tc>
        <w:tc>
          <w:tcPr>
            <w:tcW w:w="2085" w:type="dxa"/>
            <w:tcBorders>
              <w:top w:val="nil"/>
              <w:left w:val="nil"/>
              <w:bottom w:val="single" w:sz="4" w:space="0" w:color="auto"/>
              <w:right w:val="single" w:sz="4" w:space="0" w:color="auto"/>
            </w:tcBorders>
            <w:shd w:val="clear" w:color="auto" w:fill="FFFFFF" w:themeFill="background1"/>
            <w:vAlign w:val="center"/>
            <w:hideMark/>
          </w:tcPr>
          <w:p w14:paraId="438FD80B" w14:textId="32735B75"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Comunidad Macho Creek</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005FEAE0" w14:textId="216BA5EC" w:rsidR="00F80E06" w:rsidRPr="00B83A0B" w:rsidRDefault="00F80E06" w:rsidP="00F80E06">
            <w:pPr>
              <w:spacing w:after="0" w:line="240" w:lineRule="auto"/>
              <w:jc w:val="both"/>
              <w:rPr>
                <w:rFonts w:ascii="Arial" w:hAnsi="Arial" w:cs="Arial"/>
                <w:color w:val="000000"/>
                <w:sz w:val="20"/>
                <w:szCs w:val="20"/>
              </w:rPr>
            </w:pPr>
            <w:r>
              <w:rPr>
                <w:rFonts w:ascii="Arial" w:hAnsi="Arial" w:cs="Arial"/>
                <w:color w:val="000000"/>
                <w:sz w:val="20"/>
                <w:szCs w:val="20"/>
              </w:rPr>
              <w:t>Participación en reunión de mesa técnica convocada por el Juzgado de Paz del municipio de Livingston, departamento de Izabal, con el objetivo de conocer los avances del proceso de desalojo relacionado con las familias ubicadas en la finca Macho Creek, Livingston, Izabal. Durante la reunión quedó establecido el mes de julio para la ejecución de la diligencia, previa notificación correspondiente.</w:t>
            </w:r>
          </w:p>
        </w:tc>
      </w:tr>
      <w:tr w:rsidR="00F80E06" w:rsidRPr="00FC6D03" w14:paraId="0B645E87" w14:textId="77777777" w:rsidTr="006B62C9">
        <w:trPr>
          <w:trHeight w:val="1648"/>
        </w:trPr>
        <w:tc>
          <w:tcPr>
            <w:tcW w:w="463" w:type="dxa"/>
            <w:tcBorders>
              <w:top w:val="nil"/>
              <w:left w:val="single" w:sz="8" w:space="0" w:color="auto"/>
              <w:bottom w:val="single" w:sz="4" w:space="0" w:color="auto"/>
              <w:right w:val="single" w:sz="4" w:space="0" w:color="auto"/>
            </w:tcBorders>
            <w:noWrap/>
            <w:vAlign w:val="center"/>
            <w:hideMark/>
          </w:tcPr>
          <w:p w14:paraId="0C3B92D1" w14:textId="7143CDD1"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8</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647C1E16" w14:textId="7ED27863"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 xml:space="preserve">Sede Regional de Izabal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89B1ABF" w14:textId="115C7582"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Izabal</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415DC251" w14:textId="6F76B217"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Morales Izabal.</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44F4685B" w14:textId="518FCF21"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Aldea La 52 Morales Izabal</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6F54371C" w14:textId="3EFA14BA"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29/04/2026</w:t>
            </w:r>
          </w:p>
        </w:tc>
        <w:tc>
          <w:tcPr>
            <w:tcW w:w="2085" w:type="dxa"/>
            <w:tcBorders>
              <w:top w:val="nil"/>
              <w:left w:val="nil"/>
              <w:bottom w:val="single" w:sz="4" w:space="0" w:color="auto"/>
              <w:right w:val="single" w:sz="4" w:space="0" w:color="auto"/>
            </w:tcBorders>
            <w:shd w:val="clear" w:color="auto" w:fill="FFFFFF" w:themeFill="background1"/>
            <w:vAlign w:val="center"/>
            <w:hideMark/>
          </w:tcPr>
          <w:p w14:paraId="0CD31507" w14:textId="024DA466"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Aldea La 52 Morales Izabal</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18DA57BB" w14:textId="1A47515E" w:rsidR="00F80E06" w:rsidRPr="00B83A0B" w:rsidRDefault="00F80E06" w:rsidP="00F80E06">
            <w:pPr>
              <w:spacing w:after="0" w:line="240" w:lineRule="auto"/>
              <w:jc w:val="both"/>
              <w:rPr>
                <w:rFonts w:ascii="Arial" w:hAnsi="Arial" w:cs="Arial"/>
                <w:color w:val="000000"/>
                <w:sz w:val="20"/>
                <w:szCs w:val="20"/>
              </w:rPr>
            </w:pPr>
            <w:r>
              <w:rPr>
                <w:rFonts w:ascii="Arial" w:hAnsi="Arial" w:cs="Arial"/>
                <w:color w:val="000000"/>
                <w:sz w:val="20"/>
                <w:szCs w:val="20"/>
              </w:rPr>
              <w:t>Participación en el proceso de desalojo programado para familias que ocupan un inmueble en la aldea La 52, municipio de Morales, Izabal. La diligencia fue suspendida por orden del Juzgado de Primera Instancia Penal de Puerto Barrios, derivado de inconsistencias en el trámite judicial, quedando pendiente su reprogramación para nueva fecha.</w:t>
            </w:r>
          </w:p>
        </w:tc>
      </w:tr>
      <w:tr w:rsidR="00F80E06" w:rsidRPr="00FC6D03" w14:paraId="0965B821" w14:textId="77777777" w:rsidTr="006B62C9">
        <w:trPr>
          <w:trHeight w:val="1827"/>
        </w:trPr>
        <w:tc>
          <w:tcPr>
            <w:tcW w:w="463" w:type="dxa"/>
            <w:tcBorders>
              <w:top w:val="nil"/>
              <w:left w:val="single" w:sz="8" w:space="0" w:color="auto"/>
              <w:bottom w:val="single" w:sz="4" w:space="0" w:color="auto"/>
              <w:right w:val="single" w:sz="4" w:space="0" w:color="auto"/>
            </w:tcBorders>
            <w:noWrap/>
            <w:vAlign w:val="center"/>
            <w:hideMark/>
          </w:tcPr>
          <w:p w14:paraId="248B205C" w14:textId="24C3B256"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9</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08652F8F" w14:textId="663B9F57"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Sede Regional de Cobán, Alta Verapaz</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CDE3507" w14:textId="3963DE4F"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Alta Verapaz</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63A50A3C" w14:textId="07F3700B"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Cobán</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4D867E95" w14:textId="19248FB5"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 xml:space="preserve">Cahabón </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3BB2EB5A" w14:textId="517690F4"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7/04/2026</w:t>
            </w:r>
          </w:p>
        </w:tc>
        <w:tc>
          <w:tcPr>
            <w:tcW w:w="2085" w:type="dxa"/>
            <w:tcBorders>
              <w:top w:val="nil"/>
              <w:left w:val="nil"/>
              <w:bottom w:val="single" w:sz="4" w:space="0" w:color="auto"/>
              <w:right w:val="single" w:sz="4" w:space="0" w:color="auto"/>
            </w:tcBorders>
            <w:shd w:val="clear" w:color="auto" w:fill="FFFFFF" w:themeFill="background1"/>
            <w:vAlign w:val="center"/>
            <w:hideMark/>
          </w:tcPr>
          <w:p w14:paraId="59FBB1A3" w14:textId="41ED9E92" w:rsidR="00F80E06" w:rsidRPr="00B83A0B" w:rsidRDefault="00F80E06" w:rsidP="00F80E06">
            <w:pPr>
              <w:spacing w:after="0" w:line="240" w:lineRule="auto"/>
              <w:rPr>
                <w:rFonts w:ascii="Arial" w:hAnsi="Arial" w:cs="Arial"/>
                <w:color w:val="000000"/>
                <w:sz w:val="20"/>
                <w:szCs w:val="20"/>
              </w:rPr>
            </w:pPr>
            <w:r>
              <w:rPr>
                <w:rFonts w:ascii="Arial" w:hAnsi="Arial" w:cs="Arial"/>
                <w:color w:val="000000"/>
                <w:sz w:val="20"/>
                <w:szCs w:val="20"/>
              </w:rPr>
              <w:t xml:space="preserve">Finca Corozal </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27DAA12B" w14:textId="2F0CE707" w:rsidR="00F80E06" w:rsidRPr="00B83A0B" w:rsidRDefault="00F80E06" w:rsidP="00F80E06">
            <w:pPr>
              <w:spacing w:after="0" w:line="240" w:lineRule="auto"/>
              <w:jc w:val="both"/>
              <w:rPr>
                <w:rFonts w:ascii="Arial" w:hAnsi="Arial" w:cs="Arial"/>
                <w:color w:val="000000"/>
                <w:sz w:val="20"/>
                <w:szCs w:val="20"/>
              </w:rPr>
            </w:pPr>
            <w:r>
              <w:rPr>
                <w:rFonts w:ascii="Arial" w:hAnsi="Arial" w:cs="Arial"/>
                <w:color w:val="000000"/>
                <w:sz w:val="20"/>
                <w:szCs w:val="20"/>
              </w:rPr>
              <w:t>Se desarrolló mesa de coordinación interinstitucional previa al proceso de desalojo, orientada al aseguramiento y verificación de la no vulneración de derechos humanos durante la diligencia. Asimismo, se estableció nueva fecha para reunión de coordinación el 08/06/2026 y se confirmó la ejecución del desalojo para el 24/06/2026 a las 08:00 horas, debiendo comparecer las instituciones involucradas conforme a orden judicial.</w:t>
            </w:r>
          </w:p>
        </w:tc>
      </w:tr>
      <w:tr w:rsidR="00F80E06" w:rsidRPr="00FC6D03" w14:paraId="23957B38" w14:textId="77777777" w:rsidTr="006B62C9">
        <w:trPr>
          <w:trHeight w:val="1289"/>
        </w:trPr>
        <w:tc>
          <w:tcPr>
            <w:tcW w:w="463" w:type="dxa"/>
            <w:tcBorders>
              <w:top w:val="nil"/>
              <w:left w:val="single" w:sz="8" w:space="0" w:color="auto"/>
              <w:bottom w:val="single" w:sz="4" w:space="0" w:color="auto"/>
              <w:right w:val="single" w:sz="4" w:space="0" w:color="auto"/>
            </w:tcBorders>
            <w:noWrap/>
            <w:vAlign w:val="center"/>
            <w:hideMark/>
          </w:tcPr>
          <w:p w14:paraId="132C0AAD" w14:textId="4D99E990" w:rsidR="00F80E06" w:rsidRPr="007F1481" w:rsidRDefault="00F80E06" w:rsidP="00F80E06">
            <w:pPr>
              <w:spacing w:after="0" w:line="240" w:lineRule="auto"/>
              <w:rPr>
                <w:rFonts w:ascii="Arial" w:hAnsi="Arial" w:cs="Arial"/>
                <w:color w:val="000000"/>
                <w:sz w:val="20"/>
                <w:szCs w:val="20"/>
              </w:rPr>
            </w:pPr>
            <w:r>
              <w:rPr>
                <w:rFonts w:ascii="Arial" w:hAnsi="Arial" w:cs="Arial"/>
                <w:color w:val="000000"/>
                <w:sz w:val="20"/>
                <w:szCs w:val="20"/>
              </w:rPr>
              <w:t>10</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1BA24A1E" w14:textId="76C8C7BA" w:rsidR="00F80E06" w:rsidRPr="007F1481" w:rsidRDefault="00F80E06" w:rsidP="00F80E06">
            <w:pPr>
              <w:spacing w:after="0" w:line="240" w:lineRule="auto"/>
              <w:rPr>
                <w:rFonts w:ascii="Arial" w:hAnsi="Arial" w:cs="Arial"/>
                <w:color w:val="000000"/>
                <w:sz w:val="20"/>
                <w:szCs w:val="20"/>
              </w:rPr>
            </w:pPr>
            <w:r>
              <w:rPr>
                <w:rFonts w:ascii="Arial" w:hAnsi="Arial" w:cs="Arial"/>
                <w:color w:val="000000"/>
                <w:sz w:val="20"/>
                <w:szCs w:val="20"/>
              </w:rPr>
              <w:t>Sede Regional de Cobán, Alta Verapaz</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C022E60" w14:textId="01AF9F7A" w:rsidR="00F80E06" w:rsidRPr="007F1481" w:rsidRDefault="00F80E06" w:rsidP="00F80E06">
            <w:pPr>
              <w:spacing w:after="0" w:line="240" w:lineRule="auto"/>
              <w:rPr>
                <w:rFonts w:ascii="Arial" w:hAnsi="Arial" w:cs="Arial"/>
                <w:color w:val="000000"/>
                <w:sz w:val="20"/>
                <w:szCs w:val="20"/>
              </w:rPr>
            </w:pPr>
            <w:r>
              <w:rPr>
                <w:rFonts w:ascii="Arial" w:hAnsi="Arial" w:cs="Arial"/>
                <w:color w:val="000000"/>
                <w:sz w:val="20"/>
                <w:szCs w:val="20"/>
              </w:rPr>
              <w:t>Alta Verapaz</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3AB9EBAC" w14:textId="2A4611AD" w:rsidR="00F80E06" w:rsidRPr="007F1481" w:rsidRDefault="00F80E06" w:rsidP="00F80E06">
            <w:pPr>
              <w:spacing w:after="0" w:line="240" w:lineRule="auto"/>
              <w:rPr>
                <w:rFonts w:ascii="Arial" w:hAnsi="Arial" w:cs="Arial"/>
                <w:color w:val="000000"/>
                <w:sz w:val="20"/>
                <w:szCs w:val="20"/>
              </w:rPr>
            </w:pPr>
            <w:r>
              <w:rPr>
                <w:rFonts w:ascii="Arial" w:hAnsi="Arial" w:cs="Arial"/>
                <w:color w:val="000000"/>
                <w:sz w:val="20"/>
                <w:szCs w:val="20"/>
              </w:rPr>
              <w:t>Cobán</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0992F450" w14:textId="4F40B183" w:rsidR="00F80E06" w:rsidRPr="007F1481" w:rsidRDefault="00F80E06" w:rsidP="00F80E06">
            <w:pPr>
              <w:spacing w:after="0" w:line="240" w:lineRule="auto"/>
              <w:rPr>
                <w:rFonts w:ascii="Arial" w:hAnsi="Arial" w:cs="Arial"/>
                <w:color w:val="000000"/>
                <w:sz w:val="20"/>
                <w:szCs w:val="20"/>
              </w:rPr>
            </w:pPr>
            <w:r>
              <w:rPr>
                <w:rFonts w:ascii="Arial" w:hAnsi="Arial" w:cs="Arial"/>
                <w:color w:val="000000"/>
                <w:sz w:val="20"/>
                <w:szCs w:val="20"/>
              </w:rPr>
              <w:t xml:space="preserve">Senahú </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65B357D5" w14:textId="5519A4D2" w:rsidR="00F80E06" w:rsidRPr="007F1481" w:rsidRDefault="00F80E06" w:rsidP="00F80E06">
            <w:pPr>
              <w:spacing w:after="0" w:line="240" w:lineRule="auto"/>
              <w:rPr>
                <w:rFonts w:ascii="Arial" w:hAnsi="Arial" w:cs="Arial"/>
                <w:color w:val="000000"/>
                <w:sz w:val="20"/>
                <w:szCs w:val="20"/>
              </w:rPr>
            </w:pPr>
            <w:r>
              <w:rPr>
                <w:rFonts w:ascii="Arial" w:hAnsi="Arial" w:cs="Arial"/>
                <w:color w:val="000000"/>
                <w:sz w:val="20"/>
                <w:szCs w:val="20"/>
              </w:rPr>
              <w:t>8/04/2026</w:t>
            </w:r>
          </w:p>
        </w:tc>
        <w:tc>
          <w:tcPr>
            <w:tcW w:w="2085" w:type="dxa"/>
            <w:tcBorders>
              <w:top w:val="nil"/>
              <w:left w:val="nil"/>
              <w:bottom w:val="single" w:sz="4" w:space="0" w:color="auto"/>
              <w:right w:val="single" w:sz="4" w:space="0" w:color="auto"/>
            </w:tcBorders>
            <w:shd w:val="clear" w:color="auto" w:fill="FFFFFF" w:themeFill="background1"/>
            <w:vAlign w:val="center"/>
            <w:hideMark/>
          </w:tcPr>
          <w:p w14:paraId="2C3D7E1E" w14:textId="29AFD01C" w:rsidR="00F80E06" w:rsidRPr="007F1481" w:rsidRDefault="00F80E06" w:rsidP="00F80E06">
            <w:pPr>
              <w:spacing w:after="0" w:line="240" w:lineRule="auto"/>
              <w:rPr>
                <w:rFonts w:ascii="Arial" w:hAnsi="Arial" w:cs="Arial"/>
                <w:color w:val="000000"/>
                <w:sz w:val="20"/>
                <w:szCs w:val="20"/>
              </w:rPr>
            </w:pPr>
            <w:r>
              <w:rPr>
                <w:rFonts w:ascii="Arial" w:hAnsi="Arial" w:cs="Arial"/>
                <w:color w:val="000000"/>
                <w:sz w:val="20"/>
                <w:szCs w:val="20"/>
              </w:rPr>
              <w:t xml:space="preserve">Finca Halauté </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4E1C026A" w14:textId="2DE644AE" w:rsidR="00F80E06" w:rsidRPr="007F1481" w:rsidRDefault="00F80E06" w:rsidP="00F80E06">
            <w:pPr>
              <w:spacing w:after="0" w:line="240" w:lineRule="auto"/>
              <w:jc w:val="both"/>
              <w:rPr>
                <w:rFonts w:ascii="Arial" w:hAnsi="Arial" w:cs="Arial"/>
                <w:color w:val="000000"/>
                <w:sz w:val="20"/>
                <w:szCs w:val="20"/>
              </w:rPr>
            </w:pPr>
            <w:r>
              <w:rPr>
                <w:rFonts w:ascii="Arial" w:hAnsi="Arial" w:cs="Arial"/>
                <w:color w:val="000000"/>
                <w:sz w:val="20"/>
                <w:szCs w:val="20"/>
              </w:rPr>
              <w:t>Se desarrolló mesa de coordinación interinstitucional previa al proceso de desalojo, orientada al aseguramiento de la no vulneración de derechos humanos durante la diligencia. Derivado de la inasistencia de instituciones convocadas, se acordó reprogramar la reunión para el 27/04/2026.</w:t>
            </w:r>
          </w:p>
        </w:tc>
      </w:tr>
      <w:tr w:rsidR="003B4B41" w:rsidRPr="00FC6D03" w14:paraId="10F4F21F" w14:textId="77777777" w:rsidTr="00145541">
        <w:trPr>
          <w:trHeight w:val="1932"/>
        </w:trPr>
        <w:tc>
          <w:tcPr>
            <w:tcW w:w="463" w:type="dxa"/>
            <w:tcBorders>
              <w:top w:val="nil"/>
              <w:left w:val="single" w:sz="8" w:space="0" w:color="auto"/>
              <w:bottom w:val="single" w:sz="4" w:space="0" w:color="auto"/>
              <w:right w:val="single" w:sz="4" w:space="0" w:color="auto"/>
            </w:tcBorders>
            <w:noWrap/>
            <w:vAlign w:val="center"/>
          </w:tcPr>
          <w:p w14:paraId="51D91529" w14:textId="0EA102C1" w:rsidR="003B4B41" w:rsidRDefault="003B4B41" w:rsidP="003B4B41">
            <w:pPr>
              <w:spacing w:after="0" w:line="240" w:lineRule="auto"/>
              <w:rPr>
                <w:rFonts w:ascii="Arial" w:hAnsi="Arial" w:cs="Arial"/>
                <w:color w:val="000000"/>
                <w:sz w:val="20"/>
                <w:szCs w:val="20"/>
              </w:rPr>
            </w:pPr>
            <w:r>
              <w:rPr>
                <w:rFonts w:ascii="Arial" w:hAnsi="Arial" w:cs="Arial"/>
                <w:color w:val="000000"/>
                <w:sz w:val="20"/>
                <w:szCs w:val="20"/>
              </w:rPr>
              <w:lastRenderedPageBreak/>
              <w:t>11</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tcPr>
          <w:p w14:paraId="100DA0F0" w14:textId="51F35B3D" w:rsidR="003B4B41" w:rsidRDefault="003B4B41" w:rsidP="003B4B41">
            <w:pPr>
              <w:spacing w:after="0" w:line="240" w:lineRule="auto"/>
              <w:rPr>
                <w:rFonts w:ascii="Arial" w:hAnsi="Arial" w:cs="Arial"/>
                <w:color w:val="000000"/>
                <w:sz w:val="20"/>
                <w:szCs w:val="20"/>
              </w:rPr>
            </w:pPr>
            <w:r>
              <w:rPr>
                <w:rFonts w:ascii="Arial" w:hAnsi="Arial" w:cs="Arial"/>
                <w:color w:val="000000"/>
                <w:sz w:val="20"/>
                <w:szCs w:val="20"/>
              </w:rPr>
              <w:t>Sede Regional de Cobán, Alta Verapaz</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75E3BEE6" w14:textId="00001BB0" w:rsidR="003B4B41" w:rsidRDefault="003B4B41" w:rsidP="003B4B41">
            <w:pPr>
              <w:spacing w:after="0" w:line="240" w:lineRule="auto"/>
              <w:rPr>
                <w:rFonts w:ascii="Arial" w:hAnsi="Arial" w:cs="Arial"/>
                <w:color w:val="000000"/>
                <w:sz w:val="20"/>
                <w:szCs w:val="20"/>
              </w:rPr>
            </w:pPr>
            <w:r>
              <w:rPr>
                <w:rFonts w:ascii="Arial" w:hAnsi="Arial" w:cs="Arial"/>
                <w:color w:val="000000"/>
                <w:sz w:val="20"/>
                <w:szCs w:val="20"/>
              </w:rPr>
              <w:t>Alta Verapaz</w:t>
            </w:r>
          </w:p>
        </w:tc>
        <w:tc>
          <w:tcPr>
            <w:tcW w:w="1464" w:type="dxa"/>
            <w:tcBorders>
              <w:top w:val="nil"/>
              <w:left w:val="nil"/>
              <w:bottom w:val="single" w:sz="4" w:space="0" w:color="auto"/>
              <w:right w:val="single" w:sz="4" w:space="0" w:color="auto"/>
            </w:tcBorders>
            <w:shd w:val="clear" w:color="auto" w:fill="FFFFFF" w:themeFill="background1"/>
            <w:noWrap/>
            <w:vAlign w:val="center"/>
          </w:tcPr>
          <w:p w14:paraId="3D1F61BC" w14:textId="1F32F154" w:rsidR="003B4B41" w:rsidRDefault="003B4B41" w:rsidP="003B4B41">
            <w:pPr>
              <w:spacing w:after="0" w:line="240" w:lineRule="auto"/>
              <w:rPr>
                <w:rFonts w:ascii="Arial" w:hAnsi="Arial" w:cs="Arial"/>
                <w:color w:val="000000"/>
                <w:sz w:val="20"/>
                <w:szCs w:val="20"/>
              </w:rPr>
            </w:pPr>
            <w:r>
              <w:rPr>
                <w:rFonts w:ascii="Arial" w:hAnsi="Arial" w:cs="Arial"/>
                <w:color w:val="000000"/>
                <w:sz w:val="20"/>
                <w:szCs w:val="20"/>
              </w:rPr>
              <w:t>Cobán</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77F53D97" w14:textId="0060D473" w:rsidR="003B4B41" w:rsidRDefault="003B4B41" w:rsidP="003B4B41">
            <w:pPr>
              <w:spacing w:after="0" w:line="240" w:lineRule="auto"/>
              <w:rPr>
                <w:rFonts w:ascii="Arial" w:hAnsi="Arial" w:cs="Arial"/>
                <w:color w:val="000000"/>
                <w:sz w:val="20"/>
                <w:szCs w:val="20"/>
              </w:rPr>
            </w:pPr>
            <w:r>
              <w:rPr>
                <w:rFonts w:ascii="Arial" w:hAnsi="Arial" w:cs="Arial"/>
                <w:color w:val="000000"/>
                <w:sz w:val="20"/>
                <w:szCs w:val="20"/>
              </w:rPr>
              <w:t xml:space="preserve">Chahal </w:t>
            </w:r>
          </w:p>
        </w:tc>
        <w:tc>
          <w:tcPr>
            <w:tcW w:w="1141" w:type="dxa"/>
            <w:tcBorders>
              <w:top w:val="nil"/>
              <w:left w:val="nil"/>
              <w:bottom w:val="single" w:sz="4" w:space="0" w:color="auto"/>
              <w:right w:val="single" w:sz="4" w:space="0" w:color="auto"/>
            </w:tcBorders>
            <w:shd w:val="clear" w:color="auto" w:fill="FFFFFF" w:themeFill="background1"/>
            <w:noWrap/>
            <w:vAlign w:val="center"/>
          </w:tcPr>
          <w:p w14:paraId="1648B0F6" w14:textId="1DC2F222" w:rsidR="003B4B41" w:rsidRDefault="003B4B41" w:rsidP="003B4B41">
            <w:pPr>
              <w:spacing w:after="0" w:line="240" w:lineRule="auto"/>
              <w:rPr>
                <w:rFonts w:ascii="Arial" w:hAnsi="Arial" w:cs="Arial"/>
                <w:color w:val="000000"/>
                <w:sz w:val="20"/>
                <w:szCs w:val="20"/>
              </w:rPr>
            </w:pPr>
            <w:r>
              <w:rPr>
                <w:rFonts w:ascii="Arial" w:hAnsi="Arial" w:cs="Arial"/>
                <w:color w:val="000000"/>
                <w:sz w:val="20"/>
                <w:szCs w:val="20"/>
              </w:rPr>
              <w:t>22/04/2026</w:t>
            </w:r>
          </w:p>
        </w:tc>
        <w:tc>
          <w:tcPr>
            <w:tcW w:w="2085" w:type="dxa"/>
            <w:tcBorders>
              <w:top w:val="nil"/>
              <w:left w:val="nil"/>
              <w:bottom w:val="single" w:sz="4" w:space="0" w:color="auto"/>
              <w:right w:val="single" w:sz="4" w:space="0" w:color="auto"/>
            </w:tcBorders>
            <w:shd w:val="clear" w:color="auto" w:fill="FFFFFF" w:themeFill="background1"/>
            <w:vAlign w:val="center"/>
          </w:tcPr>
          <w:p w14:paraId="7DB97E71" w14:textId="5ACFB83A" w:rsidR="003B4B41" w:rsidRDefault="003B4B41" w:rsidP="003B4B41">
            <w:pPr>
              <w:spacing w:after="0" w:line="240" w:lineRule="auto"/>
              <w:rPr>
                <w:rFonts w:ascii="Arial" w:hAnsi="Arial" w:cs="Arial"/>
                <w:color w:val="000000"/>
                <w:sz w:val="20"/>
                <w:szCs w:val="20"/>
              </w:rPr>
            </w:pPr>
            <w:r>
              <w:rPr>
                <w:rFonts w:ascii="Arial" w:hAnsi="Arial" w:cs="Arial"/>
                <w:color w:val="000000"/>
                <w:sz w:val="20"/>
                <w:szCs w:val="20"/>
              </w:rPr>
              <w:t>Finca Setutz</w:t>
            </w:r>
          </w:p>
        </w:tc>
        <w:tc>
          <w:tcPr>
            <w:tcW w:w="7088" w:type="dxa"/>
            <w:tcBorders>
              <w:top w:val="nil"/>
              <w:left w:val="nil"/>
              <w:bottom w:val="single" w:sz="4" w:space="0" w:color="auto"/>
              <w:right w:val="single" w:sz="4" w:space="0" w:color="auto"/>
            </w:tcBorders>
            <w:shd w:val="clear" w:color="auto" w:fill="FFFFFF" w:themeFill="background1"/>
            <w:vAlign w:val="center"/>
          </w:tcPr>
          <w:p w14:paraId="5034B447" w14:textId="6DDB61EF" w:rsidR="003B4B41" w:rsidRDefault="003B4B41" w:rsidP="003B4B41">
            <w:pPr>
              <w:spacing w:after="0" w:line="240" w:lineRule="auto"/>
              <w:jc w:val="both"/>
              <w:rPr>
                <w:rFonts w:ascii="Arial" w:hAnsi="Arial" w:cs="Arial"/>
                <w:color w:val="000000"/>
                <w:sz w:val="20"/>
                <w:szCs w:val="20"/>
              </w:rPr>
            </w:pPr>
            <w:r>
              <w:rPr>
                <w:rFonts w:ascii="Arial" w:hAnsi="Arial" w:cs="Arial"/>
                <w:color w:val="000000"/>
                <w:sz w:val="20"/>
                <w:szCs w:val="20"/>
              </w:rPr>
              <w:t>Durante el diligenciamiento del proceso de desalojo, la Policía Nacional Civil informó sobre la falta de elementos disponibles para garantizar la ejecución de la diligencia. Asimismo, el análisis de riesgo elaborado por la PNC estableció que las personas sujetas al desalojo presuntamente portan armas de fuego. En virtud de ello, el Juzgado de Paz de la localidad resolvió suspender la ejecución del desalojo. Derivado de esta situación, se solicitó a las instituciones involucradas mantenerse en apresto para atender una próxima orden judicial relacionada con la diligencia.</w:t>
            </w:r>
          </w:p>
        </w:tc>
      </w:tr>
      <w:tr w:rsidR="00377547" w:rsidRPr="00FC6D03" w14:paraId="6D4CB4D0" w14:textId="77777777" w:rsidTr="00145541">
        <w:trPr>
          <w:trHeight w:val="966"/>
        </w:trPr>
        <w:tc>
          <w:tcPr>
            <w:tcW w:w="463" w:type="dxa"/>
            <w:tcBorders>
              <w:top w:val="nil"/>
              <w:left w:val="single" w:sz="8" w:space="0" w:color="auto"/>
              <w:bottom w:val="single" w:sz="4" w:space="0" w:color="auto"/>
              <w:right w:val="single" w:sz="4" w:space="0" w:color="auto"/>
            </w:tcBorders>
            <w:noWrap/>
            <w:vAlign w:val="center"/>
            <w:hideMark/>
          </w:tcPr>
          <w:p w14:paraId="38A4DD99" w14:textId="41AFEF63" w:rsidR="00377547" w:rsidRPr="007F1481" w:rsidRDefault="00377547" w:rsidP="00377547">
            <w:pPr>
              <w:spacing w:after="0" w:line="240" w:lineRule="auto"/>
              <w:rPr>
                <w:rFonts w:ascii="Arial" w:hAnsi="Arial" w:cs="Arial"/>
                <w:color w:val="000000"/>
                <w:sz w:val="20"/>
                <w:szCs w:val="20"/>
              </w:rPr>
            </w:pPr>
            <w:r>
              <w:rPr>
                <w:rFonts w:ascii="Aptos Narrow" w:hAnsi="Aptos Narrow"/>
                <w:color w:val="000000"/>
                <w:sz w:val="22"/>
                <w:szCs w:val="22"/>
              </w:rPr>
              <w:t>12</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7D610A6" w14:textId="157F8BE0" w:rsidR="00377547" w:rsidRPr="007F1481" w:rsidRDefault="00377547" w:rsidP="00377547">
            <w:pPr>
              <w:spacing w:after="0" w:line="240" w:lineRule="auto"/>
              <w:rPr>
                <w:rFonts w:ascii="Arial" w:hAnsi="Arial" w:cs="Arial"/>
                <w:color w:val="000000"/>
                <w:sz w:val="20"/>
                <w:szCs w:val="20"/>
              </w:rPr>
            </w:pPr>
            <w:r>
              <w:rPr>
                <w:rFonts w:ascii="Arial" w:hAnsi="Arial" w:cs="Arial"/>
                <w:color w:val="000000"/>
                <w:sz w:val="20"/>
                <w:szCs w:val="20"/>
              </w:rPr>
              <w:t>Sede Regional de Cobán, Alta Verapaz</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A497084" w14:textId="5925BADC" w:rsidR="00377547" w:rsidRPr="007F1481" w:rsidRDefault="00377547" w:rsidP="00377547">
            <w:pPr>
              <w:spacing w:after="0" w:line="240" w:lineRule="auto"/>
              <w:rPr>
                <w:rFonts w:ascii="Arial" w:hAnsi="Arial" w:cs="Arial"/>
                <w:color w:val="000000"/>
                <w:sz w:val="20"/>
                <w:szCs w:val="20"/>
              </w:rPr>
            </w:pPr>
            <w:r>
              <w:rPr>
                <w:rFonts w:ascii="Arial" w:hAnsi="Arial" w:cs="Arial"/>
                <w:color w:val="000000"/>
                <w:sz w:val="20"/>
                <w:szCs w:val="20"/>
              </w:rPr>
              <w:t>Alta Verapaz</w:t>
            </w:r>
          </w:p>
        </w:tc>
        <w:tc>
          <w:tcPr>
            <w:tcW w:w="1464" w:type="dxa"/>
            <w:tcBorders>
              <w:top w:val="nil"/>
              <w:left w:val="nil"/>
              <w:bottom w:val="single" w:sz="4" w:space="0" w:color="auto"/>
              <w:right w:val="single" w:sz="4" w:space="0" w:color="auto"/>
            </w:tcBorders>
            <w:shd w:val="clear" w:color="auto" w:fill="FFFFFF" w:themeFill="background1"/>
            <w:noWrap/>
            <w:vAlign w:val="center"/>
            <w:hideMark/>
          </w:tcPr>
          <w:p w14:paraId="4E6E6B58" w14:textId="177E6364" w:rsidR="00377547" w:rsidRPr="007F1481" w:rsidRDefault="00377547" w:rsidP="00377547">
            <w:pPr>
              <w:spacing w:after="0" w:line="240" w:lineRule="auto"/>
              <w:rPr>
                <w:rFonts w:ascii="Arial" w:hAnsi="Arial" w:cs="Arial"/>
                <w:color w:val="000000"/>
                <w:sz w:val="20"/>
                <w:szCs w:val="20"/>
              </w:rPr>
            </w:pPr>
            <w:r>
              <w:rPr>
                <w:rFonts w:ascii="Arial" w:hAnsi="Arial" w:cs="Arial"/>
                <w:color w:val="000000"/>
                <w:sz w:val="20"/>
                <w:szCs w:val="20"/>
              </w:rPr>
              <w:t>Cobán</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7D18DE50" w14:textId="66B7A228" w:rsidR="00377547" w:rsidRPr="007F1481" w:rsidRDefault="00377547" w:rsidP="00377547">
            <w:pPr>
              <w:spacing w:after="0" w:line="240" w:lineRule="auto"/>
              <w:rPr>
                <w:rFonts w:ascii="Arial" w:hAnsi="Arial" w:cs="Arial"/>
                <w:color w:val="000000"/>
                <w:sz w:val="20"/>
                <w:szCs w:val="20"/>
              </w:rPr>
            </w:pPr>
            <w:r>
              <w:rPr>
                <w:rFonts w:ascii="Arial" w:hAnsi="Arial" w:cs="Arial"/>
                <w:color w:val="000000"/>
                <w:sz w:val="20"/>
                <w:szCs w:val="20"/>
              </w:rPr>
              <w:t xml:space="preserve">Senahú </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3E15B0FA" w14:textId="2DD4C687" w:rsidR="00377547" w:rsidRPr="007F1481" w:rsidRDefault="00377547" w:rsidP="00377547">
            <w:pPr>
              <w:spacing w:after="0" w:line="240" w:lineRule="auto"/>
              <w:rPr>
                <w:rFonts w:ascii="Arial" w:hAnsi="Arial" w:cs="Arial"/>
                <w:color w:val="000000"/>
                <w:sz w:val="20"/>
                <w:szCs w:val="20"/>
              </w:rPr>
            </w:pPr>
            <w:r>
              <w:rPr>
                <w:rFonts w:ascii="Arial" w:hAnsi="Arial" w:cs="Arial"/>
                <w:color w:val="000000"/>
                <w:sz w:val="20"/>
                <w:szCs w:val="20"/>
              </w:rPr>
              <w:t>27/04/2026</w:t>
            </w:r>
          </w:p>
        </w:tc>
        <w:tc>
          <w:tcPr>
            <w:tcW w:w="2085" w:type="dxa"/>
            <w:tcBorders>
              <w:top w:val="nil"/>
              <w:left w:val="nil"/>
              <w:bottom w:val="single" w:sz="4" w:space="0" w:color="auto"/>
              <w:right w:val="single" w:sz="4" w:space="0" w:color="auto"/>
            </w:tcBorders>
            <w:shd w:val="clear" w:color="auto" w:fill="FFFFFF" w:themeFill="background1"/>
            <w:vAlign w:val="center"/>
            <w:hideMark/>
          </w:tcPr>
          <w:p w14:paraId="613341DB" w14:textId="56D0F565" w:rsidR="00377547" w:rsidRPr="007F1481" w:rsidRDefault="00377547" w:rsidP="00377547">
            <w:pPr>
              <w:spacing w:after="0" w:line="240" w:lineRule="auto"/>
              <w:rPr>
                <w:rFonts w:ascii="Arial" w:hAnsi="Arial" w:cs="Arial"/>
                <w:color w:val="000000"/>
                <w:sz w:val="20"/>
                <w:szCs w:val="20"/>
              </w:rPr>
            </w:pPr>
            <w:r>
              <w:rPr>
                <w:rFonts w:ascii="Arial" w:hAnsi="Arial" w:cs="Arial"/>
                <w:color w:val="000000"/>
                <w:sz w:val="20"/>
                <w:szCs w:val="20"/>
              </w:rPr>
              <w:t xml:space="preserve">Finca Halauté </w:t>
            </w:r>
          </w:p>
        </w:tc>
        <w:tc>
          <w:tcPr>
            <w:tcW w:w="7088" w:type="dxa"/>
            <w:tcBorders>
              <w:top w:val="nil"/>
              <w:left w:val="nil"/>
              <w:bottom w:val="single" w:sz="4" w:space="0" w:color="auto"/>
              <w:right w:val="single" w:sz="4" w:space="0" w:color="auto"/>
            </w:tcBorders>
            <w:shd w:val="clear" w:color="auto" w:fill="FFFFFF" w:themeFill="background1"/>
            <w:vAlign w:val="center"/>
            <w:hideMark/>
          </w:tcPr>
          <w:p w14:paraId="06726300" w14:textId="2963010E" w:rsidR="00377547" w:rsidRPr="007F1481" w:rsidRDefault="00377547" w:rsidP="00377547">
            <w:pPr>
              <w:spacing w:after="0" w:line="240" w:lineRule="auto"/>
              <w:jc w:val="both"/>
              <w:rPr>
                <w:rFonts w:ascii="Arial" w:hAnsi="Arial" w:cs="Arial"/>
                <w:color w:val="000000"/>
                <w:sz w:val="20"/>
                <w:szCs w:val="20"/>
              </w:rPr>
            </w:pPr>
            <w:r>
              <w:rPr>
                <w:rFonts w:ascii="Arial" w:hAnsi="Arial" w:cs="Arial"/>
                <w:color w:val="000000"/>
                <w:sz w:val="20"/>
                <w:szCs w:val="20"/>
              </w:rPr>
              <w:t>Se desarrolló mesa de coordinación interinstitucional de acciones previas al proceso de desalojo, orientada al aseguramiento y verificación del respeto y la no vulneración de los derechos humanos de las personas involucradas durante la diligencia.</w:t>
            </w:r>
          </w:p>
        </w:tc>
      </w:tr>
      <w:tr w:rsidR="006B62C9" w:rsidRPr="00FC6D03" w14:paraId="61500C91" w14:textId="77777777" w:rsidTr="00145541">
        <w:trPr>
          <w:trHeight w:val="853"/>
        </w:trPr>
        <w:tc>
          <w:tcPr>
            <w:tcW w:w="463" w:type="dxa"/>
            <w:tcBorders>
              <w:top w:val="single" w:sz="4" w:space="0" w:color="auto"/>
              <w:left w:val="single" w:sz="8" w:space="0" w:color="auto"/>
              <w:bottom w:val="single" w:sz="4" w:space="0" w:color="auto"/>
              <w:right w:val="single" w:sz="4" w:space="0" w:color="auto"/>
            </w:tcBorders>
            <w:noWrap/>
            <w:vAlign w:val="center"/>
          </w:tcPr>
          <w:p w14:paraId="40CB13E6" w14:textId="21A482C8" w:rsidR="006B62C9" w:rsidRDefault="006B62C9" w:rsidP="006B62C9">
            <w:pPr>
              <w:spacing w:after="0" w:line="240" w:lineRule="auto"/>
              <w:rPr>
                <w:rFonts w:ascii="Aptos Narrow" w:hAnsi="Aptos Narrow"/>
                <w:color w:val="000000"/>
                <w:sz w:val="22"/>
                <w:szCs w:val="22"/>
              </w:rPr>
            </w:pPr>
            <w:r>
              <w:rPr>
                <w:rFonts w:ascii="Arial" w:hAnsi="Arial" w:cs="Arial"/>
                <w:color w:val="000000"/>
                <w:sz w:val="20"/>
                <w:szCs w:val="20"/>
              </w:rPr>
              <w:t>13</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tcPr>
          <w:p w14:paraId="49C72C68" w14:textId="3F3A036E"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 xml:space="preserve">Sede Regional de Quetzaltenango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78FF610D" w14:textId="2FA26575"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Quetzaltenango</w:t>
            </w:r>
          </w:p>
        </w:tc>
        <w:tc>
          <w:tcPr>
            <w:tcW w:w="1464" w:type="dxa"/>
            <w:tcBorders>
              <w:top w:val="single" w:sz="4" w:space="0" w:color="auto"/>
              <w:left w:val="nil"/>
              <w:bottom w:val="single" w:sz="4" w:space="0" w:color="auto"/>
              <w:right w:val="single" w:sz="4" w:space="0" w:color="auto"/>
            </w:tcBorders>
            <w:shd w:val="clear" w:color="auto" w:fill="FFFFFF" w:themeFill="background1"/>
            <w:noWrap/>
            <w:vAlign w:val="center"/>
          </w:tcPr>
          <w:p w14:paraId="783B36AA" w14:textId="041B12D3"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Totonicapán</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2AD1D35" w14:textId="1DADC98C"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San Francisco El Alto</w:t>
            </w:r>
          </w:p>
        </w:tc>
        <w:tc>
          <w:tcPr>
            <w:tcW w:w="1141" w:type="dxa"/>
            <w:tcBorders>
              <w:top w:val="single" w:sz="4" w:space="0" w:color="auto"/>
              <w:left w:val="nil"/>
              <w:bottom w:val="single" w:sz="4" w:space="0" w:color="auto"/>
              <w:right w:val="single" w:sz="4" w:space="0" w:color="auto"/>
            </w:tcBorders>
            <w:shd w:val="clear" w:color="auto" w:fill="FFFFFF" w:themeFill="background1"/>
            <w:noWrap/>
            <w:vAlign w:val="center"/>
          </w:tcPr>
          <w:p w14:paraId="16464110" w14:textId="2F19CFBC"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21/04/2026</w:t>
            </w:r>
          </w:p>
        </w:tc>
        <w:tc>
          <w:tcPr>
            <w:tcW w:w="2085" w:type="dxa"/>
            <w:tcBorders>
              <w:top w:val="single" w:sz="4" w:space="0" w:color="auto"/>
              <w:left w:val="nil"/>
              <w:bottom w:val="single" w:sz="4" w:space="0" w:color="auto"/>
              <w:right w:val="single" w:sz="4" w:space="0" w:color="auto"/>
            </w:tcBorders>
            <w:shd w:val="clear" w:color="auto" w:fill="FFFFFF" w:themeFill="background1"/>
            <w:vAlign w:val="center"/>
          </w:tcPr>
          <w:p w14:paraId="203ACF3E" w14:textId="0C432AE7"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Paraje Chuveja Aldea Pachaj San Francisco el Alto</w:t>
            </w:r>
          </w:p>
        </w:tc>
        <w:tc>
          <w:tcPr>
            <w:tcW w:w="7088" w:type="dxa"/>
            <w:tcBorders>
              <w:top w:val="single" w:sz="4" w:space="0" w:color="auto"/>
              <w:left w:val="nil"/>
              <w:bottom w:val="single" w:sz="4" w:space="0" w:color="auto"/>
              <w:right w:val="single" w:sz="4" w:space="0" w:color="auto"/>
            </w:tcBorders>
            <w:shd w:val="clear" w:color="auto" w:fill="FFFFFF" w:themeFill="background1"/>
            <w:vAlign w:val="center"/>
          </w:tcPr>
          <w:p w14:paraId="0B2D3B7E" w14:textId="07D19DF6" w:rsidR="006B62C9" w:rsidRDefault="006B62C9" w:rsidP="006B62C9">
            <w:pPr>
              <w:spacing w:after="0" w:line="240" w:lineRule="auto"/>
              <w:jc w:val="both"/>
              <w:rPr>
                <w:rFonts w:ascii="Arial" w:hAnsi="Arial" w:cs="Arial"/>
                <w:color w:val="000000"/>
                <w:sz w:val="20"/>
                <w:szCs w:val="20"/>
              </w:rPr>
            </w:pPr>
            <w:r>
              <w:rPr>
                <w:rFonts w:ascii="Arial" w:hAnsi="Arial" w:cs="Arial"/>
                <w:color w:val="000000"/>
                <w:sz w:val="20"/>
                <w:szCs w:val="20"/>
              </w:rPr>
              <w:t>Solicitud de viabilidad en diligencia de lanzamiento Paraje Chuveja Aldea Pachaj San Francisco el Alto, según Oficio No. 405-2026 Ref. Of.III MMGL/hl.</w:t>
            </w:r>
          </w:p>
        </w:tc>
      </w:tr>
      <w:tr w:rsidR="006B62C9" w:rsidRPr="00FC6D03" w14:paraId="51C8C4FA" w14:textId="77777777" w:rsidTr="006B62C9">
        <w:trPr>
          <w:trHeight w:val="1516"/>
        </w:trPr>
        <w:tc>
          <w:tcPr>
            <w:tcW w:w="463" w:type="dxa"/>
            <w:tcBorders>
              <w:top w:val="single" w:sz="4" w:space="0" w:color="auto"/>
              <w:left w:val="single" w:sz="8" w:space="0" w:color="auto"/>
              <w:bottom w:val="single" w:sz="4" w:space="0" w:color="auto"/>
              <w:right w:val="single" w:sz="4" w:space="0" w:color="auto"/>
            </w:tcBorders>
            <w:noWrap/>
            <w:vAlign w:val="center"/>
          </w:tcPr>
          <w:p w14:paraId="4CFDC52C" w14:textId="0FA5A922" w:rsidR="006B62C9" w:rsidRDefault="006B62C9" w:rsidP="006B62C9">
            <w:pPr>
              <w:spacing w:after="0" w:line="240" w:lineRule="auto"/>
              <w:rPr>
                <w:rFonts w:ascii="Aptos Narrow" w:hAnsi="Aptos Narrow"/>
                <w:color w:val="000000"/>
                <w:sz w:val="22"/>
                <w:szCs w:val="22"/>
              </w:rPr>
            </w:pPr>
            <w:r>
              <w:rPr>
                <w:rFonts w:ascii="Arial" w:hAnsi="Arial" w:cs="Arial"/>
                <w:color w:val="000000"/>
                <w:sz w:val="20"/>
                <w:szCs w:val="20"/>
              </w:rPr>
              <w:t>14</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tcPr>
          <w:p w14:paraId="3E8219D4" w14:textId="61562AC2"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 xml:space="preserve">Sede Regional de Quetzaltenango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2025A2A0" w14:textId="41B3312A"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Quetzaltenango</w:t>
            </w:r>
          </w:p>
        </w:tc>
        <w:tc>
          <w:tcPr>
            <w:tcW w:w="1464" w:type="dxa"/>
            <w:tcBorders>
              <w:top w:val="single" w:sz="4" w:space="0" w:color="auto"/>
              <w:left w:val="nil"/>
              <w:bottom w:val="single" w:sz="4" w:space="0" w:color="auto"/>
              <w:right w:val="single" w:sz="4" w:space="0" w:color="auto"/>
            </w:tcBorders>
            <w:shd w:val="clear" w:color="auto" w:fill="FFFFFF" w:themeFill="background1"/>
            <w:noWrap/>
            <w:vAlign w:val="center"/>
          </w:tcPr>
          <w:p w14:paraId="5EDC87F9" w14:textId="1271E630"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Santa María Chiquimula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4D594FF8" w14:textId="36986F51"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Santa María Chiquimula</w:t>
            </w:r>
          </w:p>
        </w:tc>
        <w:tc>
          <w:tcPr>
            <w:tcW w:w="1141" w:type="dxa"/>
            <w:tcBorders>
              <w:top w:val="single" w:sz="4" w:space="0" w:color="auto"/>
              <w:left w:val="nil"/>
              <w:bottom w:val="single" w:sz="4" w:space="0" w:color="auto"/>
              <w:right w:val="single" w:sz="4" w:space="0" w:color="auto"/>
            </w:tcBorders>
            <w:shd w:val="clear" w:color="auto" w:fill="FFFFFF" w:themeFill="background1"/>
            <w:noWrap/>
            <w:vAlign w:val="center"/>
          </w:tcPr>
          <w:p w14:paraId="765DC83D" w14:textId="10F352E4"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29/04/2025</w:t>
            </w:r>
          </w:p>
        </w:tc>
        <w:tc>
          <w:tcPr>
            <w:tcW w:w="2085" w:type="dxa"/>
            <w:tcBorders>
              <w:top w:val="single" w:sz="4" w:space="0" w:color="auto"/>
              <w:left w:val="nil"/>
              <w:bottom w:val="single" w:sz="4" w:space="0" w:color="auto"/>
              <w:right w:val="single" w:sz="4" w:space="0" w:color="auto"/>
            </w:tcBorders>
            <w:shd w:val="clear" w:color="auto" w:fill="FFFFFF" w:themeFill="background1"/>
            <w:vAlign w:val="center"/>
          </w:tcPr>
          <w:p w14:paraId="06D7C2A0" w14:textId="61BFADD9"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 xml:space="preserve">Centro de Santa María Chiquimula </w:t>
            </w:r>
          </w:p>
        </w:tc>
        <w:tc>
          <w:tcPr>
            <w:tcW w:w="7088" w:type="dxa"/>
            <w:tcBorders>
              <w:top w:val="single" w:sz="4" w:space="0" w:color="auto"/>
              <w:left w:val="nil"/>
              <w:bottom w:val="single" w:sz="4" w:space="0" w:color="auto"/>
              <w:right w:val="single" w:sz="4" w:space="0" w:color="auto"/>
            </w:tcBorders>
            <w:shd w:val="clear" w:color="auto" w:fill="FFFFFF" w:themeFill="background1"/>
            <w:vAlign w:val="center"/>
          </w:tcPr>
          <w:p w14:paraId="1E522E59" w14:textId="5C0BA29D" w:rsidR="006B62C9" w:rsidRDefault="006B62C9" w:rsidP="006B62C9">
            <w:pPr>
              <w:spacing w:after="0" w:line="240" w:lineRule="auto"/>
              <w:jc w:val="both"/>
              <w:rPr>
                <w:rFonts w:ascii="Arial" w:hAnsi="Arial" w:cs="Arial"/>
                <w:color w:val="000000"/>
                <w:sz w:val="20"/>
                <w:szCs w:val="20"/>
              </w:rPr>
            </w:pPr>
            <w:r>
              <w:rPr>
                <w:rFonts w:ascii="Arial" w:hAnsi="Arial" w:cs="Arial"/>
                <w:color w:val="000000"/>
                <w:sz w:val="20"/>
                <w:szCs w:val="20"/>
              </w:rPr>
              <w:t xml:space="preserve">DISER SQ- 038/COPADEH/ CM Solicitud de pronunciamiento de viabilidad en diligencia de lanzamiento a realizarse en el centro de Santa María Chiquimula según expediente de lanzamiento No. 20-2026 NOT EJECUTIVO No. 08003-2024-00531 </w:t>
            </w:r>
            <w:proofErr w:type="spellStart"/>
            <w:r>
              <w:rPr>
                <w:rFonts w:ascii="Arial" w:hAnsi="Arial" w:cs="Arial"/>
                <w:color w:val="000000"/>
                <w:sz w:val="20"/>
                <w:szCs w:val="20"/>
              </w:rPr>
              <w:t>Of</w:t>
            </w:r>
            <w:proofErr w:type="spellEnd"/>
            <w:r>
              <w:rPr>
                <w:rFonts w:ascii="Arial" w:hAnsi="Arial" w:cs="Arial"/>
                <w:color w:val="000000"/>
                <w:sz w:val="20"/>
                <w:szCs w:val="20"/>
              </w:rPr>
              <w:t xml:space="preserve"> 2o. NOT.</w:t>
            </w:r>
          </w:p>
        </w:tc>
      </w:tr>
      <w:tr w:rsidR="006B62C9" w:rsidRPr="00FC6D03" w14:paraId="05A331D8" w14:textId="77777777" w:rsidTr="006B62C9">
        <w:trPr>
          <w:trHeight w:val="1516"/>
        </w:trPr>
        <w:tc>
          <w:tcPr>
            <w:tcW w:w="463" w:type="dxa"/>
            <w:tcBorders>
              <w:top w:val="single" w:sz="4" w:space="0" w:color="auto"/>
              <w:left w:val="single" w:sz="8" w:space="0" w:color="auto"/>
              <w:bottom w:val="single" w:sz="4" w:space="0" w:color="auto"/>
              <w:right w:val="single" w:sz="4" w:space="0" w:color="auto"/>
            </w:tcBorders>
            <w:noWrap/>
            <w:vAlign w:val="center"/>
          </w:tcPr>
          <w:p w14:paraId="05F6D557" w14:textId="0D1DE407" w:rsidR="006B62C9" w:rsidRDefault="006B62C9" w:rsidP="006B62C9">
            <w:pPr>
              <w:spacing w:after="0" w:line="240" w:lineRule="auto"/>
              <w:rPr>
                <w:rFonts w:ascii="Aptos Narrow" w:hAnsi="Aptos Narrow"/>
                <w:color w:val="000000"/>
                <w:sz w:val="22"/>
                <w:szCs w:val="22"/>
              </w:rPr>
            </w:pPr>
            <w:r>
              <w:rPr>
                <w:rFonts w:ascii="Arial" w:hAnsi="Arial" w:cs="Arial"/>
                <w:color w:val="000000"/>
                <w:sz w:val="20"/>
                <w:szCs w:val="20"/>
              </w:rPr>
              <w:t>15</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tcPr>
          <w:p w14:paraId="69631191" w14:textId="4EC1A421"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 xml:space="preserve">Sede Regional de Quetzaltenango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18A5D2E7" w14:textId="75C259AE"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Quetzaltenango</w:t>
            </w:r>
          </w:p>
        </w:tc>
        <w:tc>
          <w:tcPr>
            <w:tcW w:w="1464" w:type="dxa"/>
            <w:tcBorders>
              <w:top w:val="single" w:sz="4" w:space="0" w:color="auto"/>
              <w:left w:val="nil"/>
              <w:bottom w:val="single" w:sz="4" w:space="0" w:color="auto"/>
              <w:right w:val="single" w:sz="4" w:space="0" w:color="auto"/>
            </w:tcBorders>
            <w:shd w:val="clear" w:color="auto" w:fill="FFFFFF" w:themeFill="background1"/>
            <w:noWrap/>
            <w:vAlign w:val="center"/>
          </w:tcPr>
          <w:p w14:paraId="2C98989F" w14:textId="3BF7644B"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San Francisco El Alto</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7523E825" w14:textId="1CCF634C"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San Francisco El Alto</w:t>
            </w:r>
          </w:p>
        </w:tc>
        <w:tc>
          <w:tcPr>
            <w:tcW w:w="1141" w:type="dxa"/>
            <w:tcBorders>
              <w:top w:val="single" w:sz="4" w:space="0" w:color="auto"/>
              <w:left w:val="nil"/>
              <w:bottom w:val="single" w:sz="4" w:space="0" w:color="auto"/>
              <w:right w:val="single" w:sz="4" w:space="0" w:color="auto"/>
            </w:tcBorders>
            <w:shd w:val="clear" w:color="auto" w:fill="FFFFFF" w:themeFill="background1"/>
            <w:noWrap/>
            <w:vAlign w:val="center"/>
          </w:tcPr>
          <w:p w14:paraId="7D8DD237" w14:textId="5B210A1D"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29/04/2026</w:t>
            </w:r>
          </w:p>
        </w:tc>
        <w:tc>
          <w:tcPr>
            <w:tcW w:w="2085" w:type="dxa"/>
            <w:tcBorders>
              <w:top w:val="single" w:sz="4" w:space="0" w:color="auto"/>
              <w:left w:val="nil"/>
              <w:bottom w:val="single" w:sz="4" w:space="0" w:color="auto"/>
              <w:right w:val="single" w:sz="4" w:space="0" w:color="auto"/>
            </w:tcBorders>
            <w:shd w:val="clear" w:color="auto" w:fill="FFFFFF" w:themeFill="background1"/>
            <w:vAlign w:val="center"/>
          </w:tcPr>
          <w:p w14:paraId="44C69512" w14:textId="1D8DDA85"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Paraje Chuveja, Aldea Pachaj Municipio San Francisco el Alto departamento de Totonicapán</w:t>
            </w:r>
          </w:p>
        </w:tc>
        <w:tc>
          <w:tcPr>
            <w:tcW w:w="7088" w:type="dxa"/>
            <w:tcBorders>
              <w:top w:val="single" w:sz="4" w:space="0" w:color="auto"/>
              <w:left w:val="nil"/>
              <w:bottom w:val="single" w:sz="4" w:space="0" w:color="auto"/>
              <w:right w:val="single" w:sz="4" w:space="0" w:color="auto"/>
            </w:tcBorders>
            <w:shd w:val="clear" w:color="auto" w:fill="FFFFFF" w:themeFill="background1"/>
            <w:vAlign w:val="center"/>
          </w:tcPr>
          <w:p w14:paraId="1151AE95" w14:textId="1786D35E" w:rsidR="006B62C9" w:rsidRDefault="006B62C9" w:rsidP="006B62C9">
            <w:pPr>
              <w:spacing w:after="0" w:line="240" w:lineRule="auto"/>
              <w:jc w:val="both"/>
              <w:rPr>
                <w:rFonts w:ascii="Arial" w:hAnsi="Arial" w:cs="Arial"/>
                <w:color w:val="000000"/>
                <w:sz w:val="20"/>
                <w:szCs w:val="20"/>
              </w:rPr>
            </w:pPr>
            <w:r>
              <w:rPr>
                <w:rFonts w:ascii="Arial" w:hAnsi="Arial" w:cs="Arial"/>
                <w:color w:val="000000"/>
                <w:sz w:val="20"/>
                <w:szCs w:val="20"/>
              </w:rPr>
              <w:t>Solicitud de pronunciamiento de viabilidad en diligencia de lanzamiento a realizarse en Paraje Chuveja, Aldea Pachaj Municipio San Francisco el Alto departamento de Totonicapán. Según despacho No. 85-2026 Srio. Ref. Ejecutivo No. 08003-2025-00014.</w:t>
            </w:r>
          </w:p>
        </w:tc>
      </w:tr>
      <w:tr w:rsidR="006B62C9" w:rsidRPr="00FC6D03" w14:paraId="2F91CE66" w14:textId="77777777" w:rsidTr="006B62C9">
        <w:trPr>
          <w:trHeight w:val="1516"/>
        </w:trPr>
        <w:tc>
          <w:tcPr>
            <w:tcW w:w="463" w:type="dxa"/>
            <w:tcBorders>
              <w:top w:val="single" w:sz="4" w:space="0" w:color="auto"/>
              <w:left w:val="single" w:sz="8" w:space="0" w:color="auto"/>
              <w:bottom w:val="single" w:sz="4" w:space="0" w:color="auto"/>
              <w:right w:val="single" w:sz="4" w:space="0" w:color="auto"/>
            </w:tcBorders>
            <w:noWrap/>
            <w:vAlign w:val="center"/>
          </w:tcPr>
          <w:p w14:paraId="47C5B975" w14:textId="66291748" w:rsidR="006B62C9" w:rsidRDefault="006B62C9" w:rsidP="006B62C9">
            <w:pPr>
              <w:spacing w:after="0" w:line="240" w:lineRule="auto"/>
              <w:rPr>
                <w:rFonts w:ascii="Aptos Narrow" w:hAnsi="Aptos Narrow"/>
                <w:color w:val="000000"/>
                <w:sz w:val="22"/>
                <w:szCs w:val="22"/>
              </w:rPr>
            </w:pPr>
            <w:r>
              <w:rPr>
                <w:rFonts w:ascii="Arial" w:hAnsi="Arial" w:cs="Arial"/>
                <w:color w:val="000000"/>
                <w:sz w:val="20"/>
                <w:szCs w:val="20"/>
              </w:rPr>
              <w:lastRenderedPageBreak/>
              <w:t>16</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tcPr>
          <w:p w14:paraId="0768A057" w14:textId="516F121A"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 xml:space="preserve">Sede Regional de Quetzaltenango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53DBCD1F" w14:textId="2D164D55"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Quetzaltenango</w:t>
            </w:r>
          </w:p>
        </w:tc>
        <w:tc>
          <w:tcPr>
            <w:tcW w:w="1464" w:type="dxa"/>
            <w:tcBorders>
              <w:top w:val="single" w:sz="4" w:space="0" w:color="auto"/>
              <w:left w:val="nil"/>
              <w:bottom w:val="single" w:sz="4" w:space="0" w:color="auto"/>
              <w:right w:val="single" w:sz="4" w:space="0" w:color="auto"/>
            </w:tcBorders>
            <w:shd w:val="clear" w:color="auto" w:fill="FFFFFF" w:themeFill="background1"/>
            <w:noWrap/>
            <w:vAlign w:val="center"/>
          </w:tcPr>
          <w:p w14:paraId="3258FBD9" w14:textId="4BA18035"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San Cristóbal Totonicapán</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AC288A7" w14:textId="0DC0524A"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San Cristóbal Totonicapán</w:t>
            </w:r>
          </w:p>
        </w:tc>
        <w:tc>
          <w:tcPr>
            <w:tcW w:w="1141" w:type="dxa"/>
            <w:tcBorders>
              <w:top w:val="single" w:sz="4" w:space="0" w:color="auto"/>
              <w:left w:val="nil"/>
              <w:bottom w:val="single" w:sz="4" w:space="0" w:color="auto"/>
              <w:right w:val="single" w:sz="4" w:space="0" w:color="auto"/>
            </w:tcBorders>
            <w:shd w:val="clear" w:color="auto" w:fill="FFFFFF" w:themeFill="background1"/>
            <w:noWrap/>
            <w:vAlign w:val="center"/>
          </w:tcPr>
          <w:p w14:paraId="340139D2" w14:textId="26219CFA"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4/05/2026</w:t>
            </w:r>
          </w:p>
        </w:tc>
        <w:tc>
          <w:tcPr>
            <w:tcW w:w="2085" w:type="dxa"/>
            <w:tcBorders>
              <w:top w:val="single" w:sz="4" w:space="0" w:color="auto"/>
              <w:left w:val="nil"/>
              <w:bottom w:val="single" w:sz="4" w:space="0" w:color="auto"/>
              <w:right w:val="single" w:sz="4" w:space="0" w:color="auto"/>
            </w:tcBorders>
            <w:shd w:val="clear" w:color="auto" w:fill="FFFFFF" w:themeFill="background1"/>
            <w:vAlign w:val="center"/>
          </w:tcPr>
          <w:p w14:paraId="2E140E3F" w14:textId="728FF038" w:rsidR="006B62C9" w:rsidRDefault="006B62C9" w:rsidP="006B62C9">
            <w:pPr>
              <w:spacing w:after="0" w:line="240" w:lineRule="auto"/>
              <w:rPr>
                <w:rFonts w:ascii="Arial" w:hAnsi="Arial" w:cs="Arial"/>
                <w:color w:val="000000"/>
                <w:sz w:val="20"/>
                <w:szCs w:val="20"/>
              </w:rPr>
            </w:pPr>
            <w:r>
              <w:rPr>
                <w:rFonts w:ascii="Arial" w:hAnsi="Arial" w:cs="Arial"/>
                <w:color w:val="000000"/>
                <w:sz w:val="20"/>
                <w:szCs w:val="20"/>
              </w:rPr>
              <w:t>Paraje Xesiguan, Cantón Xantun San Cristóbal Totonicapán</w:t>
            </w:r>
          </w:p>
        </w:tc>
        <w:tc>
          <w:tcPr>
            <w:tcW w:w="7088" w:type="dxa"/>
            <w:tcBorders>
              <w:top w:val="single" w:sz="4" w:space="0" w:color="auto"/>
              <w:left w:val="nil"/>
              <w:bottom w:val="single" w:sz="4" w:space="0" w:color="auto"/>
              <w:right w:val="single" w:sz="4" w:space="0" w:color="auto"/>
            </w:tcBorders>
            <w:shd w:val="clear" w:color="auto" w:fill="FFFFFF" w:themeFill="background1"/>
            <w:vAlign w:val="center"/>
          </w:tcPr>
          <w:p w14:paraId="52736260" w14:textId="16FF868A" w:rsidR="006B62C9" w:rsidRDefault="006B62C9" w:rsidP="006B62C9">
            <w:pPr>
              <w:spacing w:after="0" w:line="240" w:lineRule="auto"/>
              <w:jc w:val="both"/>
              <w:rPr>
                <w:rFonts w:ascii="Arial" w:hAnsi="Arial" w:cs="Arial"/>
                <w:color w:val="000000"/>
                <w:sz w:val="20"/>
                <w:szCs w:val="20"/>
              </w:rPr>
            </w:pPr>
            <w:r>
              <w:rPr>
                <w:rFonts w:ascii="Arial" w:hAnsi="Arial" w:cs="Arial"/>
                <w:color w:val="000000"/>
                <w:sz w:val="20"/>
                <w:szCs w:val="20"/>
              </w:rPr>
              <w:t>Solicitud de pronunciamiento de viabilidad en diligencia de lanzamiento a realizarse en Paraje Xesiguan, Cantón Xantun San Cristóbal Totonicapán.</w:t>
            </w:r>
          </w:p>
        </w:tc>
      </w:tr>
      <w:tr w:rsidR="00145541" w:rsidRPr="00FC6D03" w14:paraId="2042CBDE" w14:textId="77777777" w:rsidTr="006B62C9">
        <w:trPr>
          <w:trHeight w:val="1516"/>
        </w:trPr>
        <w:tc>
          <w:tcPr>
            <w:tcW w:w="463" w:type="dxa"/>
            <w:tcBorders>
              <w:top w:val="single" w:sz="4" w:space="0" w:color="auto"/>
              <w:left w:val="single" w:sz="8" w:space="0" w:color="auto"/>
              <w:bottom w:val="single" w:sz="4" w:space="0" w:color="auto"/>
              <w:right w:val="single" w:sz="4" w:space="0" w:color="auto"/>
            </w:tcBorders>
            <w:noWrap/>
            <w:vAlign w:val="center"/>
          </w:tcPr>
          <w:p w14:paraId="75A02B42" w14:textId="35EDA8D2"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17</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tcPr>
          <w:p w14:paraId="1CA87937" w14:textId="4C9324C5"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Sede Central Guatemala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063EFEBD" w14:textId="2ACD0165"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Guatemala </w:t>
            </w:r>
          </w:p>
        </w:tc>
        <w:tc>
          <w:tcPr>
            <w:tcW w:w="1464" w:type="dxa"/>
            <w:tcBorders>
              <w:top w:val="single" w:sz="4" w:space="0" w:color="auto"/>
              <w:left w:val="nil"/>
              <w:bottom w:val="single" w:sz="4" w:space="0" w:color="auto"/>
              <w:right w:val="single" w:sz="4" w:space="0" w:color="auto"/>
            </w:tcBorders>
            <w:shd w:val="clear" w:color="auto" w:fill="FFFFFF" w:themeFill="background1"/>
            <w:noWrap/>
            <w:vAlign w:val="center"/>
          </w:tcPr>
          <w:p w14:paraId="39BF3E46" w14:textId="15BB4753"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Guatemala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78C4E44F" w14:textId="4CAC0781"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33 avenida A, 13-34, Zona 5, Colonia Abril, Guatemala, Guatemala.</w:t>
            </w:r>
          </w:p>
        </w:tc>
        <w:tc>
          <w:tcPr>
            <w:tcW w:w="1141" w:type="dxa"/>
            <w:tcBorders>
              <w:top w:val="single" w:sz="4" w:space="0" w:color="auto"/>
              <w:left w:val="nil"/>
              <w:bottom w:val="single" w:sz="4" w:space="0" w:color="auto"/>
              <w:right w:val="single" w:sz="4" w:space="0" w:color="auto"/>
            </w:tcBorders>
            <w:shd w:val="clear" w:color="auto" w:fill="FFFFFF" w:themeFill="background1"/>
            <w:noWrap/>
            <w:vAlign w:val="center"/>
          </w:tcPr>
          <w:p w14:paraId="3477A595" w14:textId="7EA8BD38"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17/04/2026</w:t>
            </w:r>
          </w:p>
        </w:tc>
        <w:tc>
          <w:tcPr>
            <w:tcW w:w="2085" w:type="dxa"/>
            <w:tcBorders>
              <w:top w:val="single" w:sz="4" w:space="0" w:color="auto"/>
              <w:left w:val="nil"/>
              <w:bottom w:val="single" w:sz="4" w:space="0" w:color="auto"/>
              <w:right w:val="single" w:sz="4" w:space="0" w:color="auto"/>
            </w:tcBorders>
            <w:shd w:val="clear" w:color="auto" w:fill="FFFFFF" w:themeFill="background1"/>
            <w:vAlign w:val="center"/>
          </w:tcPr>
          <w:p w14:paraId="6D181AC5" w14:textId="2A7019FC"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Colonia Abril, Zona 5.</w:t>
            </w:r>
          </w:p>
        </w:tc>
        <w:tc>
          <w:tcPr>
            <w:tcW w:w="7088" w:type="dxa"/>
            <w:tcBorders>
              <w:top w:val="single" w:sz="4" w:space="0" w:color="auto"/>
              <w:left w:val="nil"/>
              <w:bottom w:val="single" w:sz="4" w:space="0" w:color="auto"/>
              <w:right w:val="single" w:sz="4" w:space="0" w:color="auto"/>
            </w:tcBorders>
            <w:shd w:val="clear" w:color="auto" w:fill="FFFFFF" w:themeFill="background1"/>
            <w:vAlign w:val="center"/>
          </w:tcPr>
          <w:p w14:paraId="50C7E902" w14:textId="29A1B024" w:rsidR="00145541" w:rsidRPr="00145541" w:rsidRDefault="00145541" w:rsidP="00145541">
            <w:pPr>
              <w:spacing w:after="0" w:line="240" w:lineRule="auto"/>
              <w:jc w:val="both"/>
              <w:rPr>
                <w:rFonts w:ascii="Arial" w:hAnsi="Arial" w:cs="Arial"/>
                <w:color w:val="000000"/>
                <w:sz w:val="20"/>
                <w:szCs w:val="20"/>
              </w:rPr>
            </w:pPr>
            <w:r w:rsidRPr="00145541">
              <w:rPr>
                <w:rFonts w:ascii="Arial" w:hAnsi="Arial" w:cs="Arial"/>
                <w:color w:val="000000"/>
                <w:sz w:val="20"/>
                <w:szCs w:val="20"/>
              </w:rPr>
              <w:t>Diligencia de desalojo en inmueble particular (casa).</w:t>
            </w:r>
          </w:p>
        </w:tc>
      </w:tr>
      <w:tr w:rsidR="00145541" w:rsidRPr="00FC6D03" w14:paraId="7D7D37C2" w14:textId="77777777" w:rsidTr="006B62C9">
        <w:trPr>
          <w:trHeight w:val="1516"/>
        </w:trPr>
        <w:tc>
          <w:tcPr>
            <w:tcW w:w="463" w:type="dxa"/>
            <w:tcBorders>
              <w:top w:val="single" w:sz="4" w:space="0" w:color="auto"/>
              <w:left w:val="single" w:sz="8" w:space="0" w:color="auto"/>
              <w:bottom w:val="single" w:sz="4" w:space="0" w:color="auto"/>
              <w:right w:val="single" w:sz="4" w:space="0" w:color="auto"/>
            </w:tcBorders>
            <w:noWrap/>
            <w:vAlign w:val="center"/>
          </w:tcPr>
          <w:p w14:paraId="2D6D7E83" w14:textId="2FD9599D"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18</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tcPr>
          <w:p w14:paraId="5C9B45D9" w14:textId="43F685B0"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Sede Central Guatemala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4BD38301" w14:textId="3AEF1584"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Guatemala </w:t>
            </w:r>
          </w:p>
        </w:tc>
        <w:tc>
          <w:tcPr>
            <w:tcW w:w="1464" w:type="dxa"/>
            <w:tcBorders>
              <w:top w:val="single" w:sz="4" w:space="0" w:color="auto"/>
              <w:left w:val="nil"/>
              <w:bottom w:val="single" w:sz="4" w:space="0" w:color="auto"/>
              <w:right w:val="single" w:sz="4" w:space="0" w:color="auto"/>
            </w:tcBorders>
            <w:shd w:val="clear" w:color="auto" w:fill="FFFFFF" w:themeFill="background1"/>
            <w:noWrap/>
            <w:vAlign w:val="center"/>
          </w:tcPr>
          <w:p w14:paraId="0C5589CB" w14:textId="01194AE3"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San José</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4893EEB6" w14:textId="425AA973"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Finca Bélgica, calle La Esso, Barrio El Manglar</w:t>
            </w:r>
          </w:p>
        </w:tc>
        <w:tc>
          <w:tcPr>
            <w:tcW w:w="1141" w:type="dxa"/>
            <w:tcBorders>
              <w:top w:val="single" w:sz="4" w:space="0" w:color="auto"/>
              <w:left w:val="nil"/>
              <w:bottom w:val="single" w:sz="4" w:space="0" w:color="auto"/>
              <w:right w:val="single" w:sz="4" w:space="0" w:color="auto"/>
            </w:tcBorders>
            <w:shd w:val="clear" w:color="auto" w:fill="FFFFFF" w:themeFill="background1"/>
            <w:noWrap/>
            <w:vAlign w:val="center"/>
          </w:tcPr>
          <w:p w14:paraId="6E399E45" w14:textId="2B238974"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28/04/2026</w:t>
            </w:r>
          </w:p>
        </w:tc>
        <w:tc>
          <w:tcPr>
            <w:tcW w:w="2085" w:type="dxa"/>
            <w:tcBorders>
              <w:top w:val="single" w:sz="4" w:space="0" w:color="auto"/>
              <w:left w:val="nil"/>
              <w:bottom w:val="single" w:sz="4" w:space="0" w:color="auto"/>
              <w:right w:val="single" w:sz="4" w:space="0" w:color="auto"/>
            </w:tcBorders>
            <w:shd w:val="clear" w:color="auto" w:fill="FFFFFF" w:themeFill="background1"/>
            <w:vAlign w:val="center"/>
          </w:tcPr>
          <w:p w14:paraId="3379BB52" w14:textId="0D5D02EE"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Finca Bélgica</w:t>
            </w:r>
          </w:p>
        </w:tc>
        <w:tc>
          <w:tcPr>
            <w:tcW w:w="7088" w:type="dxa"/>
            <w:tcBorders>
              <w:top w:val="single" w:sz="4" w:space="0" w:color="auto"/>
              <w:left w:val="nil"/>
              <w:bottom w:val="single" w:sz="4" w:space="0" w:color="auto"/>
              <w:right w:val="single" w:sz="4" w:space="0" w:color="auto"/>
            </w:tcBorders>
            <w:shd w:val="clear" w:color="auto" w:fill="FFFFFF" w:themeFill="background1"/>
            <w:vAlign w:val="center"/>
          </w:tcPr>
          <w:p w14:paraId="6014152D" w14:textId="44462B7E" w:rsidR="00145541" w:rsidRPr="00145541" w:rsidRDefault="00145541" w:rsidP="00145541">
            <w:pPr>
              <w:spacing w:after="0" w:line="240" w:lineRule="auto"/>
              <w:jc w:val="both"/>
              <w:rPr>
                <w:rFonts w:ascii="Arial" w:hAnsi="Arial" w:cs="Arial"/>
                <w:color w:val="000000"/>
                <w:sz w:val="20"/>
                <w:szCs w:val="20"/>
              </w:rPr>
            </w:pPr>
            <w:r w:rsidRPr="00145541">
              <w:rPr>
                <w:rFonts w:ascii="Arial" w:hAnsi="Arial" w:cs="Arial"/>
                <w:color w:val="000000"/>
                <w:sz w:val="20"/>
                <w:szCs w:val="20"/>
              </w:rPr>
              <w:t>Convocatoria a Mesa Técnica para coordinar la forma del cumplimiento de la ejecución.</w:t>
            </w:r>
          </w:p>
        </w:tc>
      </w:tr>
      <w:tr w:rsidR="00145541" w:rsidRPr="00FC6D03" w14:paraId="191DB9DA" w14:textId="77777777" w:rsidTr="006B62C9">
        <w:trPr>
          <w:trHeight w:val="1516"/>
        </w:trPr>
        <w:tc>
          <w:tcPr>
            <w:tcW w:w="463" w:type="dxa"/>
            <w:tcBorders>
              <w:top w:val="single" w:sz="4" w:space="0" w:color="auto"/>
              <w:left w:val="single" w:sz="8" w:space="0" w:color="auto"/>
              <w:bottom w:val="single" w:sz="4" w:space="0" w:color="auto"/>
              <w:right w:val="single" w:sz="4" w:space="0" w:color="auto"/>
            </w:tcBorders>
            <w:noWrap/>
            <w:vAlign w:val="center"/>
          </w:tcPr>
          <w:p w14:paraId="79074100" w14:textId="31AFA379"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19</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tcPr>
          <w:p w14:paraId="26559A35" w14:textId="63738EE5"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Sede Central Guatemala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3D09AAD0" w14:textId="52FF621B"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Guatemala </w:t>
            </w:r>
          </w:p>
        </w:tc>
        <w:tc>
          <w:tcPr>
            <w:tcW w:w="1464" w:type="dxa"/>
            <w:tcBorders>
              <w:top w:val="single" w:sz="4" w:space="0" w:color="auto"/>
              <w:left w:val="nil"/>
              <w:bottom w:val="single" w:sz="4" w:space="0" w:color="auto"/>
              <w:right w:val="single" w:sz="4" w:space="0" w:color="auto"/>
            </w:tcBorders>
            <w:shd w:val="clear" w:color="auto" w:fill="FFFFFF" w:themeFill="background1"/>
            <w:noWrap/>
            <w:vAlign w:val="center"/>
          </w:tcPr>
          <w:p w14:paraId="36EAB2F2" w14:textId="2A637DC7"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 Ciudad de Guatemala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64DFCF65" w14:textId="6A8BF4AF"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Cuerpo de Ingenieros del Ejército de Guatemala.  9na avenida 16-63, zona 13 colonia Aurora I, Ciudad de Guatemala</w:t>
            </w:r>
          </w:p>
        </w:tc>
        <w:tc>
          <w:tcPr>
            <w:tcW w:w="1141" w:type="dxa"/>
            <w:tcBorders>
              <w:top w:val="single" w:sz="4" w:space="0" w:color="auto"/>
              <w:left w:val="nil"/>
              <w:bottom w:val="single" w:sz="4" w:space="0" w:color="auto"/>
              <w:right w:val="single" w:sz="4" w:space="0" w:color="auto"/>
            </w:tcBorders>
            <w:shd w:val="clear" w:color="auto" w:fill="FFFFFF" w:themeFill="background1"/>
            <w:noWrap/>
            <w:vAlign w:val="center"/>
          </w:tcPr>
          <w:p w14:paraId="79243B97" w14:textId="492AFCF1"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4/05/2026</w:t>
            </w:r>
          </w:p>
        </w:tc>
        <w:tc>
          <w:tcPr>
            <w:tcW w:w="2085" w:type="dxa"/>
            <w:tcBorders>
              <w:top w:val="single" w:sz="4" w:space="0" w:color="auto"/>
              <w:left w:val="nil"/>
              <w:bottom w:val="single" w:sz="4" w:space="0" w:color="auto"/>
              <w:right w:val="single" w:sz="4" w:space="0" w:color="auto"/>
            </w:tcBorders>
            <w:shd w:val="clear" w:color="auto" w:fill="FFFFFF" w:themeFill="background1"/>
            <w:vAlign w:val="center"/>
          </w:tcPr>
          <w:p w14:paraId="7E0F1141" w14:textId="113694C7"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Inmueble</w:t>
            </w:r>
          </w:p>
        </w:tc>
        <w:tc>
          <w:tcPr>
            <w:tcW w:w="7088" w:type="dxa"/>
            <w:tcBorders>
              <w:top w:val="single" w:sz="4" w:space="0" w:color="auto"/>
              <w:left w:val="nil"/>
              <w:bottom w:val="single" w:sz="4" w:space="0" w:color="auto"/>
              <w:right w:val="single" w:sz="4" w:space="0" w:color="auto"/>
            </w:tcBorders>
            <w:shd w:val="clear" w:color="auto" w:fill="FFFFFF" w:themeFill="background1"/>
            <w:vAlign w:val="center"/>
          </w:tcPr>
          <w:p w14:paraId="2315DF21" w14:textId="4E605593" w:rsidR="00145541" w:rsidRPr="00145541" w:rsidRDefault="00145541" w:rsidP="00145541">
            <w:pPr>
              <w:spacing w:after="0" w:line="240" w:lineRule="auto"/>
              <w:jc w:val="both"/>
              <w:rPr>
                <w:rFonts w:ascii="Arial" w:hAnsi="Arial" w:cs="Arial"/>
                <w:color w:val="000000"/>
                <w:sz w:val="20"/>
                <w:szCs w:val="20"/>
              </w:rPr>
            </w:pPr>
            <w:r w:rsidRPr="00145541">
              <w:rPr>
                <w:rFonts w:ascii="Arial" w:hAnsi="Arial" w:cs="Arial"/>
                <w:color w:val="000000"/>
                <w:sz w:val="20"/>
                <w:szCs w:val="20"/>
              </w:rPr>
              <w:t>Solicitud de participación de COPADEH en proceso de desalojo a inmueble ubicado en la 9na avenida 16-63, zona 13 colonia Aurora I, Ciudad de Guatemala. Programado para el día 04 de mayo 2026</w:t>
            </w:r>
          </w:p>
        </w:tc>
      </w:tr>
      <w:tr w:rsidR="00145541" w:rsidRPr="00FC6D03" w14:paraId="5129BAD6" w14:textId="77777777" w:rsidTr="006B62C9">
        <w:trPr>
          <w:trHeight w:val="1516"/>
        </w:trPr>
        <w:tc>
          <w:tcPr>
            <w:tcW w:w="463" w:type="dxa"/>
            <w:tcBorders>
              <w:top w:val="single" w:sz="4" w:space="0" w:color="auto"/>
              <w:left w:val="single" w:sz="8" w:space="0" w:color="auto"/>
              <w:bottom w:val="single" w:sz="4" w:space="0" w:color="auto"/>
              <w:right w:val="single" w:sz="4" w:space="0" w:color="auto"/>
            </w:tcBorders>
            <w:noWrap/>
            <w:vAlign w:val="center"/>
          </w:tcPr>
          <w:p w14:paraId="222E8D14" w14:textId="58DB7A11"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20</w:t>
            </w:r>
          </w:p>
        </w:tc>
        <w:tc>
          <w:tcPr>
            <w:tcW w:w="1564" w:type="dxa"/>
            <w:tcBorders>
              <w:top w:val="single" w:sz="4" w:space="0" w:color="auto"/>
              <w:left w:val="nil"/>
              <w:bottom w:val="single" w:sz="4" w:space="0" w:color="auto"/>
              <w:right w:val="single" w:sz="4" w:space="0" w:color="auto"/>
            </w:tcBorders>
            <w:shd w:val="clear" w:color="auto" w:fill="FFFFFF" w:themeFill="background1"/>
            <w:vAlign w:val="center"/>
          </w:tcPr>
          <w:p w14:paraId="6EE70211" w14:textId="633DDEDA"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Sede Central Guatemala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2F474328" w14:textId="040E8107"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Guatemala </w:t>
            </w:r>
          </w:p>
        </w:tc>
        <w:tc>
          <w:tcPr>
            <w:tcW w:w="1464" w:type="dxa"/>
            <w:tcBorders>
              <w:top w:val="single" w:sz="4" w:space="0" w:color="auto"/>
              <w:left w:val="nil"/>
              <w:bottom w:val="single" w:sz="4" w:space="0" w:color="auto"/>
              <w:right w:val="single" w:sz="4" w:space="0" w:color="auto"/>
            </w:tcBorders>
            <w:shd w:val="clear" w:color="auto" w:fill="FFFFFF" w:themeFill="background1"/>
            <w:noWrap/>
            <w:vAlign w:val="center"/>
          </w:tcPr>
          <w:p w14:paraId="5BE82E78" w14:textId="3B789BAC"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 xml:space="preserve">Villa Nueva </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754BA2BC" w14:textId="1CF8DCD2"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Elaboración de respuestas a solicitud de participación en desalojo.</w:t>
            </w:r>
          </w:p>
        </w:tc>
        <w:tc>
          <w:tcPr>
            <w:tcW w:w="1141" w:type="dxa"/>
            <w:tcBorders>
              <w:top w:val="single" w:sz="4" w:space="0" w:color="auto"/>
              <w:left w:val="nil"/>
              <w:bottom w:val="single" w:sz="4" w:space="0" w:color="auto"/>
              <w:right w:val="single" w:sz="4" w:space="0" w:color="auto"/>
            </w:tcBorders>
            <w:shd w:val="clear" w:color="auto" w:fill="FFFFFF" w:themeFill="background1"/>
            <w:noWrap/>
            <w:vAlign w:val="center"/>
          </w:tcPr>
          <w:p w14:paraId="71AEEAC6" w14:textId="123C14C5"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8/05/2026</w:t>
            </w:r>
          </w:p>
        </w:tc>
        <w:tc>
          <w:tcPr>
            <w:tcW w:w="2085" w:type="dxa"/>
            <w:tcBorders>
              <w:top w:val="single" w:sz="4" w:space="0" w:color="auto"/>
              <w:left w:val="nil"/>
              <w:bottom w:val="single" w:sz="4" w:space="0" w:color="auto"/>
              <w:right w:val="single" w:sz="4" w:space="0" w:color="auto"/>
            </w:tcBorders>
            <w:shd w:val="clear" w:color="auto" w:fill="FFFFFF" w:themeFill="background1"/>
            <w:vAlign w:val="center"/>
          </w:tcPr>
          <w:p w14:paraId="5E719E19" w14:textId="25F5910D" w:rsidR="00145541" w:rsidRPr="00145541" w:rsidRDefault="00145541" w:rsidP="00145541">
            <w:pPr>
              <w:spacing w:after="0" w:line="240" w:lineRule="auto"/>
              <w:rPr>
                <w:rFonts w:ascii="Arial" w:hAnsi="Arial" w:cs="Arial"/>
                <w:color w:val="000000"/>
                <w:sz w:val="20"/>
                <w:szCs w:val="20"/>
              </w:rPr>
            </w:pPr>
            <w:r w:rsidRPr="00145541">
              <w:rPr>
                <w:rFonts w:ascii="Arial" w:hAnsi="Arial" w:cs="Arial"/>
                <w:color w:val="000000"/>
                <w:sz w:val="20"/>
                <w:szCs w:val="20"/>
              </w:rPr>
              <w:t>Finca Lo de Urruela.</w:t>
            </w:r>
          </w:p>
        </w:tc>
        <w:tc>
          <w:tcPr>
            <w:tcW w:w="7088" w:type="dxa"/>
            <w:tcBorders>
              <w:top w:val="single" w:sz="4" w:space="0" w:color="auto"/>
              <w:left w:val="nil"/>
              <w:bottom w:val="single" w:sz="4" w:space="0" w:color="auto"/>
              <w:right w:val="single" w:sz="4" w:space="0" w:color="auto"/>
            </w:tcBorders>
            <w:shd w:val="clear" w:color="auto" w:fill="FFFFFF" w:themeFill="background1"/>
            <w:vAlign w:val="center"/>
          </w:tcPr>
          <w:p w14:paraId="47CAFBC6" w14:textId="58CA5E23" w:rsidR="00145541" w:rsidRPr="00145541" w:rsidRDefault="00145541" w:rsidP="00145541">
            <w:pPr>
              <w:spacing w:after="0" w:line="240" w:lineRule="auto"/>
              <w:jc w:val="both"/>
              <w:rPr>
                <w:rFonts w:ascii="Arial" w:hAnsi="Arial" w:cs="Arial"/>
                <w:color w:val="000000"/>
                <w:sz w:val="20"/>
                <w:szCs w:val="20"/>
              </w:rPr>
            </w:pPr>
            <w:r w:rsidRPr="00145541">
              <w:rPr>
                <w:rFonts w:ascii="Arial" w:hAnsi="Arial" w:cs="Arial"/>
                <w:color w:val="000000"/>
                <w:sz w:val="20"/>
                <w:szCs w:val="20"/>
              </w:rPr>
              <w:t>Por parte de la PNC, se ha solicitado en varias ocasiones la participación en el desalojo de 262 familias en la Finca Lo de Urruela, ubicada en Bárcenas, Villa Nueva. Programado para el 8 de mayo de 2026.</w:t>
            </w:r>
          </w:p>
        </w:tc>
      </w:tr>
    </w:tbl>
    <w:p w14:paraId="697A2ADF" w14:textId="77777777" w:rsidR="00F10EDA" w:rsidRDefault="00F10EDA" w:rsidP="00FC6D03">
      <w:pPr>
        <w:rPr>
          <w:rFonts w:ascii="Arial" w:hAnsi="Arial" w:cs="Arial"/>
          <w:sz w:val="22"/>
          <w:szCs w:val="22"/>
        </w:rPr>
        <w:sectPr w:rsidR="00F10EDA" w:rsidSect="00335DDC">
          <w:pgSz w:w="18720" w:h="12240" w:orient="landscape" w:code="41"/>
          <w:pgMar w:top="1701" w:right="2441" w:bottom="1701" w:left="1701" w:header="709" w:footer="709" w:gutter="0"/>
          <w:cols w:space="708"/>
          <w:docGrid w:linePitch="360"/>
        </w:sectPr>
      </w:pPr>
    </w:p>
    <w:p w14:paraId="0E63F3C2" w14:textId="2B8B10B3" w:rsidR="0042489C" w:rsidRPr="0042489C" w:rsidRDefault="00351D49" w:rsidP="0042489C">
      <w:pPr>
        <w:shd w:val="clear" w:color="auto" w:fill="F6C5AC" w:themeFill="accent2" w:themeFillTint="66"/>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lastRenderedPageBreak/>
        <w:t>ESPACIOS DE DIALOGO</w:t>
      </w:r>
    </w:p>
    <w:tbl>
      <w:tblPr>
        <w:tblW w:w="17158"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465"/>
        <w:gridCol w:w="1564"/>
        <w:gridCol w:w="1990"/>
        <w:gridCol w:w="1242"/>
        <w:gridCol w:w="4550"/>
        <w:gridCol w:w="4377"/>
        <w:gridCol w:w="2970"/>
      </w:tblGrid>
      <w:tr w:rsidR="004713F4" w:rsidRPr="00FC6D03" w14:paraId="75B2858A" w14:textId="77777777" w:rsidTr="00453A02">
        <w:trPr>
          <w:trHeight w:val="315"/>
          <w:tblHeader/>
        </w:trPr>
        <w:tc>
          <w:tcPr>
            <w:tcW w:w="465" w:type="dxa"/>
            <w:shd w:val="clear" w:color="auto" w:fill="FAE2D5" w:themeFill="accent2" w:themeFillTint="33"/>
            <w:noWrap/>
            <w:vAlign w:val="center"/>
            <w:hideMark/>
          </w:tcPr>
          <w:p w14:paraId="2D8C8A50"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No.</w:t>
            </w:r>
          </w:p>
        </w:tc>
        <w:tc>
          <w:tcPr>
            <w:tcW w:w="1564" w:type="dxa"/>
            <w:shd w:val="clear" w:color="auto" w:fill="FAE2D5" w:themeFill="accent2" w:themeFillTint="33"/>
            <w:noWrap/>
            <w:vAlign w:val="center"/>
            <w:hideMark/>
          </w:tcPr>
          <w:p w14:paraId="03A2D936"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Sede</w:t>
            </w:r>
          </w:p>
        </w:tc>
        <w:tc>
          <w:tcPr>
            <w:tcW w:w="1990" w:type="dxa"/>
            <w:shd w:val="clear" w:color="auto" w:fill="FAE2D5" w:themeFill="accent2" w:themeFillTint="33"/>
            <w:noWrap/>
            <w:vAlign w:val="center"/>
            <w:hideMark/>
          </w:tcPr>
          <w:p w14:paraId="19739E4C"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DEPARTAMENTO</w:t>
            </w:r>
          </w:p>
        </w:tc>
        <w:tc>
          <w:tcPr>
            <w:tcW w:w="1242" w:type="dxa"/>
            <w:shd w:val="clear" w:color="auto" w:fill="FAE2D5" w:themeFill="accent2" w:themeFillTint="33"/>
            <w:noWrap/>
            <w:vAlign w:val="center"/>
            <w:hideMark/>
          </w:tcPr>
          <w:p w14:paraId="038C8D80"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FECHA</w:t>
            </w:r>
          </w:p>
        </w:tc>
        <w:tc>
          <w:tcPr>
            <w:tcW w:w="4550" w:type="dxa"/>
            <w:shd w:val="clear" w:color="auto" w:fill="FAE2D5" w:themeFill="accent2" w:themeFillTint="33"/>
            <w:vAlign w:val="center"/>
            <w:hideMark/>
          </w:tcPr>
          <w:p w14:paraId="421D0A58"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OBJETIVO</w:t>
            </w:r>
          </w:p>
        </w:tc>
        <w:tc>
          <w:tcPr>
            <w:tcW w:w="4377" w:type="dxa"/>
            <w:shd w:val="clear" w:color="auto" w:fill="FAE2D5" w:themeFill="accent2" w:themeFillTint="33"/>
            <w:vAlign w:val="center"/>
            <w:hideMark/>
          </w:tcPr>
          <w:p w14:paraId="6F229733" w14:textId="25C54B0C"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DESCRIPCION</w:t>
            </w:r>
            <w:r w:rsidR="00243E12">
              <w:rPr>
                <w:rFonts w:ascii="Arial" w:eastAsia="Times New Roman" w:hAnsi="Arial" w:cs="Arial"/>
                <w:b/>
                <w:bCs/>
                <w:color w:val="000000" w:themeColor="text1"/>
                <w:kern w:val="0"/>
                <w:sz w:val="20"/>
                <w:szCs w:val="20"/>
                <w:lang w:eastAsia="es-GT"/>
                <w14:ligatures w14:val="none"/>
              </w:rPr>
              <w:t xml:space="preserve"> </w:t>
            </w:r>
          </w:p>
        </w:tc>
        <w:tc>
          <w:tcPr>
            <w:tcW w:w="2970" w:type="dxa"/>
            <w:shd w:val="clear" w:color="auto" w:fill="FAE2D5" w:themeFill="accent2" w:themeFillTint="33"/>
            <w:vAlign w:val="center"/>
            <w:hideMark/>
          </w:tcPr>
          <w:p w14:paraId="1D0F7970"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PARTICIPANTES</w:t>
            </w:r>
          </w:p>
        </w:tc>
      </w:tr>
      <w:tr w:rsidR="00F6763F" w:rsidRPr="00FC6D03" w14:paraId="49370928" w14:textId="77777777" w:rsidTr="00453A02">
        <w:trPr>
          <w:trHeight w:val="1934"/>
        </w:trPr>
        <w:tc>
          <w:tcPr>
            <w:tcW w:w="465" w:type="dxa"/>
            <w:shd w:val="clear" w:color="auto" w:fill="FFFFFF" w:themeFill="background1"/>
            <w:noWrap/>
            <w:vAlign w:val="center"/>
            <w:hideMark/>
          </w:tcPr>
          <w:p w14:paraId="5CBA06C0" w14:textId="6E30B5FA" w:rsidR="00F6763F" w:rsidRPr="00FC6D03" w:rsidRDefault="00F6763F" w:rsidP="00F6763F">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1</w:t>
            </w:r>
          </w:p>
        </w:tc>
        <w:tc>
          <w:tcPr>
            <w:tcW w:w="1564" w:type="dxa"/>
            <w:shd w:val="clear" w:color="auto" w:fill="FFFFFF" w:themeFill="background1"/>
            <w:vAlign w:val="center"/>
            <w:hideMark/>
          </w:tcPr>
          <w:p w14:paraId="67A1EB42" w14:textId="7A7F82E1" w:rsidR="00F6763F" w:rsidRPr="00FC6D03" w:rsidRDefault="00F6763F" w:rsidP="00F6763F">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 xml:space="preserve">Sede Regional de Huehuetenango </w:t>
            </w:r>
          </w:p>
        </w:tc>
        <w:tc>
          <w:tcPr>
            <w:tcW w:w="1990" w:type="dxa"/>
            <w:shd w:val="clear" w:color="auto" w:fill="FFFFFF" w:themeFill="background1"/>
            <w:vAlign w:val="center"/>
            <w:hideMark/>
          </w:tcPr>
          <w:p w14:paraId="49CB3850" w14:textId="3681FDB8" w:rsidR="00F6763F" w:rsidRPr="00FC6D03" w:rsidRDefault="00F6763F" w:rsidP="00F6763F">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 xml:space="preserve">Huehuetenango </w:t>
            </w:r>
          </w:p>
        </w:tc>
        <w:tc>
          <w:tcPr>
            <w:tcW w:w="1242" w:type="dxa"/>
            <w:shd w:val="clear" w:color="auto" w:fill="FFFFFF" w:themeFill="background1"/>
            <w:vAlign w:val="center"/>
            <w:hideMark/>
          </w:tcPr>
          <w:p w14:paraId="143C4023" w14:textId="7EA018CA" w:rsidR="00F6763F" w:rsidRPr="00FC6D03" w:rsidRDefault="00F6763F" w:rsidP="00F6763F">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10/04/2026</w:t>
            </w:r>
          </w:p>
        </w:tc>
        <w:tc>
          <w:tcPr>
            <w:tcW w:w="4550" w:type="dxa"/>
            <w:shd w:val="clear" w:color="auto" w:fill="FFFFFF" w:themeFill="background1"/>
            <w:vAlign w:val="center"/>
            <w:hideMark/>
          </w:tcPr>
          <w:p w14:paraId="667547D8" w14:textId="681D3C59" w:rsidR="00F6763F" w:rsidRPr="00FC6D03" w:rsidRDefault="00F6763F" w:rsidP="00F6763F">
            <w:pPr>
              <w:spacing w:after="0" w:line="240" w:lineRule="auto"/>
              <w:jc w:val="both"/>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Establecer un espacio de diálogo y negociación para atender de manera inmediata el corte total del servicio de energía eléctrica en el municipio de San Juan Ixcoy.</w:t>
            </w:r>
          </w:p>
        </w:tc>
        <w:tc>
          <w:tcPr>
            <w:tcW w:w="4377" w:type="dxa"/>
            <w:shd w:val="clear" w:color="auto" w:fill="FFFFFF" w:themeFill="background1"/>
            <w:vAlign w:val="center"/>
            <w:hideMark/>
          </w:tcPr>
          <w:p w14:paraId="3C520E19" w14:textId="720D7217" w:rsidR="00F6763F" w:rsidRPr="00FC6D03" w:rsidRDefault="00F6763F" w:rsidP="00F6763F">
            <w:pPr>
              <w:spacing w:after="0" w:line="240" w:lineRule="auto"/>
              <w:jc w:val="both"/>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Participación en mesa de diálogo derivada del conflicto entre comunidades y la empresa ENERGUATE, originado por la restricción de acceso para mantenimiento de la red eléctrica, así como por conexiones irregulares, manipulación del sistema y falta de pago, lo que provocó fallas generalizadas y la suspensión del servicio en el municipio.</w:t>
            </w:r>
          </w:p>
        </w:tc>
        <w:tc>
          <w:tcPr>
            <w:tcW w:w="2970" w:type="dxa"/>
            <w:shd w:val="clear" w:color="auto" w:fill="FFFFFF" w:themeFill="background1"/>
            <w:vAlign w:val="center"/>
            <w:hideMark/>
          </w:tcPr>
          <w:p w14:paraId="32F3ACC0" w14:textId="13E6D39E" w:rsidR="00F6763F" w:rsidRPr="00FC6D03" w:rsidRDefault="00F6763F" w:rsidP="00F6763F">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 xml:space="preserve">MINGOB, COPRECOM, COPADEH, PNC, SIE PDH, Municipalidad de San Juan Icoy, </w:t>
            </w:r>
            <w:r w:rsidR="006E5E82">
              <w:rPr>
                <w:rFonts w:ascii="Arial" w:hAnsi="Arial" w:cs="Arial"/>
                <w:color w:val="000000"/>
                <w:sz w:val="20"/>
                <w:szCs w:val="20"/>
              </w:rPr>
              <w:t>COCODES, CODECA</w:t>
            </w:r>
            <w:r>
              <w:rPr>
                <w:rFonts w:ascii="Arial" w:hAnsi="Arial" w:cs="Arial"/>
                <w:color w:val="000000"/>
                <w:sz w:val="20"/>
                <w:szCs w:val="20"/>
              </w:rPr>
              <w:t>.</w:t>
            </w:r>
          </w:p>
        </w:tc>
      </w:tr>
      <w:tr w:rsidR="00F6763F" w:rsidRPr="00FC6D03" w14:paraId="73810466" w14:textId="77777777" w:rsidTr="00453A02">
        <w:trPr>
          <w:trHeight w:val="2825"/>
        </w:trPr>
        <w:tc>
          <w:tcPr>
            <w:tcW w:w="465" w:type="dxa"/>
            <w:shd w:val="clear" w:color="auto" w:fill="FFFFFF" w:themeFill="background1"/>
            <w:noWrap/>
            <w:vAlign w:val="center"/>
            <w:hideMark/>
          </w:tcPr>
          <w:p w14:paraId="5F672157" w14:textId="77579902"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w:t>
            </w:r>
          </w:p>
        </w:tc>
        <w:tc>
          <w:tcPr>
            <w:tcW w:w="1564" w:type="dxa"/>
            <w:shd w:val="clear" w:color="auto" w:fill="FFFFFF" w:themeFill="background1"/>
            <w:vAlign w:val="center"/>
            <w:hideMark/>
          </w:tcPr>
          <w:p w14:paraId="1276F055" w14:textId="6CCD32DE"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990" w:type="dxa"/>
            <w:shd w:val="clear" w:color="auto" w:fill="FFFFFF" w:themeFill="background1"/>
            <w:vAlign w:val="center"/>
            <w:hideMark/>
          </w:tcPr>
          <w:p w14:paraId="77EEABAA" w14:textId="0E771CD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Huehuetenango </w:t>
            </w:r>
          </w:p>
        </w:tc>
        <w:tc>
          <w:tcPr>
            <w:tcW w:w="1242" w:type="dxa"/>
            <w:shd w:val="clear" w:color="auto" w:fill="FFFFFF" w:themeFill="background1"/>
            <w:vAlign w:val="center"/>
            <w:hideMark/>
          </w:tcPr>
          <w:p w14:paraId="1A3CA134" w14:textId="5FE19E0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27/04/2026</w:t>
            </w:r>
          </w:p>
        </w:tc>
        <w:tc>
          <w:tcPr>
            <w:tcW w:w="4550" w:type="dxa"/>
            <w:shd w:val="clear" w:color="auto" w:fill="FFFFFF" w:themeFill="background1"/>
            <w:vAlign w:val="center"/>
            <w:hideMark/>
          </w:tcPr>
          <w:p w14:paraId="230118E4" w14:textId="5FCBD681"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Conocer la posición final de las comunidades respecto a la continuidad de los trabajos de campo para la delimitación del polígono comunitario de Chochal, en coordinación con el Fondo de Tierras.</w:t>
            </w:r>
          </w:p>
        </w:tc>
        <w:tc>
          <w:tcPr>
            <w:tcW w:w="4377" w:type="dxa"/>
            <w:shd w:val="clear" w:color="auto" w:fill="FFFFFF" w:themeFill="background1"/>
            <w:vAlign w:val="center"/>
            <w:hideMark/>
          </w:tcPr>
          <w:p w14:paraId="7C24A3DD" w14:textId="1F78503B"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Reunión entre comunitarios de la aldea Chochal (Chiantla) y comunidades de San Sebastián Huehuetenango, junto a representantes del Fondo de Tierras, derivada de discrepancias generadas por el incumplimiento de la calendarización previamente acordada para trabajos de campo.</w:t>
            </w:r>
          </w:p>
        </w:tc>
        <w:tc>
          <w:tcPr>
            <w:tcW w:w="2970" w:type="dxa"/>
            <w:shd w:val="clear" w:color="auto" w:fill="FFFFFF" w:themeFill="background1"/>
            <w:vAlign w:val="center"/>
            <w:hideMark/>
          </w:tcPr>
          <w:p w14:paraId="24AF489A" w14:textId="37204B7F"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MlNGOB, </w:t>
            </w:r>
            <w:r w:rsidR="006E5E82">
              <w:rPr>
                <w:rFonts w:ascii="Arial" w:hAnsi="Arial" w:cs="Arial"/>
                <w:color w:val="000000"/>
                <w:sz w:val="20"/>
                <w:szCs w:val="20"/>
              </w:rPr>
              <w:t>COPADEH, PNC</w:t>
            </w:r>
            <w:r>
              <w:rPr>
                <w:rFonts w:ascii="Arial" w:hAnsi="Arial" w:cs="Arial"/>
                <w:color w:val="000000"/>
                <w:sz w:val="20"/>
                <w:szCs w:val="20"/>
              </w:rPr>
              <w:t>, COPRECOM, SIE, PNC, PDH, UPCV, Fondo de Tierras, lideres comunitarios de la aldea Chochal de municipio de Chiantla, representantes de la comunidad Nueva Esperanza del municipio de San Sebastián Huehuetenango y municipalidad de San Sebastián, Huehuetenango.</w:t>
            </w:r>
          </w:p>
        </w:tc>
      </w:tr>
      <w:tr w:rsidR="00F6763F" w:rsidRPr="00FC6D03" w14:paraId="48754F0C" w14:textId="77777777" w:rsidTr="00453A02">
        <w:trPr>
          <w:trHeight w:val="1831"/>
        </w:trPr>
        <w:tc>
          <w:tcPr>
            <w:tcW w:w="465" w:type="dxa"/>
            <w:shd w:val="clear" w:color="auto" w:fill="FFFFFF" w:themeFill="background1"/>
            <w:noWrap/>
            <w:vAlign w:val="center"/>
            <w:hideMark/>
          </w:tcPr>
          <w:p w14:paraId="3792AFB2" w14:textId="1EF217FA"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3</w:t>
            </w:r>
          </w:p>
        </w:tc>
        <w:tc>
          <w:tcPr>
            <w:tcW w:w="1564" w:type="dxa"/>
            <w:shd w:val="clear" w:color="auto" w:fill="FFFFFF" w:themeFill="background1"/>
            <w:vAlign w:val="center"/>
            <w:hideMark/>
          </w:tcPr>
          <w:p w14:paraId="116B1636" w14:textId="23B58B92"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Santa Cruz del Quiché</w:t>
            </w:r>
          </w:p>
        </w:tc>
        <w:tc>
          <w:tcPr>
            <w:tcW w:w="1990" w:type="dxa"/>
            <w:shd w:val="clear" w:color="auto" w:fill="FFFFFF" w:themeFill="background1"/>
            <w:vAlign w:val="center"/>
            <w:hideMark/>
          </w:tcPr>
          <w:p w14:paraId="543FC139" w14:textId="6013722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El Quiché</w:t>
            </w:r>
          </w:p>
        </w:tc>
        <w:tc>
          <w:tcPr>
            <w:tcW w:w="1242" w:type="dxa"/>
            <w:shd w:val="clear" w:color="auto" w:fill="FFFFFF" w:themeFill="background1"/>
            <w:vAlign w:val="center"/>
            <w:hideMark/>
          </w:tcPr>
          <w:p w14:paraId="2CE49CF9" w14:textId="7E33D3E2"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2"/>
                <w:szCs w:val="22"/>
              </w:rPr>
              <w:t>6/04/2026</w:t>
            </w:r>
          </w:p>
        </w:tc>
        <w:tc>
          <w:tcPr>
            <w:tcW w:w="4550" w:type="dxa"/>
            <w:shd w:val="clear" w:color="auto" w:fill="FFFFFF" w:themeFill="background1"/>
            <w:vAlign w:val="center"/>
            <w:hideMark/>
          </w:tcPr>
          <w:p w14:paraId="5966BA32" w14:textId="38903BCE"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Facilitar la instalación de una mesa de diálogo intercomunitaria para atender el conflicto relacionado con la reinstalación del servicio de agua potable, promoviendo la convivencia pacífica y el respeto al derecho humano al agua.</w:t>
            </w:r>
          </w:p>
        </w:tc>
        <w:tc>
          <w:tcPr>
            <w:tcW w:w="4377" w:type="dxa"/>
            <w:shd w:val="clear" w:color="auto" w:fill="FFFFFF" w:themeFill="background1"/>
            <w:vAlign w:val="center"/>
            <w:hideMark/>
          </w:tcPr>
          <w:p w14:paraId="550203C7" w14:textId="60319483" w:rsidR="00F6763F" w:rsidRPr="00C10189" w:rsidRDefault="00F6763F" w:rsidP="00F6763F">
            <w:pPr>
              <w:spacing w:after="0" w:line="240" w:lineRule="auto"/>
              <w:jc w:val="both"/>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Participación en mesa de diálogo entre las comunidades de Kamanchaj y Chicual I, orientada a abordar el conflicto generado por la interrupción del suministro de agua potable, derivado de tensiones entre autoridades comunitarias. La intervención se centró en promover el diálogo, la concertación y la búsqueda de acuerdos para la restitución del servicio y la mejora de las relaciones comunitarias.</w:t>
            </w:r>
          </w:p>
        </w:tc>
        <w:tc>
          <w:tcPr>
            <w:tcW w:w="2970" w:type="dxa"/>
            <w:shd w:val="clear" w:color="auto" w:fill="FFFFFF" w:themeFill="background1"/>
            <w:vAlign w:val="center"/>
            <w:hideMark/>
          </w:tcPr>
          <w:p w14:paraId="4957CD8C" w14:textId="01F9AEDF"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MINGOB, COPRECON, COPADEH, MIDUNEDUC, MSPAS, Juez de Paz del Municipio de Chichicastenango, Alcalde Municipal de </w:t>
            </w:r>
            <w:r w:rsidR="00F3480A">
              <w:rPr>
                <w:rFonts w:ascii="Arial" w:hAnsi="Arial" w:cs="Arial"/>
                <w:color w:val="000000"/>
                <w:sz w:val="20"/>
                <w:szCs w:val="20"/>
              </w:rPr>
              <w:t>Chichicastenango</w:t>
            </w:r>
            <w:r>
              <w:rPr>
                <w:rFonts w:ascii="Arial" w:hAnsi="Arial" w:cs="Arial"/>
                <w:color w:val="000000"/>
                <w:sz w:val="20"/>
                <w:szCs w:val="20"/>
              </w:rPr>
              <w:t xml:space="preserve">, COCODE de la comunidad de Chicua I y Kamanchaj del Municipio de Chichicastenango. </w:t>
            </w:r>
          </w:p>
        </w:tc>
      </w:tr>
      <w:tr w:rsidR="00F6763F" w:rsidRPr="00FC6D03" w14:paraId="6025B23A" w14:textId="77777777" w:rsidTr="00453A02">
        <w:trPr>
          <w:trHeight w:val="1644"/>
        </w:trPr>
        <w:tc>
          <w:tcPr>
            <w:tcW w:w="465" w:type="dxa"/>
            <w:shd w:val="clear" w:color="auto" w:fill="FFFFFF" w:themeFill="background1"/>
            <w:noWrap/>
            <w:vAlign w:val="center"/>
            <w:hideMark/>
          </w:tcPr>
          <w:p w14:paraId="57665B5F" w14:textId="661C851E"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4</w:t>
            </w:r>
          </w:p>
        </w:tc>
        <w:tc>
          <w:tcPr>
            <w:tcW w:w="1564" w:type="dxa"/>
            <w:shd w:val="clear" w:color="auto" w:fill="FFFFFF" w:themeFill="background1"/>
            <w:vAlign w:val="center"/>
            <w:hideMark/>
          </w:tcPr>
          <w:p w14:paraId="0CCC2774" w14:textId="794C6721"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Santa Cruz del Quiché</w:t>
            </w:r>
          </w:p>
        </w:tc>
        <w:tc>
          <w:tcPr>
            <w:tcW w:w="1990" w:type="dxa"/>
            <w:shd w:val="clear" w:color="auto" w:fill="FFFFFF" w:themeFill="background1"/>
            <w:vAlign w:val="center"/>
            <w:hideMark/>
          </w:tcPr>
          <w:p w14:paraId="0F123BC0" w14:textId="197E67B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El Quiché</w:t>
            </w:r>
          </w:p>
        </w:tc>
        <w:tc>
          <w:tcPr>
            <w:tcW w:w="1242" w:type="dxa"/>
            <w:shd w:val="clear" w:color="auto" w:fill="FFFFFF" w:themeFill="background1"/>
            <w:vAlign w:val="center"/>
            <w:hideMark/>
          </w:tcPr>
          <w:p w14:paraId="498AE77A" w14:textId="7542277B"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2"/>
                <w:szCs w:val="22"/>
              </w:rPr>
              <w:t>6/04/2026</w:t>
            </w:r>
          </w:p>
        </w:tc>
        <w:tc>
          <w:tcPr>
            <w:tcW w:w="4550" w:type="dxa"/>
            <w:shd w:val="clear" w:color="auto" w:fill="FFFFFF" w:themeFill="background1"/>
            <w:vAlign w:val="center"/>
            <w:hideMark/>
          </w:tcPr>
          <w:p w14:paraId="70DF0C08" w14:textId="1EE8FF64"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Facilitar un espacio de diálogo entre actores del gremio de mototaxis y autoridades municipales, para abordar la regulación de su circulación en el municipio.</w:t>
            </w:r>
          </w:p>
        </w:tc>
        <w:tc>
          <w:tcPr>
            <w:tcW w:w="4377" w:type="dxa"/>
            <w:shd w:val="clear" w:color="auto" w:fill="FFFFFF" w:themeFill="background1"/>
            <w:vAlign w:val="center"/>
            <w:hideMark/>
          </w:tcPr>
          <w:p w14:paraId="37DD9182" w14:textId="19FD1F4C"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la instalación de mesa de diálogo con asociaciones de mototaxis, nuevos integrantes del gremio y la Municipalidad de Santa Cruz del Quiché, orientada a discutir la derogación del acuerdo municipal que prohíbe su circulación.</w:t>
            </w:r>
          </w:p>
        </w:tc>
        <w:tc>
          <w:tcPr>
            <w:tcW w:w="2970" w:type="dxa"/>
            <w:shd w:val="clear" w:color="auto" w:fill="FFFFFF" w:themeFill="background1"/>
            <w:vAlign w:val="center"/>
            <w:hideMark/>
          </w:tcPr>
          <w:p w14:paraId="4A23F2C8" w14:textId="6EA711F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Asociación de Mototaxis CELAJES, Mototaxis de Santa Cruz del Quiché, Alcalde Municipal de Quiché, MINGOB, COPRECON, COPADEH, PDH, PNC, MP y propietarios de Mototaxis. </w:t>
            </w:r>
          </w:p>
        </w:tc>
      </w:tr>
      <w:tr w:rsidR="00F6763F" w:rsidRPr="00FC6D03" w14:paraId="0A87E7E3" w14:textId="77777777" w:rsidTr="00453A02">
        <w:trPr>
          <w:trHeight w:val="1553"/>
        </w:trPr>
        <w:tc>
          <w:tcPr>
            <w:tcW w:w="465" w:type="dxa"/>
            <w:shd w:val="clear" w:color="auto" w:fill="FFFFFF" w:themeFill="background1"/>
            <w:noWrap/>
            <w:vAlign w:val="center"/>
            <w:hideMark/>
          </w:tcPr>
          <w:p w14:paraId="21335787" w14:textId="72928A7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5</w:t>
            </w:r>
          </w:p>
        </w:tc>
        <w:tc>
          <w:tcPr>
            <w:tcW w:w="1564" w:type="dxa"/>
            <w:shd w:val="clear" w:color="auto" w:fill="FFFFFF" w:themeFill="background1"/>
            <w:vAlign w:val="center"/>
            <w:hideMark/>
          </w:tcPr>
          <w:p w14:paraId="49B1A491" w14:textId="0F8F391A"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Santa Cruz del Quiché</w:t>
            </w:r>
          </w:p>
        </w:tc>
        <w:tc>
          <w:tcPr>
            <w:tcW w:w="1990" w:type="dxa"/>
            <w:shd w:val="clear" w:color="auto" w:fill="FFFFFF" w:themeFill="background1"/>
            <w:vAlign w:val="center"/>
            <w:hideMark/>
          </w:tcPr>
          <w:p w14:paraId="3F03364D" w14:textId="6078BD9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El Quiché</w:t>
            </w:r>
          </w:p>
        </w:tc>
        <w:tc>
          <w:tcPr>
            <w:tcW w:w="1242" w:type="dxa"/>
            <w:shd w:val="clear" w:color="auto" w:fill="FFFFFF" w:themeFill="background1"/>
            <w:vAlign w:val="center"/>
            <w:hideMark/>
          </w:tcPr>
          <w:p w14:paraId="794709D3" w14:textId="4675BFF5"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2"/>
                <w:szCs w:val="22"/>
              </w:rPr>
              <w:t>10/04/2026</w:t>
            </w:r>
          </w:p>
        </w:tc>
        <w:tc>
          <w:tcPr>
            <w:tcW w:w="4550" w:type="dxa"/>
            <w:shd w:val="clear" w:color="auto" w:fill="FFFFFF" w:themeFill="background1"/>
            <w:vAlign w:val="center"/>
            <w:hideMark/>
          </w:tcPr>
          <w:p w14:paraId="3550EC66" w14:textId="17388BD6"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Facilitar un espacio de diálogo comunitario para restablecer el servicio de agua potable y fortalecer la convivencia pacífica entre las comunidades.</w:t>
            </w:r>
          </w:p>
        </w:tc>
        <w:tc>
          <w:tcPr>
            <w:tcW w:w="4377" w:type="dxa"/>
            <w:shd w:val="clear" w:color="auto" w:fill="FFFFFF" w:themeFill="background1"/>
            <w:vAlign w:val="center"/>
            <w:hideMark/>
          </w:tcPr>
          <w:p w14:paraId="7C89CB8F" w14:textId="4F9D9E60"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Asamblea General comunitaria con las comunidades de Kamanchaj y Chicua I, orientada a la disculpa pública de autoridades comunitarias y la reinstalación del sistema de agua potable.</w:t>
            </w:r>
          </w:p>
        </w:tc>
        <w:tc>
          <w:tcPr>
            <w:tcW w:w="2970" w:type="dxa"/>
            <w:shd w:val="clear" w:color="auto" w:fill="FFFFFF" w:themeFill="background1"/>
            <w:vAlign w:val="center"/>
            <w:hideMark/>
          </w:tcPr>
          <w:p w14:paraId="4D532A3B" w14:textId="433382F1"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Comunidades de Kamanchaj y Chicua I, PNC, MINGOB, Alcalde Municipal de Chichicastenango, COPRECON, DRISS, MINEDUC y COPADEH.</w:t>
            </w:r>
          </w:p>
        </w:tc>
      </w:tr>
      <w:tr w:rsidR="00F6763F" w:rsidRPr="00FC6D03" w14:paraId="4F23E2EC" w14:textId="77777777" w:rsidTr="00453A02">
        <w:trPr>
          <w:trHeight w:val="1689"/>
        </w:trPr>
        <w:tc>
          <w:tcPr>
            <w:tcW w:w="465" w:type="dxa"/>
            <w:shd w:val="clear" w:color="auto" w:fill="FFFFFF" w:themeFill="background1"/>
            <w:noWrap/>
            <w:vAlign w:val="center"/>
            <w:hideMark/>
          </w:tcPr>
          <w:p w14:paraId="3EF245AB" w14:textId="0B22822C"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6</w:t>
            </w:r>
          </w:p>
        </w:tc>
        <w:tc>
          <w:tcPr>
            <w:tcW w:w="1564" w:type="dxa"/>
            <w:shd w:val="clear" w:color="auto" w:fill="FFFFFF" w:themeFill="background1"/>
            <w:vAlign w:val="center"/>
            <w:hideMark/>
          </w:tcPr>
          <w:p w14:paraId="6F678B7B" w14:textId="066B797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Quiché </w:t>
            </w:r>
          </w:p>
        </w:tc>
        <w:tc>
          <w:tcPr>
            <w:tcW w:w="1990" w:type="dxa"/>
            <w:shd w:val="clear" w:color="auto" w:fill="FFFFFF" w:themeFill="background1"/>
            <w:noWrap/>
            <w:vAlign w:val="center"/>
            <w:hideMark/>
          </w:tcPr>
          <w:p w14:paraId="725EF022" w14:textId="49B04C9E"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El Quiché</w:t>
            </w:r>
          </w:p>
        </w:tc>
        <w:tc>
          <w:tcPr>
            <w:tcW w:w="1242" w:type="dxa"/>
            <w:shd w:val="clear" w:color="auto" w:fill="FFFFFF" w:themeFill="background1"/>
            <w:noWrap/>
            <w:vAlign w:val="center"/>
            <w:hideMark/>
          </w:tcPr>
          <w:p w14:paraId="3F2F2B55" w14:textId="1E22C7D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2"/>
                <w:szCs w:val="22"/>
              </w:rPr>
              <w:t>14/04/2026</w:t>
            </w:r>
          </w:p>
        </w:tc>
        <w:tc>
          <w:tcPr>
            <w:tcW w:w="4550" w:type="dxa"/>
            <w:shd w:val="clear" w:color="auto" w:fill="FFFFFF" w:themeFill="background1"/>
            <w:vAlign w:val="center"/>
            <w:hideMark/>
          </w:tcPr>
          <w:p w14:paraId="0F9E33C6" w14:textId="01962DC9"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Incorporar el enfoque de derechos humanos en la mesa de diálogo entre la cofradía y la Iglesia Católica en Nebaj, promoviendo la resolución pacífica del conflicto.</w:t>
            </w:r>
          </w:p>
        </w:tc>
        <w:tc>
          <w:tcPr>
            <w:tcW w:w="4377" w:type="dxa"/>
            <w:shd w:val="clear" w:color="auto" w:fill="FFFFFF" w:themeFill="background1"/>
            <w:vAlign w:val="center"/>
            <w:hideMark/>
          </w:tcPr>
          <w:p w14:paraId="4334E8E1" w14:textId="082A1FB9"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mesa de diálogo facilitada por la Alcaldía Municipal de Nebaj, donde ambas partes expusieron sus posturas y se definieron reglas básicas de funcionamiento para garantizar un proceso ordenado y respetuoso.</w:t>
            </w:r>
          </w:p>
        </w:tc>
        <w:tc>
          <w:tcPr>
            <w:tcW w:w="2970" w:type="dxa"/>
            <w:shd w:val="clear" w:color="auto" w:fill="FFFFFF" w:themeFill="background1"/>
            <w:vAlign w:val="center"/>
            <w:hideMark/>
          </w:tcPr>
          <w:p w14:paraId="5FD6D12F" w14:textId="1E68C081"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INDE, COMPRECON, COPADEH, MINGOB, PDH, Municipalidad de Uspantán, representantes del pueblo Uspanteco. </w:t>
            </w:r>
          </w:p>
        </w:tc>
      </w:tr>
      <w:tr w:rsidR="00F6763F" w:rsidRPr="00FC6D03" w14:paraId="5768FCB2" w14:textId="77777777" w:rsidTr="00453A02">
        <w:trPr>
          <w:trHeight w:val="2403"/>
        </w:trPr>
        <w:tc>
          <w:tcPr>
            <w:tcW w:w="465" w:type="dxa"/>
            <w:shd w:val="clear" w:color="auto" w:fill="FFFFFF" w:themeFill="background1"/>
            <w:noWrap/>
            <w:vAlign w:val="center"/>
            <w:hideMark/>
          </w:tcPr>
          <w:p w14:paraId="2EC55253" w14:textId="2E8970A8"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w:t>
            </w:r>
          </w:p>
        </w:tc>
        <w:tc>
          <w:tcPr>
            <w:tcW w:w="1564" w:type="dxa"/>
            <w:shd w:val="clear" w:color="auto" w:fill="FFFFFF" w:themeFill="background1"/>
            <w:vAlign w:val="center"/>
            <w:hideMark/>
          </w:tcPr>
          <w:p w14:paraId="62F404C7" w14:textId="2BB83A8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Quiché </w:t>
            </w:r>
          </w:p>
        </w:tc>
        <w:tc>
          <w:tcPr>
            <w:tcW w:w="1990" w:type="dxa"/>
            <w:shd w:val="clear" w:color="auto" w:fill="FFFFFF" w:themeFill="background1"/>
            <w:noWrap/>
            <w:vAlign w:val="center"/>
            <w:hideMark/>
          </w:tcPr>
          <w:p w14:paraId="46684333" w14:textId="5005F413"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El Quiché</w:t>
            </w:r>
          </w:p>
        </w:tc>
        <w:tc>
          <w:tcPr>
            <w:tcW w:w="1242" w:type="dxa"/>
            <w:shd w:val="clear" w:color="auto" w:fill="FFFFFF" w:themeFill="background1"/>
            <w:noWrap/>
            <w:vAlign w:val="center"/>
            <w:hideMark/>
          </w:tcPr>
          <w:p w14:paraId="28E6CD80" w14:textId="0B55BA7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2"/>
                <w:szCs w:val="22"/>
              </w:rPr>
              <w:t>16/04/2026</w:t>
            </w:r>
          </w:p>
        </w:tc>
        <w:tc>
          <w:tcPr>
            <w:tcW w:w="4550" w:type="dxa"/>
            <w:shd w:val="clear" w:color="auto" w:fill="FFFFFF" w:themeFill="background1"/>
            <w:vAlign w:val="center"/>
            <w:hideMark/>
          </w:tcPr>
          <w:p w14:paraId="39667666" w14:textId="008CD39F"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Acompañar el proceso de socialización comunitaria del proyecto de mejoramiento del servicio de energía eléctrica en Uspantán, promoviendo el diálogo y la participación informada en el marco de la agenda presidencial.</w:t>
            </w:r>
          </w:p>
        </w:tc>
        <w:tc>
          <w:tcPr>
            <w:tcW w:w="4377" w:type="dxa"/>
            <w:shd w:val="clear" w:color="auto" w:fill="FFFFFF" w:themeFill="background1"/>
            <w:vAlign w:val="center"/>
            <w:hideMark/>
          </w:tcPr>
          <w:p w14:paraId="2AD90B29" w14:textId="34174A5B"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reunión de trabajo con autoridades indígenas del pueblo uspanteco, municipalidad de Uspantán e instituciones del Estado, en la cual el INDE socializó el proyecto de mejora del servicio eléctrico. En la comunidad de Bacamep se autorizó el derecho de paso, mientras que en Buena Vista se manifestaron inconformidades derivadas de experiencias previas con el servicio.</w:t>
            </w:r>
          </w:p>
        </w:tc>
        <w:tc>
          <w:tcPr>
            <w:tcW w:w="2970" w:type="dxa"/>
            <w:shd w:val="clear" w:color="auto" w:fill="FFFFFF" w:themeFill="background1"/>
            <w:vAlign w:val="center"/>
            <w:hideMark/>
          </w:tcPr>
          <w:p w14:paraId="638DF125" w14:textId="2E0DA727"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INDE, COMPRECON, COPADEH, MINGOB, PDH, Municipalidad de Uspantán, representantes del pueblo Uspanteco. </w:t>
            </w:r>
          </w:p>
        </w:tc>
      </w:tr>
      <w:tr w:rsidR="00F6763F" w:rsidRPr="00FC6D03" w14:paraId="041E54E8" w14:textId="77777777" w:rsidTr="00453A02">
        <w:trPr>
          <w:trHeight w:val="1786"/>
        </w:trPr>
        <w:tc>
          <w:tcPr>
            <w:tcW w:w="465" w:type="dxa"/>
            <w:shd w:val="clear" w:color="auto" w:fill="FFFFFF" w:themeFill="background1"/>
            <w:noWrap/>
            <w:vAlign w:val="center"/>
            <w:hideMark/>
          </w:tcPr>
          <w:p w14:paraId="71B313D9" w14:textId="0C7DB07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8</w:t>
            </w:r>
          </w:p>
        </w:tc>
        <w:tc>
          <w:tcPr>
            <w:tcW w:w="1564" w:type="dxa"/>
            <w:shd w:val="clear" w:color="auto" w:fill="FFFFFF" w:themeFill="background1"/>
            <w:vAlign w:val="center"/>
            <w:hideMark/>
          </w:tcPr>
          <w:p w14:paraId="7E0D6E34" w14:textId="58BAAE72"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Quiché </w:t>
            </w:r>
          </w:p>
        </w:tc>
        <w:tc>
          <w:tcPr>
            <w:tcW w:w="1990" w:type="dxa"/>
            <w:shd w:val="clear" w:color="auto" w:fill="FFFFFF" w:themeFill="background1"/>
            <w:noWrap/>
            <w:vAlign w:val="center"/>
            <w:hideMark/>
          </w:tcPr>
          <w:p w14:paraId="6449C330" w14:textId="35CF3C68"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El Quiché</w:t>
            </w:r>
          </w:p>
        </w:tc>
        <w:tc>
          <w:tcPr>
            <w:tcW w:w="1242" w:type="dxa"/>
            <w:shd w:val="clear" w:color="auto" w:fill="FFFFFF" w:themeFill="background1"/>
            <w:noWrap/>
            <w:vAlign w:val="center"/>
            <w:hideMark/>
          </w:tcPr>
          <w:p w14:paraId="7CD203D7" w14:textId="2E9C23F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2"/>
                <w:szCs w:val="22"/>
              </w:rPr>
              <w:t>21/04/2026</w:t>
            </w:r>
          </w:p>
        </w:tc>
        <w:tc>
          <w:tcPr>
            <w:tcW w:w="4550" w:type="dxa"/>
            <w:shd w:val="clear" w:color="auto" w:fill="FFFFFF" w:themeFill="background1"/>
            <w:vAlign w:val="center"/>
            <w:hideMark/>
          </w:tcPr>
          <w:p w14:paraId="1FEA5587" w14:textId="4C8B0560" w:rsidR="00F6763F" w:rsidRPr="00FC6D03" w:rsidRDefault="00F6763F" w:rsidP="00F6763F">
            <w:pPr>
              <w:spacing w:after="0" w:line="240" w:lineRule="auto"/>
              <w:jc w:val="both"/>
              <w:rPr>
                <w:rFonts w:ascii="Arial" w:eastAsia="Times New Roman" w:hAnsi="Arial" w:cs="Arial"/>
                <w:color w:val="FF0000"/>
                <w:kern w:val="0"/>
                <w:sz w:val="22"/>
                <w:szCs w:val="22"/>
                <w:lang w:eastAsia="es-GT"/>
                <w14:ligatures w14:val="none"/>
              </w:rPr>
            </w:pPr>
            <w:r>
              <w:rPr>
                <w:rFonts w:ascii="Arial" w:hAnsi="Arial" w:cs="Arial"/>
                <w:color w:val="000000"/>
                <w:sz w:val="20"/>
                <w:szCs w:val="20"/>
              </w:rPr>
              <w:t>Acompañar el reconocimiento de límites territoriales entre los municipios de Cunén y Cotzal, promoviendo la validación técnica y comunitaria mediante mecanismos de diálogo.</w:t>
            </w:r>
          </w:p>
        </w:tc>
        <w:tc>
          <w:tcPr>
            <w:tcW w:w="4377" w:type="dxa"/>
            <w:shd w:val="clear" w:color="auto" w:fill="FFFFFF" w:themeFill="background1"/>
            <w:vAlign w:val="center"/>
            <w:hideMark/>
          </w:tcPr>
          <w:p w14:paraId="7BDFF0C9" w14:textId="73C78E6E"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una reunión preparatoria para definir ruta y metodología de abordaje, seguida de recorrido de campo con participación de actores locales, integrando el conocimiento ancestral y la información técnica del Instituto Geográfico Nacional (IGN) para la identificación de mojones.</w:t>
            </w:r>
          </w:p>
        </w:tc>
        <w:tc>
          <w:tcPr>
            <w:tcW w:w="2970" w:type="dxa"/>
            <w:shd w:val="clear" w:color="auto" w:fill="FFFFFF" w:themeFill="background1"/>
            <w:vAlign w:val="center"/>
            <w:hideMark/>
          </w:tcPr>
          <w:p w14:paraId="59253991" w14:textId="7ED313BF"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IGN, MINGOB, COPRECON, COPADEH, autoridades municipales de Cunen y Cotzal, PNC, DIPRONA. </w:t>
            </w:r>
          </w:p>
        </w:tc>
      </w:tr>
      <w:tr w:rsidR="00F6763F" w:rsidRPr="00FC6D03" w14:paraId="71B7A57D" w14:textId="77777777" w:rsidTr="00453A02">
        <w:trPr>
          <w:trHeight w:val="2686"/>
        </w:trPr>
        <w:tc>
          <w:tcPr>
            <w:tcW w:w="465" w:type="dxa"/>
            <w:shd w:val="clear" w:color="auto" w:fill="FFFFFF" w:themeFill="background1"/>
            <w:noWrap/>
            <w:vAlign w:val="center"/>
            <w:hideMark/>
          </w:tcPr>
          <w:p w14:paraId="1AAC0AF8" w14:textId="3E8E6A28" w:rsidR="00F6763F" w:rsidRPr="00D8400B"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w:t>
            </w:r>
          </w:p>
        </w:tc>
        <w:tc>
          <w:tcPr>
            <w:tcW w:w="1564" w:type="dxa"/>
            <w:shd w:val="clear" w:color="auto" w:fill="FFFFFF" w:themeFill="background1"/>
            <w:vAlign w:val="center"/>
            <w:hideMark/>
          </w:tcPr>
          <w:p w14:paraId="552D98E5" w14:textId="11AA1EA2" w:rsidR="00F6763F" w:rsidRPr="00D8400B"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Quiché </w:t>
            </w:r>
          </w:p>
        </w:tc>
        <w:tc>
          <w:tcPr>
            <w:tcW w:w="1990" w:type="dxa"/>
            <w:shd w:val="clear" w:color="auto" w:fill="FFFFFF" w:themeFill="background1"/>
            <w:noWrap/>
            <w:vAlign w:val="center"/>
            <w:hideMark/>
          </w:tcPr>
          <w:p w14:paraId="514F69FF" w14:textId="5052A60B"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El Quiché</w:t>
            </w:r>
          </w:p>
        </w:tc>
        <w:tc>
          <w:tcPr>
            <w:tcW w:w="1242" w:type="dxa"/>
            <w:shd w:val="clear" w:color="auto" w:fill="FFFFFF" w:themeFill="background1"/>
            <w:noWrap/>
            <w:vAlign w:val="center"/>
            <w:hideMark/>
          </w:tcPr>
          <w:p w14:paraId="6EA24F8C" w14:textId="095AF2C6"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2"/>
                <w:szCs w:val="22"/>
              </w:rPr>
              <w:t>27/04/2026</w:t>
            </w:r>
          </w:p>
        </w:tc>
        <w:tc>
          <w:tcPr>
            <w:tcW w:w="4550" w:type="dxa"/>
            <w:shd w:val="clear" w:color="auto" w:fill="FFFFFF" w:themeFill="background1"/>
            <w:vAlign w:val="center"/>
            <w:hideMark/>
          </w:tcPr>
          <w:p w14:paraId="63D2ADFC" w14:textId="50F75212" w:rsidR="00F6763F" w:rsidRPr="00FC6D03" w:rsidRDefault="00F6763F" w:rsidP="00F6763F">
            <w:pPr>
              <w:spacing w:after="0" w:line="240" w:lineRule="auto"/>
              <w:jc w:val="both"/>
              <w:rPr>
                <w:rFonts w:ascii="Arial" w:eastAsia="Times New Roman" w:hAnsi="Arial" w:cs="Arial"/>
                <w:color w:val="FF0000"/>
                <w:kern w:val="0"/>
                <w:sz w:val="22"/>
                <w:szCs w:val="22"/>
                <w:lang w:eastAsia="es-GT"/>
                <w14:ligatures w14:val="none"/>
              </w:rPr>
            </w:pPr>
            <w:r>
              <w:rPr>
                <w:rFonts w:ascii="Arial" w:hAnsi="Arial" w:cs="Arial"/>
                <w:color w:val="000000"/>
                <w:sz w:val="20"/>
                <w:szCs w:val="20"/>
              </w:rPr>
              <w:t>Dar seguimiento a la mesa de diálogo entre la cofradía y la Iglesia Católica en Nebaj, promoviendo el abordaje de los temas en discusión bajo un enfoque de derechos humanos.</w:t>
            </w:r>
          </w:p>
        </w:tc>
        <w:tc>
          <w:tcPr>
            <w:tcW w:w="4377" w:type="dxa"/>
            <w:shd w:val="clear" w:color="auto" w:fill="FFFFFF" w:themeFill="background1"/>
            <w:vAlign w:val="center"/>
            <w:hideMark/>
          </w:tcPr>
          <w:p w14:paraId="24698DC4" w14:textId="16AFDF76"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jornada de seguimiento de la mesa de diálogo, con presencia de las partes involucradas, quienes presentaron propuestas sobre los temas prioritarios. La discusión se centró en aspectos relacionados con el uso de espacios dentro del templo, incluyendo el encendido de candelas, instalación de alcancías y permisos para actividades espirituales. Asimismo, se realizó visita in situ a la iglesia para fortalecer la comprensión del contexto del conflicto.</w:t>
            </w:r>
          </w:p>
        </w:tc>
        <w:tc>
          <w:tcPr>
            <w:tcW w:w="2970" w:type="dxa"/>
            <w:shd w:val="clear" w:color="auto" w:fill="FFFFFF" w:themeFill="background1"/>
            <w:vAlign w:val="center"/>
            <w:hideMark/>
          </w:tcPr>
          <w:p w14:paraId="00705D4B" w14:textId="046AE47A"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Iglesia Católica, MCD, COPRECON, COPADEH, CODIRSA, Municipalidad de Nebaj. </w:t>
            </w:r>
          </w:p>
        </w:tc>
      </w:tr>
      <w:tr w:rsidR="00F6763F" w:rsidRPr="00FC6D03" w14:paraId="481CE425" w14:textId="77777777" w:rsidTr="00453A02">
        <w:trPr>
          <w:trHeight w:val="1920"/>
        </w:trPr>
        <w:tc>
          <w:tcPr>
            <w:tcW w:w="465" w:type="dxa"/>
            <w:shd w:val="clear" w:color="auto" w:fill="FFFFFF" w:themeFill="background1"/>
            <w:noWrap/>
            <w:vAlign w:val="center"/>
            <w:hideMark/>
          </w:tcPr>
          <w:p w14:paraId="2D54A2CD" w14:textId="0ADEAE95"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10</w:t>
            </w:r>
          </w:p>
        </w:tc>
        <w:tc>
          <w:tcPr>
            <w:tcW w:w="1564" w:type="dxa"/>
            <w:shd w:val="clear" w:color="auto" w:fill="FFFFFF" w:themeFill="background1"/>
            <w:vAlign w:val="center"/>
            <w:hideMark/>
          </w:tcPr>
          <w:p w14:paraId="22F65131" w14:textId="69CA0546"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990" w:type="dxa"/>
            <w:shd w:val="clear" w:color="auto" w:fill="FFFFFF" w:themeFill="background1"/>
            <w:noWrap/>
            <w:vAlign w:val="center"/>
            <w:hideMark/>
          </w:tcPr>
          <w:p w14:paraId="5E95798C" w14:textId="5CCD0E1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Suchitepéquez </w:t>
            </w:r>
          </w:p>
        </w:tc>
        <w:tc>
          <w:tcPr>
            <w:tcW w:w="1242" w:type="dxa"/>
            <w:shd w:val="clear" w:color="auto" w:fill="FFFFFF" w:themeFill="background1"/>
            <w:noWrap/>
            <w:vAlign w:val="center"/>
            <w:hideMark/>
          </w:tcPr>
          <w:p w14:paraId="2764EB45" w14:textId="7D83E34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14/04/2026</w:t>
            </w:r>
          </w:p>
        </w:tc>
        <w:tc>
          <w:tcPr>
            <w:tcW w:w="4550" w:type="dxa"/>
            <w:shd w:val="clear" w:color="auto" w:fill="FFFFFF" w:themeFill="background1"/>
            <w:vAlign w:val="center"/>
            <w:hideMark/>
          </w:tcPr>
          <w:p w14:paraId="65A26FC2" w14:textId="48CCF3E2"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Establecer un espacio de mediación y negociación para abordar la problemática hídrica en la zona, buscando soluciones técnicas y compromisos sociales que mitiguen el impacto ambiental en el Río Nil, con el fin de prevenir la escalada de conflictividad y garantizar el derecho humano al agua y a un entorno saludable.</w:t>
            </w:r>
          </w:p>
        </w:tc>
        <w:tc>
          <w:tcPr>
            <w:tcW w:w="4377" w:type="dxa"/>
            <w:shd w:val="clear" w:color="auto" w:fill="FFFFFF" w:themeFill="background1"/>
            <w:vAlign w:val="center"/>
            <w:hideMark/>
          </w:tcPr>
          <w:p w14:paraId="23A66070" w14:textId="323D3759"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Coordinación y facilitación de un proceso de diálogo entre representantes de la Aldea Jerez (Nuevo San Carlos, Retalhuleu), directivos de la Hidroeléctrica El Manantial y autoridades del MARN y DIPRONA. La sesión se centró en abordar el descontento social derivado del impacto ambiental en el Río Nil, donde las instituciones técnicas presentaron informes de inspección y se evaluaron las propuestas de mitigación de la empresa ante la comunidad afectada.</w:t>
            </w:r>
          </w:p>
        </w:tc>
        <w:tc>
          <w:tcPr>
            <w:tcW w:w="2970" w:type="dxa"/>
            <w:shd w:val="clear" w:color="auto" w:fill="FFFFFF" w:themeFill="background1"/>
            <w:vAlign w:val="center"/>
            <w:hideMark/>
          </w:tcPr>
          <w:p w14:paraId="40CE5EF0" w14:textId="0464BD05"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Gobernador de Retalhuleu, PNC, DIPRONA, MARN, COPADEH, Hidroeléctrica El Manantial, vecinos de Aldea Jerez, Nuevo San Carlos de Retalhuleu.</w:t>
            </w:r>
          </w:p>
        </w:tc>
      </w:tr>
      <w:tr w:rsidR="00F6763F" w:rsidRPr="00FC6D03" w14:paraId="77ACD2C6" w14:textId="77777777" w:rsidTr="00453A02">
        <w:trPr>
          <w:trHeight w:val="1800"/>
        </w:trPr>
        <w:tc>
          <w:tcPr>
            <w:tcW w:w="465" w:type="dxa"/>
            <w:shd w:val="clear" w:color="auto" w:fill="FFFFFF" w:themeFill="background1"/>
            <w:noWrap/>
            <w:vAlign w:val="center"/>
            <w:hideMark/>
          </w:tcPr>
          <w:p w14:paraId="176939CF" w14:textId="4585A5B5"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11</w:t>
            </w:r>
          </w:p>
        </w:tc>
        <w:tc>
          <w:tcPr>
            <w:tcW w:w="1564" w:type="dxa"/>
            <w:shd w:val="clear" w:color="auto" w:fill="FFFFFF" w:themeFill="background1"/>
            <w:vAlign w:val="center"/>
            <w:hideMark/>
          </w:tcPr>
          <w:p w14:paraId="3ADB6FEC" w14:textId="4580C252"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990" w:type="dxa"/>
            <w:shd w:val="clear" w:color="auto" w:fill="FFFFFF" w:themeFill="background1"/>
            <w:noWrap/>
            <w:vAlign w:val="center"/>
            <w:hideMark/>
          </w:tcPr>
          <w:p w14:paraId="0F6193A5" w14:textId="0B5E171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Suchitepéquez </w:t>
            </w:r>
          </w:p>
        </w:tc>
        <w:tc>
          <w:tcPr>
            <w:tcW w:w="1242" w:type="dxa"/>
            <w:shd w:val="clear" w:color="auto" w:fill="FFFFFF" w:themeFill="background1"/>
            <w:noWrap/>
            <w:vAlign w:val="center"/>
            <w:hideMark/>
          </w:tcPr>
          <w:p w14:paraId="2D69CB6D" w14:textId="6F022BB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15/04/2026</w:t>
            </w:r>
          </w:p>
        </w:tc>
        <w:tc>
          <w:tcPr>
            <w:tcW w:w="4550" w:type="dxa"/>
            <w:shd w:val="clear" w:color="auto" w:fill="FFFFFF" w:themeFill="background1"/>
            <w:vAlign w:val="center"/>
            <w:hideMark/>
          </w:tcPr>
          <w:p w14:paraId="4EADEE10" w14:textId="23BD4BBF"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Establecer un mecanismo de diálogo preventivo que permita conocer las posturas de los actores involucrados, con el fin de viabilizar soluciones concertadas que respeten la propiedad privada y garanticen los medios de vida de los pescadores de subsistencia, evitando la escalada del conflicto.</w:t>
            </w:r>
          </w:p>
        </w:tc>
        <w:tc>
          <w:tcPr>
            <w:tcW w:w="4377" w:type="dxa"/>
            <w:shd w:val="clear" w:color="auto" w:fill="FFFFFF" w:themeFill="background1"/>
            <w:vAlign w:val="center"/>
            <w:hideMark/>
          </w:tcPr>
          <w:p w14:paraId="0192B103" w14:textId="6401D2ED"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Coordinación de una mesa de acercamiento con representantes de la Camaronera San José para abordar la conflictividad territorial con pescadores de subsistencia de Champerico, Retalhuleu. Durante la diligencia, la parte empresarial expuso las limitaciones técnicas y legales de acceso debido a la ejecución de proyectos en propiedad privada y reportó amenazas a su integridad, proponiendo una verificación de campo para ilustrar los puntos de fricción.</w:t>
            </w:r>
          </w:p>
        </w:tc>
        <w:tc>
          <w:tcPr>
            <w:tcW w:w="2970" w:type="dxa"/>
            <w:shd w:val="clear" w:color="auto" w:fill="FFFFFF" w:themeFill="background1"/>
            <w:vAlign w:val="center"/>
            <w:hideMark/>
          </w:tcPr>
          <w:p w14:paraId="739D615B" w14:textId="35788ED1"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Gobernador de Retalhuleu, COPRECON, COPADEH, representantes de Camaronera San José.</w:t>
            </w:r>
          </w:p>
        </w:tc>
      </w:tr>
      <w:tr w:rsidR="00F6763F" w:rsidRPr="00FC6D03" w14:paraId="6F88362F" w14:textId="77777777" w:rsidTr="00453A02">
        <w:trPr>
          <w:trHeight w:val="2250"/>
        </w:trPr>
        <w:tc>
          <w:tcPr>
            <w:tcW w:w="465" w:type="dxa"/>
            <w:shd w:val="clear" w:color="auto" w:fill="FFFFFF" w:themeFill="background1"/>
            <w:noWrap/>
            <w:vAlign w:val="center"/>
            <w:hideMark/>
          </w:tcPr>
          <w:p w14:paraId="3C1EDEE8" w14:textId="75ED3B31"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12</w:t>
            </w:r>
          </w:p>
        </w:tc>
        <w:tc>
          <w:tcPr>
            <w:tcW w:w="1564" w:type="dxa"/>
            <w:shd w:val="clear" w:color="auto" w:fill="FFFFFF" w:themeFill="background1"/>
            <w:vAlign w:val="center"/>
            <w:hideMark/>
          </w:tcPr>
          <w:p w14:paraId="075A3031" w14:textId="37A3BF7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990" w:type="dxa"/>
            <w:shd w:val="clear" w:color="auto" w:fill="FFFFFF" w:themeFill="background1"/>
            <w:noWrap/>
            <w:vAlign w:val="center"/>
            <w:hideMark/>
          </w:tcPr>
          <w:p w14:paraId="29F78D56" w14:textId="3B30163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Suchitepéquez </w:t>
            </w:r>
          </w:p>
        </w:tc>
        <w:tc>
          <w:tcPr>
            <w:tcW w:w="1242" w:type="dxa"/>
            <w:shd w:val="clear" w:color="auto" w:fill="FFFFFF" w:themeFill="background1"/>
            <w:noWrap/>
            <w:vAlign w:val="center"/>
            <w:hideMark/>
          </w:tcPr>
          <w:p w14:paraId="18F5E54D" w14:textId="4E6B15AE"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15/04/2026</w:t>
            </w:r>
          </w:p>
        </w:tc>
        <w:tc>
          <w:tcPr>
            <w:tcW w:w="4550" w:type="dxa"/>
            <w:shd w:val="clear" w:color="auto" w:fill="FFFFFF" w:themeFill="background1"/>
            <w:vAlign w:val="center"/>
            <w:hideMark/>
          </w:tcPr>
          <w:p w14:paraId="2C6A7245" w14:textId="0B09797E"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Restablecer el orden público y garantizar la integridad física de las personas retenidas mediante la negociación directa, buscando el restablecimiento de los servicios básicos y la canalización de las demandas comunitarias a través de vías institucionales.</w:t>
            </w:r>
          </w:p>
        </w:tc>
        <w:tc>
          <w:tcPr>
            <w:tcW w:w="4377" w:type="dxa"/>
            <w:shd w:val="clear" w:color="auto" w:fill="FFFFFF" w:themeFill="background1"/>
            <w:vAlign w:val="center"/>
            <w:hideMark/>
          </w:tcPr>
          <w:p w14:paraId="0AAE9CDB" w14:textId="16D13B26"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Intervención y mediación de emergencia a solicitud de la Gobernación Departamental de Suchitepéquez ante un escenario de alta conflictividad en la Aldea El Tesoro, Patulul. La diligencia se centró en la facilitación del diálogo tras la retención de personal técnico de la empresa Energuate y agentes de la Policía Nacional Civil (PNC) por parte de comunitarios inconformes con la interrupción del suministro eléctrico.</w:t>
            </w:r>
          </w:p>
        </w:tc>
        <w:tc>
          <w:tcPr>
            <w:tcW w:w="2970" w:type="dxa"/>
            <w:shd w:val="clear" w:color="auto" w:fill="FFFFFF" w:themeFill="background1"/>
            <w:vAlign w:val="center"/>
            <w:hideMark/>
          </w:tcPr>
          <w:p w14:paraId="67C44497" w14:textId="12EE2797"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Gobernadora de Suchitepéquez, PNC, ENERGUATE, COPRECON, COPADEH.</w:t>
            </w:r>
          </w:p>
        </w:tc>
      </w:tr>
      <w:tr w:rsidR="00F6763F" w:rsidRPr="00FC6D03" w14:paraId="6C91E177" w14:textId="77777777" w:rsidTr="00453A02">
        <w:trPr>
          <w:trHeight w:val="1984"/>
        </w:trPr>
        <w:tc>
          <w:tcPr>
            <w:tcW w:w="465" w:type="dxa"/>
            <w:shd w:val="clear" w:color="auto" w:fill="FFFFFF" w:themeFill="background1"/>
            <w:noWrap/>
            <w:vAlign w:val="center"/>
            <w:hideMark/>
          </w:tcPr>
          <w:p w14:paraId="407DCAB8" w14:textId="00B29496"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13</w:t>
            </w:r>
          </w:p>
        </w:tc>
        <w:tc>
          <w:tcPr>
            <w:tcW w:w="1564" w:type="dxa"/>
            <w:shd w:val="clear" w:color="auto" w:fill="FFFFFF" w:themeFill="background1"/>
            <w:vAlign w:val="center"/>
            <w:hideMark/>
          </w:tcPr>
          <w:p w14:paraId="34D6CBD6" w14:textId="7EB44DA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990" w:type="dxa"/>
            <w:shd w:val="clear" w:color="auto" w:fill="FFFFFF" w:themeFill="background1"/>
            <w:noWrap/>
            <w:vAlign w:val="center"/>
            <w:hideMark/>
          </w:tcPr>
          <w:p w14:paraId="2F56A629" w14:textId="4CE999F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Suchitepéquez </w:t>
            </w:r>
          </w:p>
        </w:tc>
        <w:tc>
          <w:tcPr>
            <w:tcW w:w="1242" w:type="dxa"/>
            <w:shd w:val="clear" w:color="auto" w:fill="FFFFFF" w:themeFill="background1"/>
            <w:noWrap/>
            <w:vAlign w:val="center"/>
            <w:hideMark/>
          </w:tcPr>
          <w:p w14:paraId="2A314F6F" w14:textId="505E182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22/04/2026</w:t>
            </w:r>
          </w:p>
        </w:tc>
        <w:tc>
          <w:tcPr>
            <w:tcW w:w="4550" w:type="dxa"/>
            <w:shd w:val="clear" w:color="auto" w:fill="FFFFFF" w:themeFill="background1"/>
            <w:vAlign w:val="center"/>
            <w:hideMark/>
          </w:tcPr>
          <w:p w14:paraId="40C11550" w14:textId="54FBE05B"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Establecer una ruta de resolución técnica y legal que permita la restitución inmediata del fluido eléctrico, fundamentada en la protección de los derechos humanos y la prevención de daños irreparables a la salud y economía de las poblaciones que cumplen con sus obligaciones contractuales.</w:t>
            </w:r>
          </w:p>
        </w:tc>
        <w:tc>
          <w:tcPr>
            <w:tcW w:w="4377" w:type="dxa"/>
            <w:shd w:val="clear" w:color="auto" w:fill="FFFFFF" w:themeFill="background1"/>
            <w:vAlign w:val="center"/>
            <w:hideMark/>
          </w:tcPr>
          <w:p w14:paraId="4A5B7C8C" w14:textId="32B7B9F1"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Mediación en mesa de diálogo interinstitucional para abordar la suspensión del suministro eléctrico en cuatro comunidades que presentan solvencia de pago. Durante la sesión, se expuso la crisis humanitaria y operativa que enfrentan los sectores de salud, educación y comercio local, así como el riesgo inminente para personas con condiciones médicas dependientes de la electricidad. Ante la negativa de la empresa Energuate de restablecer el servicio alegando fallas técnicas vinculadas a un conflicto en una comunidad ajena, la COPADEH y la PDH intervinieron para señalar la vulneración de derechos fundamentales.</w:t>
            </w:r>
          </w:p>
        </w:tc>
        <w:tc>
          <w:tcPr>
            <w:tcW w:w="2970" w:type="dxa"/>
            <w:shd w:val="clear" w:color="auto" w:fill="FFFFFF" w:themeFill="background1"/>
            <w:vAlign w:val="center"/>
            <w:hideMark/>
          </w:tcPr>
          <w:p w14:paraId="32C5E293" w14:textId="397F56E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Gobernación de Suchitepéquez, PDH, COPRECON, COPADEH y vecinos de las Comunidades Maya, El Carmen, </w:t>
            </w:r>
            <w:proofErr w:type="spellStart"/>
            <w:r>
              <w:rPr>
                <w:rFonts w:ascii="Arial" w:hAnsi="Arial" w:cs="Arial"/>
                <w:color w:val="000000"/>
                <w:sz w:val="20"/>
                <w:szCs w:val="20"/>
              </w:rPr>
              <w:t>Coyolate</w:t>
            </w:r>
            <w:proofErr w:type="spellEnd"/>
            <w:r>
              <w:rPr>
                <w:rFonts w:ascii="Arial" w:hAnsi="Arial" w:cs="Arial"/>
                <w:color w:val="000000"/>
                <w:sz w:val="20"/>
                <w:szCs w:val="20"/>
              </w:rPr>
              <w:t xml:space="preserve"> y La Pedrera.</w:t>
            </w:r>
          </w:p>
        </w:tc>
      </w:tr>
      <w:tr w:rsidR="00F6763F" w:rsidRPr="00FC6D03" w14:paraId="75B8CC6B" w14:textId="77777777" w:rsidTr="00453A02">
        <w:trPr>
          <w:trHeight w:val="1644"/>
        </w:trPr>
        <w:tc>
          <w:tcPr>
            <w:tcW w:w="465" w:type="dxa"/>
            <w:shd w:val="clear" w:color="auto" w:fill="FFFFFF" w:themeFill="background1"/>
            <w:noWrap/>
            <w:vAlign w:val="center"/>
            <w:hideMark/>
          </w:tcPr>
          <w:p w14:paraId="338377AF" w14:textId="31D08332"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14</w:t>
            </w:r>
          </w:p>
        </w:tc>
        <w:tc>
          <w:tcPr>
            <w:tcW w:w="1564" w:type="dxa"/>
            <w:shd w:val="clear" w:color="auto" w:fill="FFFFFF" w:themeFill="background1"/>
            <w:vAlign w:val="center"/>
            <w:hideMark/>
          </w:tcPr>
          <w:p w14:paraId="55934C50" w14:textId="3DFACD0C"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990" w:type="dxa"/>
            <w:shd w:val="clear" w:color="auto" w:fill="FFFFFF" w:themeFill="background1"/>
            <w:noWrap/>
            <w:vAlign w:val="center"/>
            <w:hideMark/>
          </w:tcPr>
          <w:p w14:paraId="0EE38DCE" w14:textId="63B0494A"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Izabal </w:t>
            </w:r>
          </w:p>
        </w:tc>
        <w:tc>
          <w:tcPr>
            <w:tcW w:w="1242" w:type="dxa"/>
            <w:shd w:val="clear" w:color="auto" w:fill="FFFFFF" w:themeFill="background1"/>
            <w:noWrap/>
            <w:vAlign w:val="center"/>
            <w:hideMark/>
          </w:tcPr>
          <w:p w14:paraId="4AC3CB29" w14:textId="673E388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27/04/2026</w:t>
            </w:r>
          </w:p>
        </w:tc>
        <w:tc>
          <w:tcPr>
            <w:tcW w:w="4550" w:type="dxa"/>
            <w:shd w:val="clear" w:color="auto" w:fill="FFFFFF" w:themeFill="background1"/>
            <w:vAlign w:val="center"/>
            <w:hideMark/>
          </w:tcPr>
          <w:p w14:paraId="5455CDFE" w14:textId="33D65095"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el diálogo interinstitucional con líderes comunitarios de Sepur Zarco, para identificar necesidades y dar seguimiento a las medidas de reparación relacionadas con el caso de las Abuelas de Sepur Zarco.</w:t>
            </w:r>
          </w:p>
        </w:tc>
        <w:tc>
          <w:tcPr>
            <w:tcW w:w="4377" w:type="dxa"/>
            <w:shd w:val="clear" w:color="auto" w:fill="FFFFFF" w:themeFill="background1"/>
            <w:vAlign w:val="center"/>
            <w:hideMark/>
          </w:tcPr>
          <w:p w14:paraId="7ACC6AE7" w14:textId="4C74DF55"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 realizó una visita interinstitucional a la comunidad Sepur Zarco, municipio de El Estor, Izabal, con el propósito de generar un espacio de diálogo con líderes comunitarios y abordar temas vinculados al cumplimiento de la sentencia y medidas de reparación del caso.</w:t>
            </w:r>
          </w:p>
        </w:tc>
        <w:tc>
          <w:tcPr>
            <w:tcW w:w="2970" w:type="dxa"/>
            <w:shd w:val="clear" w:color="auto" w:fill="FFFFFF" w:themeFill="background1"/>
            <w:vAlign w:val="center"/>
            <w:hideMark/>
          </w:tcPr>
          <w:p w14:paraId="0F2E13C3" w14:textId="4AF29A68"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Abuelas </w:t>
            </w:r>
            <w:r w:rsidR="0074584C">
              <w:rPr>
                <w:rFonts w:ascii="Arial" w:hAnsi="Arial" w:cs="Arial"/>
                <w:color w:val="000000"/>
                <w:sz w:val="20"/>
                <w:szCs w:val="20"/>
              </w:rPr>
              <w:t>de Sepur</w:t>
            </w:r>
            <w:r>
              <w:rPr>
                <w:rFonts w:ascii="Arial" w:hAnsi="Arial" w:cs="Arial"/>
                <w:color w:val="000000"/>
                <w:sz w:val="20"/>
                <w:szCs w:val="20"/>
              </w:rPr>
              <w:t xml:space="preserve"> Zarco, </w:t>
            </w:r>
            <w:r w:rsidR="00F737C4">
              <w:rPr>
                <w:rFonts w:ascii="Arial" w:hAnsi="Arial" w:cs="Arial"/>
                <w:color w:val="000000"/>
                <w:sz w:val="20"/>
                <w:szCs w:val="20"/>
              </w:rPr>
              <w:t>COCODE, COPRECON</w:t>
            </w:r>
            <w:r>
              <w:rPr>
                <w:rFonts w:ascii="Arial" w:hAnsi="Arial" w:cs="Arial"/>
                <w:color w:val="000000"/>
                <w:sz w:val="20"/>
                <w:szCs w:val="20"/>
              </w:rPr>
              <w:t>,</w:t>
            </w:r>
            <w:r w:rsidR="0074584C">
              <w:rPr>
                <w:rFonts w:ascii="Arial" w:hAnsi="Arial" w:cs="Arial"/>
                <w:color w:val="000000"/>
                <w:sz w:val="20"/>
                <w:szCs w:val="20"/>
              </w:rPr>
              <w:t xml:space="preserve"> </w:t>
            </w:r>
            <w:r>
              <w:rPr>
                <w:rFonts w:ascii="Arial" w:hAnsi="Arial" w:cs="Arial"/>
                <w:color w:val="000000"/>
                <w:sz w:val="20"/>
                <w:szCs w:val="20"/>
              </w:rPr>
              <w:t>COPADEH, MIDES, SEPREM, Organización Mujeres Transformando El Mundo, ONU Mujeres.</w:t>
            </w:r>
          </w:p>
        </w:tc>
      </w:tr>
      <w:tr w:rsidR="00F6763F" w:rsidRPr="00FC6D03" w14:paraId="0D5B355C" w14:textId="77777777" w:rsidTr="00453A02">
        <w:trPr>
          <w:trHeight w:val="1553"/>
        </w:trPr>
        <w:tc>
          <w:tcPr>
            <w:tcW w:w="465" w:type="dxa"/>
            <w:shd w:val="clear" w:color="auto" w:fill="FFFFFF" w:themeFill="background1"/>
            <w:noWrap/>
            <w:vAlign w:val="center"/>
            <w:hideMark/>
          </w:tcPr>
          <w:p w14:paraId="34383914" w14:textId="2AF46DBF"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15</w:t>
            </w:r>
          </w:p>
        </w:tc>
        <w:tc>
          <w:tcPr>
            <w:tcW w:w="1564" w:type="dxa"/>
            <w:shd w:val="clear" w:color="auto" w:fill="FFFFFF" w:themeFill="background1"/>
            <w:vAlign w:val="center"/>
            <w:hideMark/>
          </w:tcPr>
          <w:p w14:paraId="6BF27CDE" w14:textId="1F23936A"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de Petén</w:t>
            </w:r>
          </w:p>
        </w:tc>
        <w:tc>
          <w:tcPr>
            <w:tcW w:w="1990" w:type="dxa"/>
            <w:shd w:val="clear" w:color="auto" w:fill="FFFFFF" w:themeFill="background1"/>
            <w:vAlign w:val="center"/>
            <w:hideMark/>
          </w:tcPr>
          <w:p w14:paraId="50AD513A" w14:textId="16C919FB"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42" w:type="dxa"/>
            <w:shd w:val="clear" w:color="auto" w:fill="FFFFFF" w:themeFill="background1"/>
            <w:vAlign w:val="center"/>
            <w:hideMark/>
          </w:tcPr>
          <w:p w14:paraId="2411EC39" w14:textId="767E97E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9/04/2026</w:t>
            </w:r>
          </w:p>
        </w:tc>
        <w:tc>
          <w:tcPr>
            <w:tcW w:w="4550" w:type="dxa"/>
            <w:shd w:val="clear" w:color="auto" w:fill="FFFFFF" w:themeFill="background1"/>
            <w:vAlign w:val="center"/>
            <w:hideMark/>
          </w:tcPr>
          <w:p w14:paraId="5EA00B7D" w14:textId="0987DD24"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previo a un eventual desalojo, la búsqueda de acuerdos consensuados entre las partes involucradas, agotando la vía conciliatoria y priorizando mecanismos de diálogo.</w:t>
            </w:r>
          </w:p>
        </w:tc>
        <w:tc>
          <w:tcPr>
            <w:tcW w:w="4377" w:type="dxa"/>
            <w:shd w:val="clear" w:color="auto" w:fill="FFFFFF" w:themeFill="background1"/>
            <w:vAlign w:val="center"/>
            <w:hideMark/>
          </w:tcPr>
          <w:p w14:paraId="3CE5B0DF" w14:textId="4DAFCF88"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mesa técnica de diálogo previa al proceso de desalojo relacionado con el caso de la finca MCVEY Corporación, ubicada en la ruta al municipio de San Andrés, Petén, con participación del Ministerio Público y actores vinculados al caso.</w:t>
            </w:r>
          </w:p>
        </w:tc>
        <w:tc>
          <w:tcPr>
            <w:tcW w:w="2970" w:type="dxa"/>
            <w:shd w:val="clear" w:color="auto" w:fill="FFFFFF" w:themeFill="background1"/>
            <w:vAlign w:val="center"/>
            <w:hideMark/>
          </w:tcPr>
          <w:p w14:paraId="52BF3B85" w14:textId="23175DEB"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242424"/>
                <w:sz w:val="20"/>
                <w:szCs w:val="20"/>
              </w:rPr>
              <w:t xml:space="preserve">MP, PGN, PDH, PNC, COPADEH y COPRECON. </w:t>
            </w:r>
          </w:p>
        </w:tc>
      </w:tr>
      <w:tr w:rsidR="00F6763F" w:rsidRPr="00FC6D03" w14:paraId="4F8AF7D7" w14:textId="77777777" w:rsidTr="00453A02">
        <w:trPr>
          <w:trHeight w:val="1569"/>
        </w:trPr>
        <w:tc>
          <w:tcPr>
            <w:tcW w:w="465" w:type="dxa"/>
            <w:shd w:val="clear" w:color="auto" w:fill="FFFFFF" w:themeFill="background1"/>
            <w:noWrap/>
            <w:vAlign w:val="center"/>
            <w:hideMark/>
          </w:tcPr>
          <w:p w14:paraId="7F1ACE4E" w14:textId="4D43249A"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16</w:t>
            </w:r>
          </w:p>
        </w:tc>
        <w:tc>
          <w:tcPr>
            <w:tcW w:w="1564" w:type="dxa"/>
            <w:shd w:val="clear" w:color="auto" w:fill="FFFFFF" w:themeFill="background1"/>
            <w:vAlign w:val="center"/>
            <w:hideMark/>
          </w:tcPr>
          <w:p w14:paraId="426975E8" w14:textId="6219200E"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de Petén</w:t>
            </w:r>
          </w:p>
        </w:tc>
        <w:tc>
          <w:tcPr>
            <w:tcW w:w="1990" w:type="dxa"/>
            <w:shd w:val="clear" w:color="auto" w:fill="FFFFFF" w:themeFill="background1"/>
            <w:vAlign w:val="center"/>
            <w:hideMark/>
          </w:tcPr>
          <w:p w14:paraId="62DD0A97" w14:textId="1B48CFBC"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42" w:type="dxa"/>
            <w:shd w:val="clear" w:color="auto" w:fill="FFFFFF" w:themeFill="background1"/>
            <w:vAlign w:val="center"/>
            <w:hideMark/>
          </w:tcPr>
          <w:p w14:paraId="54EC1D5E" w14:textId="2BF7DB1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10/04/2026</w:t>
            </w:r>
          </w:p>
        </w:tc>
        <w:tc>
          <w:tcPr>
            <w:tcW w:w="4550" w:type="dxa"/>
            <w:shd w:val="clear" w:color="auto" w:fill="FFFFFF" w:themeFill="background1"/>
            <w:vAlign w:val="center"/>
            <w:hideMark/>
          </w:tcPr>
          <w:p w14:paraId="012F892D" w14:textId="65440F38"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la conciliación mediante una mesa de diálogo efectiva, orientada al análisis integral de la situación y la búsqueda de acuerdos pacíficos y sostenibles, garantizando el respeto de los derechos humanos de las partes involucradas.</w:t>
            </w:r>
          </w:p>
        </w:tc>
        <w:tc>
          <w:tcPr>
            <w:tcW w:w="4377" w:type="dxa"/>
            <w:shd w:val="clear" w:color="auto" w:fill="FFFFFF" w:themeFill="background1"/>
            <w:vAlign w:val="center"/>
            <w:hideMark/>
          </w:tcPr>
          <w:p w14:paraId="17AE37A7" w14:textId="0BD2A621"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mesa técnica de diálogo previa al proceso de desalojo de la finca privada Los Pinos, municipio de La Libertad, Petén, con el propósito de coordinar acciones institucionales y abordar el caso bajo un enfoque de derechos humanos.</w:t>
            </w:r>
          </w:p>
        </w:tc>
        <w:tc>
          <w:tcPr>
            <w:tcW w:w="2970" w:type="dxa"/>
            <w:shd w:val="clear" w:color="auto" w:fill="FFFFFF" w:themeFill="background1"/>
            <w:vAlign w:val="center"/>
            <w:hideMark/>
          </w:tcPr>
          <w:p w14:paraId="1199ACE8" w14:textId="35E0EEF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MP, PGN, PDH, PNC, COPADEH y MSPAS.</w:t>
            </w:r>
          </w:p>
        </w:tc>
      </w:tr>
      <w:tr w:rsidR="00F6763F" w:rsidRPr="00FC6D03" w14:paraId="38509491" w14:textId="77777777" w:rsidTr="00453A02">
        <w:trPr>
          <w:trHeight w:val="1408"/>
        </w:trPr>
        <w:tc>
          <w:tcPr>
            <w:tcW w:w="465" w:type="dxa"/>
            <w:shd w:val="clear" w:color="auto" w:fill="FFFFFF" w:themeFill="background1"/>
            <w:noWrap/>
            <w:vAlign w:val="center"/>
          </w:tcPr>
          <w:p w14:paraId="3E369B88" w14:textId="2940734E" w:rsidR="00F6763F"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17</w:t>
            </w:r>
          </w:p>
        </w:tc>
        <w:tc>
          <w:tcPr>
            <w:tcW w:w="1564" w:type="dxa"/>
            <w:shd w:val="clear" w:color="auto" w:fill="FFFFFF" w:themeFill="background1"/>
            <w:vAlign w:val="center"/>
          </w:tcPr>
          <w:p w14:paraId="4FF98872" w14:textId="5957A6EB"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de Petén</w:t>
            </w:r>
          </w:p>
        </w:tc>
        <w:tc>
          <w:tcPr>
            <w:tcW w:w="1990" w:type="dxa"/>
            <w:shd w:val="clear" w:color="auto" w:fill="FFFFFF" w:themeFill="background1"/>
            <w:vAlign w:val="center"/>
          </w:tcPr>
          <w:p w14:paraId="32F467AA" w14:textId="57FF77C8"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42" w:type="dxa"/>
            <w:shd w:val="clear" w:color="auto" w:fill="FFFFFF" w:themeFill="background1"/>
            <w:vAlign w:val="center"/>
          </w:tcPr>
          <w:p w14:paraId="6539ADF6" w14:textId="527179FA"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15/04/2026</w:t>
            </w:r>
          </w:p>
        </w:tc>
        <w:tc>
          <w:tcPr>
            <w:tcW w:w="4550" w:type="dxa"/>
            <w:shd w:val="clear" w:color="auto" w:fill="FFFFFF" w:themeFill="background1"/>
            <w:vAlign w:val="center"/>
          </w:tcPr>
          <w:p w14:paraId="70D3A1F6" w14:textId="3ED69DC1"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la conciliación mediante una mesa de diálogo efectiva, orientada al análisis integral de la situación y la búsqueda de acuerdos pacíficos y sostenibles, garantizando el respeto de los derechos humanos de las personas involucradas.</w:t>
            </w:r>
          </w:p>
        </w:tc>
        <w:tc>
          <w:tcPr>
            <w:tcW w:w="4377" w:type="dxa"/>
            <w:shd w:val="clear" w:color="auto" w:fill="FFFFFF" w:themeFill="background1"/>
            <w:vAlign w:val="center"/>
          </w:tcPr>
          <w:p w14:paraId="01F95448" w14:textId="16D58606"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mesa técnica de diálogo previa al proceso de desalojo relacionado con la finca privada 440, ubicada en el municipio de Santa Ana, Petén.</w:t>
            </w:r>
          </w:p>
        </w:tc>
        <w:tc>
          <w:tcPr>
            <w:tcW w:w="2970" w:type="dxa"/>
            <w:shd w:val="clear" w:color="auto" w:fill="FFFFFF" w:themeFill="background1"/>
            <w:vAlign w:val="center"/>
          </w:tcPr>
          <w:p w14:paraId="5522EFA6" w14:textId="0188B0E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242424"/>
                <w:sz w:val="20"/>
                <w:szCs w:val="20"/>
              </w:rPr>
              <w:t>MP, PGN, PDH, PNC y COPADEH.</w:t>
            </w:r>
          </w:p>
        </w:tc>
      </w:tr>
      <w:tr w:rsidR="00F6763F" w:rsidRPr="00FC6D03" w14:paraId="5478FC83" w14:textId="77777777" w:rsidTr="00453A02">
        <w:trPr>
          <w:trHeight w:val="1941"/>
        </w:trPr>
        <w:tc>
          <w:tcPr>
            <w:tcW w:w="465" w:type="dxa"/>
            <w:shd w:val="clear" w:color="auto" w:fill="FFFFFF" w:themeFill="background1"/>
            <w:noWrap/>
            <w:vAlign w:val="center"/>
            <w:hideMark/>
          </w:tcPr>
          <w:p w14:paraId="2152D41A" w14:textId="496D08D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18</w:t>
            </w:r>
          </w:p>
        </w:tc>
        <w:tc>
          <w:tcPr>
            <w:tcW w:w="1564" w:type="dxa"/>
            <w:shd w:val="clear" w:color="auto" w:fill="FFFFFF" w:themeFill="background1"/>
            <w:vAlign w:val="center"/>
            <w:hideMark/>
          </w:tcPr>
          <w:p w14:paraId="019FB547" w14:textId="222185A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de Petén</w:t>
            </w:r>
          </w:p>
        </w:tc>
        <w:tc>
          <w:tcPr>
            <w:tcW w:w="1990" w:type="dxa"/>
            <w:shd w:val="clear" w:color="auto" w:fill="FFFFFF" w:themeFill="background1"/>
            <w:vAlign w:val="center"/>
            <w:hideMark/>
          </w:tcPr>
          <w:p w14:paraId="66FA1160" w14:textId="637BD6A6"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42" w:type="dxa"/>
            <w:shd w:val="clear" w:color="auto" w:fill="FFFFFF" w:themeFill="background1"/>
            <w:vAlign w:val="center"/>
            <w:hideMark/>
          </w:tcPr>
          <w:p w14:paraId="22796CA4" w14:textId="455F6C52"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24/04/2026</w:t>
            </w:r>
          </w:p>
        </w:tc>
        <w:tc>
          <w:tcPr>
            <w:tcW w:w="4550" w:type="dxa"/>
            <w:shd w:val="clear" w:color="auto" w:fill="FFFFFF" w:themeFill="background1"/>
            <w:vAlign w:val="center"/>
            <w:hideMark/>
          </w:tcPr>
          <w:p w14:paraId="27498993" w14:textId="2B4ECA1D"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la conciliación mediante una mesa de diálogo efectiva, orientada al análisis integral de la situación y la búsqueda de acuerdos pacíficos y sostenibles, garantizando el respeto de los derechos humanos de las personas involucradas.</w:t>
            </w:r>
          </w:p>
        </w:tc>
        <w:tc>
          <w:tcPr>
            <w:tcW w:w="4377" w:type="dxa"/>
            <w:shd w:val="clear" w:color="auto" w:fill="FFFFFF" w:themeFill="background1"/>
            <w:vAlign w:val="center"/>
            <w:hideMark/>
          </w:tcPr>
          <w:p w14:paraId="4B2F9682" w14:textId="5C4420E5"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mesa técnica de diálogo previa al proceso de desalojo relacionado con la finca privada Los Pinos, municipio de La Libertad, Petén, con el propósito de fortalecer la coordinación interinstitucional y el abordaje integral del caso.</w:t>
            </w:r>
          </w:p>
        </w:tc>
        <w:tc>
          <w:tcPr>
            <w:tcW w:w="2970" w:type="dxa"/>
            <w:shd w:val="clear" w:color="auto" w:fill="FFFFFF" w:themeFill="background1"/>
            <w:vAlign w:val="center"/>
            <w:hideMark/>
          </w:tcPr>
          <w:p w14:paraId="7BADC55A" w14:textId="037D8E8A" w:rsidR="00F6763F" w:rsidRPr="00AC4CAC" w:rsidRDefault="00F737C4" w:rsidP="00F6763F">
            <w:pPr>
              <w:rPr>
                <w:rFonts w:ascii="Arial" w:eastAsia="Times New Roman" w:hAnsi="Arial" w:cs="Arial"/>
                <w:sz w:val="22"/>
                <w:szCs w:val="22"/>
                <w:lang w:eastAsia="es-GT"/>
              </w:rPr>
            </w:pPr>
            <w:r>
              <w:rPr>
                <w:rFonts w:ascii="Arial" w:hAnsi="Arial" w:cs="Arial"/>
                <w:color w:val="000000"/>
                <w:sz w:val="20"/>
                <w:szCs w:val="20"/>
              </w:rPr>
              <w:t>Director y</w:t>
            </w:r>
            <w:r w:rsidR="00F6763F">
              <w:rPr>
                <w:rFonts w:ascii="Arial" w:hAnsi="Arial" w:cs="Arial"/>
                <w:color w:val="000000"/>
                <w:sz w:val="20"/>
                <w:szCs w:val="20"/>
              </w:rPr>
              <w:t xml:space="preserve"> </w:t>
            </w:r>
            <w:r>
              <w:rPr>
                <w:rFonts w:ascii="Arial" w:hAnsi="Arial" w:cs="Arial"/>
                <w:color w:val="000000"/>
                <w:sz w:val="20"/>
                <w:szCs w:val="20"/>
              </w:rPr>
              <w:t>Sub-Director</w:t>
            </w:r>
            <w:r w:rsidR="00F6763F">
              <w:rPr>
                <w:rFonts w:ascii="Arial" w:hAnsi="Arial" w:cs="Arial"/>
                <w:color w:val="000000"/>
                <w:sz w:val="20"/>
                <w:szCs w:val="20"/>
              </w:rPr>
              <w:t xml:space="preserve"> del Hospital de San Benito y COPADEH.</w:t>
            </w:r>
          </w:p>
        </w:tc>
      </w:tr>
      <w:tr w:rsidR="00F6763F" w:rsidRPr="00FC6D03" w14:paraId="6A023891" w14:textId="77777777" w:rsidTr="00453A02">
        <w:trPr>
          <w:trHeight w:val="1927"/>
        </w:trPr>
        <w:tc>
          <w:tcPr>
            <w:tcW w:w="465" w:type="dxa"/>
            <w:shd w:val="clear" w:color="auto" w:fill="FFFFFF" w:themeFill="background1"/>
            <w:noWrap/>
            <w:vAlign w:val="center"/>
            <w:hideMark/>
          </w:tcPr>
          <w:p w14:paraId="09CA5D81" w14:textId="1EB64713"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19</w:t>
            </w:r>
          </w:p>
        </w:tc>
        <w:tc>
          <w:tcPr>
            <w:tcW w:w="1564" w:type="dxa"/>
            <w:shd w:val="clear" w:color="auto" w:fill="FFFFFF" w:themeFill="background1"/>
            <w:vAlign w:val="center"/>
            <w:hideMark/>
          </w:tcPr>
          <w:p w14:paraId="3371D889" w14:textId="66C73945"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de Petén</w:t>
            </w:r>
          </w:p>
        </w:tc>
        <w:tc>
          <w:tcPr>
            <w:tcW w:w="1990" w:type="dxa"/>
            <w:shd w:val="clear" w:color="auto" w:fill="FFFFFF" w:themeFill="background1"/>
            <w:noWrap/>
            <w:vAlign w:val="center"/>
            <w:hideMark/>
          </w:tcPr>
          <w:p w14:paraId="318CBBDD" w14:textId="36BA933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42" w:type="dxa"/>
            <w:shd w:val="clear" w:color="auto" w:fill="FFFFFF" w:themeFill="background1"/>
            <w:noWrap/>
            <w:vAlign w:val="center"/>
            <w:hideMark/>
          </w:tcPr>
          <w:p w14:paraId="7F0FDAAF" w14:textId="02E04A3E"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29/04/2026</w:t>
            </w:r>
          </w:p>
        </w:tc>
        <w:tc>
          <w:tcPr>
            <w:tcW w:w="4550" w:type="dxa"/>
            <w:shd w:val="clear" w:color="auto" w:fill="FFFFFF" w:themeFill="background1"/>
            <w:vAlign w:val="center"/>
            <w:hideMark/>
          </w:tcPr>
          <w:p w14:paraId="1E455DC4" w14:textId="43FBB75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Desarrollar la segunda mesa de diálogo orientada al análisis integral de la situación y a la construcción de acuerdos interinstitucionales previos al desalojo de la finca, garantizando el respeto de los derechos humanos de las personas involucradas.</w:t>
            </w:r>
          </w:p>
        </w:tc>
        <w:tc>
          <w:tcPr>
            <w:tcW w:w="4377" w:type="dxa"/>
            <w:shd w:val="clear" w:color="auto" w:fill="FFFFFF" w:themeFill="background1"/>
            <w:vAlign w:val="center"/>
            <w:hideMark/>
          </w:tcPr>
          <w:p w14:paraId="662AFB26" w14:textId="2F452AD9"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la segunda mesa técnica de diálogo previa al proceso de desalojo de la finca Los Pinos, municipio de La Libertad, Petén, con el propósito de fortalecer la coordinación interinstitucional y el seguimiento de acciones relacionadas con la diligencia programada.</w:t>
            </w:r>
          </w:p>
        </w:tc>
        <w:tc>
          <w:tcPr>
            <w:tcW w:w="2970" w:type="dxa"/>
            <w:shd w:val="clear" w:color="auto" w:fill="FFFFFF" w:themeFill="background1"/>
            <w:vAlign w:val="center"/>
            <w:hideMark/>
          </w:tcPr>
          <w:p w14:paraId="19F1BD92" w14:textId="37845393" w:rsidR="00F6763F" w:rsidRPr="00FC6D03" w:rsidRDefault="00F6763F" w:rsidP="0076099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242424"/>
                <w:sz w:val="20"/>
                <w:szCs w:val="20"/>
              </w:rPr>
              <w:t xml:space="preserve">MP, PGN, PDH, PNC, MSPAS, Bomberos Voluntarios y COPADEH. </w:t>
            </w:r>
          </w:p>
        </w:tc>
      </w:tr>
      <w:tr w:rsidR="00F6763F" w:rsidRPr="00FC6D03" w14:paraId="12D9A80C" w14:textId="77777777" w:rsidTr="00453A02">
        <w:trPr>
          <w:trHeight w:val="1701"/>
        </w:trPr>
        <w:tc>
          <w:tcPr>
            <w:tcW w:w="465" w:type="dxa"/>
            <w:shd w:val="clear" w:color="auto" w:fill="FFFFFF" w:themeFill="background1"/>
            <w:noWrap/>
            <w:vAlign w:val="center"/>
            <w:hideMark/>
          </w:tcPr>
          <w:p w14:paraId="2DD2C6E8" w14:textId="57F553F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20</w:t>
            </w:r>
          </w:p>
        </w:tc>
        <w:tc>
          <w:tcPr>
            <w:tcW w:w="1564" w:type="dxa"/>
            <w:shd w:val="clear" w:color="auto" w:fill="FFFFFF" w:themeFill="background1"/>
            <w:noWrap/>
            <w:vAlign w:val="center"/>
            <w:hideMark/>
          </w:tcPr>
          <w:p w14:paraId="0A258C80" w14:textId="09FC9C1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de Petén</w:t>
            </w:r>
          </w:p>
        </w:tc>
        <w:tc>
          <w:tcPr>
            <w:tcW w:w="1990" w:type="dxa"/>
            <w:shd w:val="clear" w:color="auto" w:fill="FFFFFF" w:themeFill="background1"/>
            <w:noWrap/>
            <w:vAlign w:val="center"/>
            <w:hideMark/>
          </w:tcPr>
          <w:p w14:paraId="5D8BB249" w14:textId="7DD9FB8E"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42" w:type="dxa"/>
            <w:shd w:val="clear" w:color="auto" w:fill="FFFFFF" w:themeFill="background1"/>
            <w:noWrap/>
            <w:vAlign w:val="center"/>
            <w:hideMark/>
          </w:tcPr>
          <w:p w14:paraId="534385AB" w14:textId="10AF345B"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30/04/2026</w:t>
            </w:r>
          </w:p>
        </w:tc>
        <w:tc>
          <w:tcPr>
            <w:tcW w:w="4550" w:type="dxa"/>
            <w:shd w:val="clear" w:color="auto" w:fill="FFFFFF" w:themeFill="background1"/>
            <w:vAlign w:val="center"/>
            <w:hideMark/>
          </w:tcPr>
          <w:p w14:paraId="606BC138" w14:textId="1E6FA8A8"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Agotar los mecanismos conciliatorios y promover la posibilidad de alcanzar acuerdos consensuados entre las partes involucradas, garantizando el respeto de los derechos humanos.</w:t>
            </w:r>
          </w:p>
        </w:tc>
        <w:tc>
          <w:tcPr>
            <w:tcW w:w="4377" w:type="dxa"/>
            <w:shd w:val="clear" w:color="auto" w:fill="FFFFFF" w:themeFill="background1"/>
            <w:vAlign w:val="center"/>
            <w:hideMark/>
          </w:tcPr>
          <w:p w14:paraId="20E061DB" w14:textId="445CAED2"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mesa técnica de diálogo previa al proceso de desalojo de un inmueble privado en el municipio de San Benito, orientada a facilitar un espacio de conciliación entre las partes.</w:t>
            </w:r>
          </w:p>
        </w:tc>
        <w:tc>
          <w:tcPr>
            <w:tcW w:w="2970" w:type="dxa"/>
            <w:shd w:val="clear" w:color="auto" w:fill="FFFFFF" w:themeFill="background1"/>
            <w:vAlign w:val="center"/>
            <w:hideMark/>
          </w:tcPr>
          <w:p w14:paraId="5B16C03C" w14:textId="79390FAB"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242424"/>
                <w:sz w:val="20"/>
                <w:szCs w:val="20"/>
              </w:rPr>
              <w:t xml:space="preserve">MP, PGN, PDH, PNC y COPADEH. </w:t>
            </w:r>
          </w:p>
        </w:tc>
      </w:tr>
      <w:tr w:rsidR="00F6763F" w:rsidRPr="00FC6D03" w14:paraId="339BF6E7" w14:textId="77777777" w:rsidTr="00453A02">
        <w:trPr>
          <w:trHeight w:val="2083"/>
        </w:trPr>
        <w:tc>
          <w:tcPr>
            <w:tcW w:w="465" w:type="dxa"/>
            <w:shd w:val="clear" w:color="auto" w:fill="FFFFFF" w:themeFill="background1"/>
            <w:noWrap/>
            <w:vAlign w:val="center"/>
            <w:hideMark/>
          </w:tcPr>
          <w:p w14:paraId="43109D91" w14:textId="2ED5F61C"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21</w:t>
            </w:r>
          </w:p>
        </w:tc>
        <w:tc>
          <w:tcPr>
            <w:tcW w:w="1564" w:type="dxa"/>
            <w:shd w:val="clear" w:color="auto" w:fill="FFFFFF" w:themeFill="background1"/>
            <w:noWrap/>
            <w:vAlign w:val="center"/>
            <w:hideMark/>
          </w:tcPr>
          <w:p w14:paraId="6F7988E8" w14:textId="3DB9F13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de Cobán, Alta Verapaz</w:t>
            </w:r>
          </w:p>
        </w:tc>
        <w:tc>
          <w:tcPr>
            <w:tcW w:w="1990" w:type="dxa"/>
            <w:shd w:val="clear" w:color="auto" w:fill="FFFFFF" w:themeFill="background1"/>
            <w:noWrap/>
            <w:vAlign w:val="center"/>
            <w:hideMark/>
          </w:tcPr>
          <w:p w14:paraId="24862631" w14:textId="40E0453C"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Alta Verapaz</w:t>
            </w:r>
          </w:p>
        </w:tc>
        <w:tc>
          <w:tcPr>
            <w:tcW w:w="1242" w:type="dxa"/>
            <w:shd w:val="clear" w:color="auto" w:fill="FFFFFF" w:themeFill="background1"/>
            <w:noWrap/>
            <w:vAlign w:val="center"/>
            <w:hideMark/>
          </w:tcPr>
          <w:p w14:paraId="4973EDA8" w14:textId="2E6A225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14/04/2026</w:t>
            </w:r>
          </w:p>
        </w:tc>
        <w:tc>
          <w:tcPr>
            <w:tcW w:w="4550" w:type="dxa"/>
            <w:shd w:val="clear" w:color="auto" w:fill="FFFFFF" w:themeFill="background1"/>
            <w:vAlign w:val="center"/>
            <w:hideMark/>
          </w:tcPr>
          <w:p w14:paraId="7F712749" w14:textId="13B7F5C1"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las capacidades locales y brindar herramientas básicas a las autoridades participantes sobre la promoción y protección de los derechos humanos en el marco de las actividades empresariales.</w:t>
            </w:r>
          </w:p>
        </w:tc>
        <w:tc>
          <w:tcPr>
            <w:tcW w:w="4377" w:type="dxa"/>
            <w:shd w:val="clear" w:color="auto" w:fill="FFFFFF" w:themeFill="background1"/>
            <w:vAlign w:val="center"/>
            <w:hideMark/>
          </w:tcPr>
          <w:p w14:paraId="32FD12E2" w14:textId="3EF87DD6"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 desarrolló taller sobre Principios Rectores de Empresas y Derechos Humanos, orientado a socializar los principios mínimos aplicables para la protección de los derechos de las poblaciones y de las personas trabajadoras vinculadas a actividades empresariales.</w:t>
            </w:r>
          </w:p>
        </w:tc>
        <w:tc>
          <w:tcPr>
            <w:tcW w:w="2970" w:type="dxa"/>
            <w:shd w:val="clear" w:color="auto" w:fill="FFFFFF" w:themeFill="background1"/>
            <w:vAlign w:val="center"/>
            <w:hideMark/>
          </w:tcPr>
          <w:p w14:paraId="31CA2937" w14:textId="47FF7EE7" w:rsidR="00F6763F" w:rsidRPr="00FC6D03" w:rsidRDefault="00F6763F" w:rsidP="00F6763F">
            <w:pPr>
              <w:spacing w:after="0" w:line="240" w:lineRule="auto"/>
              <w:rPr>
                <w:rFonts w:ascii="Arial" w:eastAsia="Times New Roman" w:hAnsi="Arial" w:cs="Arial"/>
                <w:color w:val="242424"/>
                <w:kern w:val="0"/>
                <w:sz w:val="22"/>
                <w:szCs w:val="22"/>
                <w:lang w:eastAsia="es-GT"/>
                <w14:ligatures w14:val="none"/>
              </w:rPr>
            </w:pPr>
            <w:r>
              <w:rPr>
                <w:rFonts w:ascii="Arial" w:hAnsi="Arial" w:cs="Arial"/>
                <w:color w:val="000000"/>
                <w:sz w:val="20"/>
                <w:szCs w:val="20"/>
              </w:rPr>
              <w:t xml:space="preserve">Municipalidades de la Región del </w:t>
            </w:r>
            <w:r w:rsidR="00B368BC">
              <w:rPr>
                <w:rFonts w:ascii="Arial" w:hAnsi="Arial" w:cs="Arial"/>
                <w:color w:val="000000"/>
                <w:sz w:val="20"/>
                <w:szCs w:val="20"/>
              </w:rPr>
              <w:t>Polochic, COPRECON</w:t>
            </w:r>
            <w:r>
              <w:rPr>
                <w:rFonts w:ascii="Arial" w:hAnsi="Arial" w:cs="Arial"/>
                <w:color w:val="000000"/>
                <w:sz w:val="20"/>
                <w:szCs w:val="20"/>
              </w:rPr>
              <w:t xml:space="preserve">, COPADEH, MINGOB y empresarios de Alta Verapaz. </w:t>
            </w:r>
          </w:p>
        </w:tc>
      </w:tr>
      <w:tr w:rsidR="00F6763F" w:rsidRPr="00FC6D03" w14:paraId="44EDC1EC" w14:textId="77777777" w:rsidTr="00453A02">
        <w:trPr>
          <w:trHeight w:val="1928"/>
        </w:trPr>
        <w:tc>
          <w:tcPr>
            <w:tcW w:w="465" w:type="dxa"/>
            <w:shd w:val="clear" w:color="auto" w:fill="FFFFFF" w:themeFill="background1"/>
            <w:noWrap/>
            <w:vAlign w:val="center"/>
            <w:hideMark/>
          </w:tcPr>
          <w:p w14:paraId="015BC02F" w14:textId="50AA55D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22</w:t>
            </w:r>
          </w:p>
        </w:tc>
        <w:tc>
          <w:tcPr>
            <w:tcW w:w="1564" w:type="dxa"/>
            <w:shd w:val="clear" w:color="auto" w:fill="FFFFFF" w:themeFill="background1"/>
            <w:noWrap/>
            <w:vAlign w:val="center"/>
            <w:hideMark/>
          </w:tcPr>
          <w:p w14:paraId="37E86A65" w14:textId="1B54C63C"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de Cobán, Alta Verapaz</w:t>
            </w:r>
          </w:p>
        </w:tc>
        <w:tc>
          <w:tcPr>
            <w:tcW w:w="1990" w:type="dxa"/>
            <w:shd w:val="clear" w:color="auto" w:fill="FFFFFF" w:themeFill="background1"/>
            <w:vAlign w:val="center"/>
            <w:hideMark/>
          </w:tcPr>
          <w:p w14:paraId="6A467BAF" w14:textId="6FEAD2E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Alta Verapaz</w:t>
            </w:r>
          </w:p>
        </w:tc>
        <w:tc>
          <w:tcPr>
            <w:tcW w:w="1242" w:type="dxa"/>
            <w:shd w:val="clear" w:color="auto" w:fill="FFFFFF" w:themeFill="background1"/>
            <w:vAlign w:val="center"/>
            <w:hideMark/>
          </w:tcPr>
          <w:p w14:paraId="2D03C975" w14:textId="4CE026D3"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19/04/2026</w:t>
            </w:r>
          </w:p>
        </w:tc>
        <w:tc>
          <w:tcPr>
            <w:tcW w:w="4550" w:type="dxa"/>
            <w:shd w:val="clear" w:color="auto" w:fill="FFFFFF" w:themeFill="background1"/>
            <w:vAlign w:val="center"/>
            <w:hideMark/>
          </w:tcPr>
          <w:p w14:paraId="05546207" w14:textId="483CA943"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Realizar consultas orientadas a la construcción de una estrategia de atención integral para personas de la comunidad LGTBIQ+, con el propósito de identificar sus necesidades en el territorio.</w:t>
            </w:r>
          </w:p>
        </w:tc>
        <w:tc>
          <w:tcPr>
            <w:tcW w:w="4377" w:type="dxa"/>
            <w:shd w:val="clear" w:color="auto" w:fill="FFFFFF" w:themeFill="background1"/>
            <w:vAlign w:val="center"/>
            <w:hideMark/>
          </w:tcPr>
          <w:p w14:paraId="114155D3" w14:textId="6F0FA1FA"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 desarrolló taller de consulta con participación de personas de la comunidad LGTBIQ+, conforme a la guía procedimental establecida, orientado a recopilar aportes y necesidades para la formulación de una estrategia integral de atención.</w:t>
            </w:r>
          </w:p>
        </w:tc>
        <w:tc>
          <w:tcPr>
            <w:tcW w:w="2970" w:type="dxa"/>
            <w:shd w:val="clear" w:color="auto" w:fill="FFFFFF" w:themeFill="background1"/>
            <w:vAlign w:val="center"/>
            <w:hideMark/>
          </w:tcPr>
          <w:p w14:paraId="12864ABC" w14:textId="531E9F4E"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COPADEH y ONU mujeres.  </w:t>
            </w:r>
          </w:p>
        </w:tc>
      </w:tr>
      <w:tr w:rsidR="00F6763F" w:rsidRPr="00FC6D03" w14:paraId="3A9F60DC" w14:textId="77777777" w:rsidTr="00453A02">
        <w:trPr>
          <w:trHeight w:val="2211"/>
        </w:trPr>
        <w:tc>
          <w:tcPr>
            <w:tcW w:w="465" w:type="dxa"/>
            <w:shd w:val="clear" w:color="auto" w:fill="FFFFFF" w:themeFill="background1"/>
            <w:noWrap/>
            <w:vAlign w:val="center"/>
            <w:hideMark/>
          </w:tcPr>
          <w:p w14:paraId="70355A57" w14:textId="1ACCFC25"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23</w:t>
            </w:r>
          </w:p>
        </w:tc>
        <w:tc>
          <w:tcPr>
            <w:tcW w:w="1564" w:type="dxa"/>
            <w:shd w:val="clear" w:color="auto" w:fill="FFFFFF" w:themeFill="background1"/>
            <w:noWrap/>
            <w:vAlign w:val="center"/>
            <w:hideMark/>
          </w:tcPr>
          <w:p w14:paraId="49D7B31E" w14:textId="0F1B9BD8"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de Quetzaltenango</w:t>
            </w:r>
          </w:p>
        </w:tc>
        <w:tc>
          <w:tcPr>
            <w:tcW w:w="1990" w:type="dxa"/>
            <w:shd w:val="clear" w:color="auto" w:fill="FFFFFF" w:themeFill="background1"/>
            <w:vAlign w:val="center"/>
            <w:hideMark/>
          </w:tcPr>
          <w:p w14:paraId="72FF54F2" w14:textId="0CED243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Quetzaltenango</w:t>
            </w:r>
          </w:p>
        </w:tc>
        <w:tc>
          <w:tcPr>
            <w:tcW w:w="1242" w:type="dxa"/>
            <w:shd w:val="clear" w:color="auto" w:fill="FFFFFF" w:themeFill="background1"/>
            <w:vAlign w:val="center"/>
            <w:hideMark/>
          </w:tcPr>
          <w:p w14:paraId="486AB9F4" w14:textId="12C0C96B"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7/04/2026</w:t>
            </w:r>
          </w:p>
        </w:tc>
        <w:tc>
          <w:tcPr>
            <w:tcW w:w="4550" w:type="dxa"/>
            <w:shd w:val="clear" w:color="auto" w:fill="FFFFFF" w:themeFill="background1"/>
            <w:vAlign w:val="center"/>
            <w:hideMark/>
          </w:tcPr>
          <w:p w14:paraId="416CB12A" w14:textId="3D3DF01E"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medidas de diálogo y mediación ante los bloqueos registrados en distintas arterias del municipio de El Palmar, Quetzaltenango.</w:t>
            </w:r>
          </w:p>
        </w:tc>
        <w:tc>
          <w:tcPr>
            <w:tcW w:w="4377" w:type="dxa"/>
            <w:shd w:val="clear" w:color="auto" w:fill="FFFFFF" w:themeFill="background1"/>
            <w:vAlign w:val="center"/>
            <w:hideMark/>
          </w:tcPr>
          <w:p w14:paraId="01D564D7" w14:textId="639DF920"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 brindó acompañamiento interinstitucional ante la inconformidad manifestada por vecinos del municipio de El Palmar, derivada del deterioro de calles utilizadas por transporte pesado, situación que generó bloqueos y restricción del paso vehicular. En el abordaje participaron la Gobernadora Departamental, el Alcalde Municipal, la Policía Nacional Civil y COPADEH.</w:t>
            </w:r>
          </w:p>
        </w:tc>
        <w:tc>
          <w:tcPr>
            <w:tcW w:w="2970" w:type="dxa"/>
            <w:shd w:val="clear" w:color="auto" w:fill="FFFFFF" w:themeFill="background1"/>
            <w:vAlign w:val="center"/>
            <w:hideMark/>
          </w:tcPr>
          <w:p w14:paraId="728A31A4" w14:textId="2F6A0751"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Gobernadora Departamental, Alcalde Municipal, PNC y COPADEH.</w:t>
            </w:r>
          </w:p>
        </w:tc>
      </w:tr>
      <w:tr w:rsidR="00F6763F" w:rsidRPr="00FC6D03" w14:paraId="0AB61410" w14:textId="77777777" w:rsidTr="00453A02">
        <w:trPr>
          <w:trHeight w:val="1747"/>
        </w:trPr>
        <w:tc>
          <w:tcPr>
            <w:tcW w:w="465" w:type="dxa"/>
            <w:shd w:val="clear" w:color="auto" w:fill="FFFFFF" w:themeFill="background1"/>
            <w:noWrap/>
            <w:vAlign w:val="center"/>
            <w:hideMark/>
          </w:tcPr>
          <w:p w14:paraId="0F53A148" w14:textId="5F915380"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24</w:t>
            </w:r>
          </w:p>
        </w:tc>
        <w:tc>
          <w:tcPr>
            <w:tcW w:w="1564" w:type="dxa"/>
            <w:shd w:val="clear" w:color="auto" w:fill="FFFFFF" w:themeFill="background1"/>
            <w:noWrap/>
            <w:vAlign w:val="center"/>
            <w:hideMark/>
          </w:tcPr>
          <w:p w14:paraId="165EF3F7" w14:textId="78286472" w:rsidR="00F6763F" w:rsidRPr="00FC6D03" w:rsidRDefault="00F6763F" w:rsidP="00F6763F">
            <w:pPr>
              <w:spacing w:after="0" w:line="240" w:lineRule="auto"/>
              <w:rPr>
                <w:rFonts w:ascii="Arial" w:eastAsia="Times New Roman" w:hAnsi="Arial" w:cs="Arial"/>
                <w:kern w:val="0"/>
                <w:sz w:val="22"/>
                <w:szCs w:val="22"/>
                <w:lang w:eastAsia="es-GT"/>
                <w14:ligatures w14:val="none"/>
              </w:rPr>
            </w:pPr>
            <w:r>
              <w:rPr>
                <w:rFonts w:ascii="Arial" w:hAnsi="Arial" w:cs="Arial"/>
                <w:color w:val="000000"/>
                <w:sz w:val="20"/>
                <w:szCs w:val="20"/>
              </w:rPr>
              <w:t>Sede Regional de Quetzaltenango</w:t>
            </w:r>
          </w:p>
        </w:tc>
        <w:tc>
          <w:tcPr>
            <w:tcW w:w="1990" w:type="dxa"/>
            <w:shd w:val="clear" w:color="auto" w:fill="FFFFFF" w:themeFill="background1"/>
            <w:vAlign w:val="center"/>
            <w:hideMark/>
          </w:tcPr>
          <w:p w14:paraId="53C21608" w14:textId="30B7EFC9"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Quetzaltenango</w:t>
            </w:r>
          </w:p>
        </w:tc>
        <w:tc>
          <w:tcPr>
            <w:tcW w:w="1242" w:type="dxa"/>
            <w:shd w:val="clear" w:color="auto" w:fill="FFFFFF" w:themeFill="background1"/>
            <w:vAlign w:val="center"/>
            <w:hideMark/>
          </w:tcPr>
          <w:p w14:paraId="57D41FCD" w14:textId="3688F354"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20/04/2026</w:t>
            </w:r>
          </w:p>
        </w:tc>
        <w:tc>
          <w:tcPr>
            <w:tcW w:w="4550" w:type="dxa"/>
            <w:shd w:val="clear" w:color="auto" w:fill="FFFFFF" w:themeFill="background1"/>
            <w:vAlign w:val="center"/>
            <w:hideMark/>
          </w:tcPr>
          <w:p w14:paraId="7FD4CEB7" w14:textId="73591611"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Brindar acompañamiento en materia de derechos humanos durante el retiro de túmulos no autorizados en la ruta CA-01, promoviendo mecanismos de diálogo y resolución pacífica de conflictos.</w:t>
            </w:r>
          </w:p>
        </w:tc>
        <w:tc>
          <w:tcPr>
            <w:tcW w:w="4377" w:type="dxa"/>
            <w:shd w:val="clear" w:color="auto" w:fill="FFFFFF" w:themeFill="background1"/>
            <w:vAlign w:val="center"/>
            <w:hideMark/>
          </w:tcPr>
          <w:p w14:paraId="220B3B1E" w14:textId="7A6C8E70" w:rsidR="00F6763F" w:rsidRPr="00FC6D03" w:rsidRDefault="00F6763F" w:rsidP="00F6763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COPADEH participó como entidad observadora y mediadora durante las acciones orientadas al retiro de reductores de velocidad no autorizados en la ruta CA-01, kilómetros 188 al 192. Asimismo, promovió espacios de comunicación entre la comunidad y el Ministerio de Comunicaciones, Infraestructura y Vivienda (MICIVI), con el propósito de garantizar el respeto a los derechos humanos y la seguridad ciudadana durante el procedimiento.</w:t>
            </w:r>
          </w:p>
        </w:tc>
        <w:tc>
          <w:tcPr>
            <w:tcW w:w="2970" w:type="dxa"/>
            <w:shd w:val="clear" w:color="auto" w:fill="FFFFFF" w:themeFill="background1"/>
            <w:vAlign w:val="center"/>
            <w:hideMark/>
          </w:tcPr>
          <w:p w14:paraId="23E7B276" w14:textId="1782B9FD" w:rsidR="00F6763F" w:rsidRPr="00FC6D03" w:rsidRDefault="00F6763F" w:rsidP="00F6763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COPADEH, PDH, CIV (MICIVI), PNC.</w:t>
            </w:r>
          </w:p>
        </w:tc>
      </w:tr>
      <w:tr w:rsidR="00B55409" w:rsidRPr="00FC6D03" w14:paraId="5100AF5A" w14:textId="77777777" w:rsidTr="00453A02">
        <w:trPr>
          <w:trHeight w:val="2069"/>
        </w:trPr>
        <w:tc>
          <w:tcPr>
            <w:tcW w:w="465" w:type="dxa"/>
            <w:shd w:val="clear" w:color="auto" w:fill="FFFFFF" w:themeFill="background1"/>
            <w:noWrap/>
            <w:vAlign w:val="center"/>
          </w:tcPr>
          <w:p w14:paraId="217355CF" w14:textId="1CA62DCE" w:rsidR="00B55409" w:rsidRDefault="00B55409" w:rsidP="00B55409">
            <w:pPr>
              <w:spacing w:after="0" w:line="240" w:lineRule="auto"/>
              <w:rPr>
                <w:rFonts w:ascii="Arial" w:hAnsi="Arial" w:cs="Arial"/>
                <w:color w:val="000000"/>
                <w:sz w:val="20"/>
                <w:szCs w:val="20"/>
              </w:rPr>
            </w:pPr>
            <w:r>
              <w:rPr>
                <w:rFonts w:ascii="Arial" w:hAnsi="Arial" w:cs="Arial"/>
                <w:color w:val="000000"/>
                <w:sz w:val="20"/>
                <w:szCs w:val="20"/>
              </w:rPr>
              <w:t>25</w:t>
            </w:r>
          </w:p>
        </w:tc>
        <w:tc>
          <w:tcPr>
            <w:tcW w:w="1564" w:type="dxa"/>
            <w:shd w:val="clear" w:color="auto" w:fill="FFFFFF" w:themeFill="background1"/>
            <w:noWrap/>
            <w:vAlign w:val="center"/>
          </w:tcPr>
          <w:p w14:paraId="60AFA417" w14:textId="266CEF93" w:rsidR="00B55409" w:rsidRDefault="00B55409" w:rsidP="00B55409">
            <w:pPr>
              <w:spacing w:after="0" w:line="240" w:lineRule="auto"/>
              <w:rPr>
                <w:rFonts w:ascii="Arial" w:hAnsi="Arial" w:cs="Arial"/>
                <w:color w:val="000000"/>
                <w:sz w:val="20"/>
                <w:szCs w:val="20"/>
              </w:rPr>
            </w:pPr>
            <w:r>
              <w:rPr>
                <w:rFonts w:ascii="Arial" w:hAnsi="Arial" w:cs="Arial"/>
                <w:color w:val="000000"/>
                <w:sz w:val="20"/>
                <w:szCs w:val="20"/>
              </w:rPr>
              <w:t xml:space="preserve">Sede Central Guatemala </w:t>
            </w:r>
          </w:p>
        </w:tc>
        <w:tc>
          <w:tcPr>
            <w:tcW w:w="1990" w:type="dxa"/>
            <w:shd w:val="clear" w:color="auto" w:fill="FFFFFF" w:themeFill="background1"/>
            <w:vAlign w:val="center"/>
          </w:tcPr>
          <w:p w14:paraId="4D36E18B" w14:textId="6B8623B0"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 xml:space="preserve">Guatemala </w:t>
            </w:r>
          </w:p>
        </w:tc>
        <w:tc>
          <w:tcPr>
            <w:tcW w:w="1242" w:type="dxa"/>
            <w:shd w:val="clear" w:color="auto" w:fill="FFFFFF" w:themeFill="background1"/>
            <w:vAlign w:val="center"/>
          </w:tcPr>
          <w:p w14:paraId="4D776D82" w14:textId="141419D7"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23/04/2026</w:t>
            </w:r>
          </w:p>
        </w:tc>
        <w:tc>
          <w:tcPr>
            <w:tcW w:w="4550" w:type="dxa"/>
            <w:shd w:val="clear" w:color="auto" w:fill="FFFFFF" w:themeFill="background1"/>
            <w:vAlign w:val="center"/>
          </w:tcPr>
          <w:p w14:paraId="79B0F029" w14:textId="62300D2B"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Dar seguimiento, en el marco de la Mesa Técnica, a la problemática relacionada con la prestación del servicio de agua potable en Santa Cruz Chinautla, mediante la revisión de acciones propuestas a corto, mediano y largo plazo presentadas a la Municipalidad de Chinautla, así como evaluar los avances en la verificación de la calidad del agua a través de la toma de muestras, promoviendo la coordinación interinstitucional y el cumplimiento de responsabilidades de las entidades involucradas.</w:t>
            </w:r>
          </w:p>
        </w:tc>
        <w:tc>
          <w:tcPr>
            <w:tcW w:w="4377" w:type="dxa"/>
            <w:shd w:val="clear" w:color="auto" w:fill="FFFFFF" w:themeFill="background1"/>
            <w:vAlign w:val="center"/>
          </w:tcPr>
          <w:p w14:paraId="13FA503B" w14:textId="1453807F" w:rsidR="00B55409" w:rsidRPr="00453A02" w:rsidRDefault="00B55409" w:rsidP="00B55409">
            <w:pPr>
              <w:spacing w:after="0" w:line="240" w:lineRule="auto"/>
              <w:jc w:val="both"/>
              <w:rPr>
                <w:rFonts w:ascii="Arial" w:hAnsi="Arial" w:cs="Arial"/>
                <w:color w:val="000000"/>
                <w:sz w:val="20"/>
                <w:szCs w:val="20"/>
              </w:rPr>
            </w:pPr>
            <w:r w:rsidRPr="00453A02">
              <w:rPr>
                <w:rFonts w:ascii="Arial" w:hAnsi="Arial" w:cs="Arial"/>
                <w:color w:val="000000"/>
                <w:sz w:val="20"/>
                <w:szCs w:val="20"/>
              </w:rPr>
              <w:t>Mesa técnica relativo a la prestación del servicio de agua potable en Santa Cruz Chinautla</w:t>
            </w:r>
          </w:p>
        </w:tc>
        <w:tc>
          <w:tcPr>
            <w:tcW w:w="2970" w:type="dxa"/>
            <w:shd w:val="clear" w:color="auto" w:fill="FFFFFF" w:themeFill="background1"/>
            <w:vAlign w:val="center"/>
          </w:tcPr>
          <w:p w14:paraId="04E49A50" w14:textId="62754893"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PDH, INFOM, CODISRA, COPADEH, Comunidad Santa Cruz Chinautla, Gobernación Departamental de Guatemala, Municipalidad de Chinautla</w:t>
            </w:r>
          </w:p>
        </w:tc>
      </w:tr>
      <w:tr w:rsidR="00B55409" w:rsidRPr="00FC6D03" w14:paraId="56C5BC23" w14:textId="77777777" w:rsidTr="00453A02">
        <w:trPr>
          <w:trHeight w:val="1502"/>
        </w:trPr>
        <w:tc>
          <w:tcPr>
            <w:tcW w:w="465" w:type="dxa"/>
            <w:shd w:val="clear" w:color="auto" w:fill="FFFFFF" w:themeFill="background1"/>
            <w:noWrap/>
            <w:vAlign w:val="center"/>
          </w:tcPr>
          <w:p w14:paraId="3E01E365" w14:textId="332E4385" w:rsidR="00B55409" w:rsidRDefault="00B55409" w:rsidP="00B55409">
            <w:pPr>
              <w:spacing w:after="0" w:line="240" w:lineRule="auto"/>
              <w:rPr>
                <w:rFonts w:ascii="Arial" w:hAnsi="Arial" w:cs="Arial"/>
                <w:color w:val="000000"/>
                <w:sz w:val="20"/>
                <w:szCs w:val="20"/>
              </w:rPr>
            </w:pPr>
            <w:r>
              <w:rPr>
                <w:rFonts w:ascii="Arial" w:hAnsi="Arial" w:cs="Arial"/>
                <w:color w:val="000000"/>
                <w:sz w:val="20"/>
                <w:szCs w:val="20"/>
              </w:rPr>
              <w:lastRenderedPageBreak/>
              <w:t>26</w:t>
            </w:r>
          </w:p>
        </w:tc>
        <w:tc>
          <w:tcPr>
            <w:tcW w:w="1564" w:type="dxa"/>
            <w:shd w:val="clear" w:color="auto" w:fill="FFFFFF" w:themeFill="background1"/>
            <w:noWrap/>
            <w:vAlign w:val="center"/>
          </w:tcPr>
          <w:p w14:paraId="697D7939" w14:textId="3C2FB285" w:rsidR="00B55409" w:rsidRDefault="00B55409" w:rsidP="00B55409">
            <w:pPr>
              <w:spacing w:after="0" w:line="240" w:lineRule="auto"/>
              <w:rPr>
                <w:rFonts w:ascii="Arial" w:hAnsi="Arial" w:cs="Arial"/>
                <w:color w:val="000000"/>
                <w:sz w:val="20"/>
                <w:szCs w:val="20"/>
              </w:rPr>
            </w:pPr>
            <w:r>
              <w:rPr>
                <w:rFonts w:ascii="Arial" w:hAnsi="Arial" w:cs="Arial"/>
                <w:color w:val="000000"/>
                <w:sz w:val="20"/>
                <w:szCs w:val="20"/>
              </w:rPr>
              <w:t xml:space="preserve">Sede Central Guatemala </w:t>
            </w:r>
          </w:p>
        </w:tc>
        <w:tc>
          <w:tcPr>
            <w:tcW w:w="1990" w:type="dxa"/>
            <w:shd w:val="clear" w:color="auto" w:fill="FFFFFF" w:themeFill="background1"/>
            <w:vAlign w:val="center"/>
          </w:tcPr>
          <w:p w14:paraId="0DA07041" w14:textId="486E1155"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 xml:space="preserve">Guatemala </w:t>
            </w:r>
          </w:p>
        </w:tc>
        <w:tc>
          <w:tcPr>
            <w:tcW w:w="1242" w:type="dxa"/>
            <w:shd w:val="clear" w:color="auto" w:fill="FFFFFF" w:themeFill="background1"/>
            <w:vAlign w:val="center"/>
          </w:tcPr>
          <w:p w14:paraId="5EFF1A58" w14:textId="419BD33A"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30/04/2026</w:t>
            </w:r>
          </w:p>
        </w:tc>
        <w:tc>
          <w:tcPr>
            <w:tcW w:w="4550" w:type="dxa"/>
            <w:shd w:val="clear" w:color="auto" w:fill="FFFFFF" w:themeFill="background1"/>
            <w:vAlign w:val="center"/>
          </w:tcPr>
          <w:p w14:paraId="7BA28CAA" w14:textId="120340C0"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Recoger insumos, experiencias y propuestas de actores clave para la construcción de la Estrategia Nacional para el avance de los Derechos Humanos de la Población LGBTIQ+ en Guatemala, a partir de los ejes de salud, educación, trabajo y seguridad</w:t>
            </w:r>
          </w:p>
        </w:tc>
        <w:tc>
          <w:tcPr>
            <w:tcW w:w="4377" w:type="dxa"/>
            <w:shd w:val="clear" w:color="auto" w:fill="FFFFFF" w:themeFill="background1"/>
            <w:vAlign w:val="center"/>
          </w:tcPr>
          <w:p w14:paraId="25FB48C6" w14:textId="1853B0D9" w:rsidR="00B55409" w:rsidRPr="00453A02" w:rsidRDefault="00B55409" w:rsidP="00B55409">
            <w:pPr>
              <w:spacing w:after="0" w:line="240" w:lineRule="auto"/>
              <w:jc w:val="both"/>
              <w:rPr>
                <w:rFonts w:ascii="Arial" w:hAnsi="Arial" w:cs="Arial"/>
                <w:color w:val="000000"/>
                <w:sz w:val="20"/>
                <w:szCs w:val="20"/>
              </w:rPr>
            </w:pPr>
            <w:r w:rsidRPr="00453A02">
              <w:rPr>
                <w:rFonts w:ascii="Arial" w:hAnsi="Arial" w:cs="Arial"/>
                <w:color w:val="000000"/>
                <w:sz w:val="20"/>
                <w:szCs w:val="20"/>
              </w:rPr>
              <w:t>Taller de Consulta Colectiva, Hacia una Estrategia Nacional para el Avance de los Derechos Humanos de la Población LGBTIQ+</w:t>
            </w:r>
            <w:r w:rsidRPr="00453A02">
              <w:rPr>
                <w:rFonts w:ascii="Arial" w:hAnsi="Arial" w:cs="Arial"/>
                <w:color w:val="000000"/>
                <w:sz w:val="20"/>
                <w:szCs w:val="20"/>
              </w:rPr>
              <w:br/>
              <w:t>Lugar:</w:t>
            </w:r>
            <w:r>
              <w:rPr>
                <w:rFonts w:ascii="Arial" w:hAnsi="Arial" w:cs="Arial"/>
                <w:color w:val="000000"/>
                <w:sz w:val="20"/>
                <w:szCs w:val="20"/>
              </w:rPr>
              <w:t xml:space="preserve"> </w:t>
            </w:r>
            <w:r w:rsidRPr="00453A02">
              <w:rPr>
                <w:rFonts w:ascii="Arial" w:hAnsi="Arial" w:cs="Arial"/>
                <w:color w:val="000000"/>
                <w:sz w:val="20"/>
                <w:szCs w:val="20"/>
              </w:rPr>
              <w:t xml:space="preserve">Hotel Royal Palace, zona 1 Guatemala. </w:t>
            </w:r>
          </w:p>
        </w:tc>
        <w:tc>
          <w:tcPr>
            <w:tcW w:w="2970" w:type="dxa"/>
            <w:shd w:val="clear" w:color="auto" w:fill="FFFFFF" w:themeFill="background1"/>
            <w:vAlign w:val="center"/>
          </w:tcPr>
          <w:p w14:paraId="3423A6E0" w14:textId="6A7CA82A"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 xml:space="preserve">Organizado por COPADEH, acompañamiento de </w:t>
            </w:r>
            <w:proofErr w:type="gramStart"/>
            <w:r w:rsidRPr="00453A02">
              <w:rPr>
                <w:rFonts w:ascii="Arial" w:hAnsi="Arial" w:cs="Arial"/>
                <w:color w:val="000000"/>
                <w:sz w:val="20"/>
                <w:szCs w:val="20"/>
              </w:rPr>
              <w:t>ONU</w:t>
            </w:r>
            <w:proofErr w:type="gramEnd"/>
            <w:r w:rsidRPr="00453A02">
              <w:rPr>
                <w:rFonts w:ascii="Arial" w:hAnsi="Arial" w:cs="Arial"/>
                <w:color w:val="000000"/>
                <w:sz w:val="20"/>
                <w:szCs w:val="20"/>
              </w:rPr>
              <w:t>-MUJERES, LAMBDA</w:t>
            </w:r>
          </w:p>
        </w:tc>
      </w:tr>
      <w:tr w:rsidR="00B55409" w:rsidRPr="00FC6D03" w14:paraId="0742E1B0" w14:textId="77777777" w:rsidTr="00453A02">
        <w:trPr>
          <w:trHeight w:val="2069"/>
        </w:trPr>
        <w:tc>
          <w:tcPr>
            <w:tcW w:w="465" w:type="dxa"/>
            <w:shd w:val="clear" w:color="auto" w:fill="FFFFFF" w:themeFill="background1"/>
            <w:noWrap/>
            <w:vAlign w:val="center"/>
          </w:tcPr>
          <w:p w14:paraId="3273342B" w14:textId="1E3FCF3F" w:rsidR="00B55409" w:rsidRDefault="00543CCF" w:rsidP="00B55409">
            <w:pPr>
              <w:spacing w:after="0" w:line="240" w:lineRule="auto"/>
              <w:rPr>
                <w:rFonts w:ascii="Arial" w:hAnsi="Arial" w:cs="Arial"/>
                <w:color w:val="000000"/>
                <w:sz w:val="20"/>
                <w:szCs w:val="20"/>
              </w:rPr>
            </w:pPr>
            <w:r>
              <w:rPr>
                <w:rFonts w:ascii="Arial" w:hAnsi="Arial" w:cs="Arial"/>
                <w:color w:val="000000"/>
                <w:sz w:val="20"/>
                <w:szCs w:val="20"/>
              </w:rPr>
              <w:t>27</w:t>
            </w:r>
          </w:p>
        </w:tc>
        <w:tc>
          <w:tcPr>
            <w:tcW w:w="1564" w:type="dxa"/>
            <w:shd w:val="clear" w:color="auto" w:fill="FFFFFF" w:themeFill="background1"/>
            <w:noWrap/>
            <w:vAlign w:val="center"/>
          </w:tcPr>
          <w:p w14:paraId="08A51B88" w14:textId="0CE0632C" w:rsidR="00B55409" w:rsidRDefault="00B55409" w:rsidP="00B55409">
            <w:pPr>
              <w:spacing w:after="0" w:line="240" w:lineRule="auto"/>
              <w:rPr>
                <w:rFonts w:ascii="Arial" w:hAnsi="Arial" w:cs="Arial"/>
                <w:color w:val="000000"/>
                <w:sz w:val="20"/>
                <w:szCs w:val="20"/>
              </w:rPr>
            </w:pPr>
            <w:r>
              <w:rPr>
                <w:rFonts w:ascii="Arial" w:hAnsi="Arial" w:cs="Arial"/>
                <w:color w:val="000000"/>
                <w:sz w:val="20"/>
                <w:szCs w:val="20"/>
              </w:rPr>
              <w:t xml:space="preserve">Sede Central Guatemala </w:t>
            </w:r>
          </w:p>
        </w:tc>
        <w:tc>
          <w:tcPr>
            <w:tcW w:w="1990" w:type="dxa"/>
            <w:shd w:val="clear" w:color="auto" w:fill="FFFFFF" w:themeFill="background1"/>
            <w:vAlign w:val="center"/>
          </w:tcPr>
          <w:p w14:paraId="411DF5F1" w14:textId="10E08802"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 xml:space="preserve">Guatemala </w:t>
            </w:r>
          </w:p>
        </w:tc>
        <w:tc>
          <w:tcPr>
            <w:tcW w:w="1242" w:type="dxa"/>
            <w:shd w:val="clear" w:color="auto" w:fill="FFFFFF" w:themeFill="background1"/>
            <w:vAlign w:val="center"/>
          </w:tcPr>
          <w:p w14:paraId="3570E79B" w14:textId="10CE7D09"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10/04/2026</w:t>
            </w:r>
            <w:r w:rsidRPr="00453A02">
              <w:rPr>
                <w:rFonts w:ascii="Arial" w:hAnsi="Arial" w:cs="Arial"/>
                <w:color w:val="000000"/>
                <w:sz w:val="20"/>
                <w:szCs w:val="20"/>
              </w:rPr>
              <w:br/>
              <w:t>13/04/2026</w:t>
            </w:r>
            <w:r w:rsidRPr="00453A02">
              <w:rPr>
                <w:rFonts w:ascii="Arial" w:hAnsi="Arial" w:cs="Arial"/>
                <w:color w:val="000000"/>
                <w:sz w:val="20"/>
                <w:szCs w:val="20"/>
              </w:rPr>
              <w:br/>
              <w:t>14/04/2026</w:t>
            </w:r>
            <w:r w:rsidRPr="00453A02">
              <w:rPr>
                <w:rFonts w:ascii="Arial" w:hAnsi="Arial" w:cs="Arial"/>
                <w:color w:val="000000"/>
                <w:sz w:val="20"/>
                <w:szCs w:val="20"/>
              </w:rPr>
              <w:br/>
              <w:t>15/04/2026</w:t>
            </w:r>
          </w:p>
        </w:tc>
        <w:tc>
          <w:tcPr>
            <w:tcW w:w="4550" w:type="dxa"/>
            <w:shd w:val="clear" w:color="auto" w:fill="FFFFFF" w:themeFill="background1"/>
            <w:vAlign w:val="center"/>
          </w:tcPr>
          <w:p w14:paraId="477202F8" w14:textId="5C9F809C"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Determinar la calidad del agua para consumo humano y evaluar la capacidad del sistema de abastecimiento en términos de cantidad, continuidad y cobertura, conforme a la Norma NTG 29001 y lineamientos del MSPAS.</w:t>
            </w:r>
          </w:p>
        </w:tc>
        <w:tc>
          <w:tcPr>
            <w:tcW w:w="4377" w:type="dxa"/>
            <w:shd w:val="clear" w:color="auto" w:fill="FFFFFF" w:themeFill="background1"/>
            <w:vAlign w:val="center"/>
          </w:tcPr>
          <w:p w14:paraId="7BE8BFE1" w14:textId="09B7CD75" w:rsidR="00B55409" w:rsidRPr="00453A02" w:rsidRDefault="00B55409" w:rsidP="00B55409">
            <w:pPr>
              <w:spacing w:after="0" w:line="240" w:lineRule="auto"/>
              <w:jc w:val="both"/>
              <w:rPr>
                <w:rFonts w:ascii="Arial" w:hAnsi="Arial" w:cs="Arial"/>
                <w:color w:val="000000"/>
                <w:sz w:val="20"/>
                <w:szCs w:val="20"/>
              </w:rPr>
            </w:pPr>
            <w:r w:rsidRPr="00453A02">
              <w:rPr>
                <w:rFonts w:ascii="Arial" w:hAnsi="Arial" w:cs="Arial"/>
                <w:color w:val="000000"/>
                <w:sz w:val="20"/>
                <w:szCs w:val="20"/>
              </w:rPr>
              <w:t xml:space="preserve">Se realizó el muestreo de agua y aforo de las fuentes y componentes del sistema de abastecimiento, analizando la posible presencia de agentes patógenos (E. coli, giardiasis y amebiasis), así como parámetros </w:t>
            </w:r>
            <w:r w:rsidR="00543CCF" w:rsidRPr="00453A02">
              <w:rPr>
                <w:rFonts w:ascii="Arial" w:hAnsi="Arial" w:cs="Arial"/>
                <w:color w:val="000000"/>
                <w:sz w:val="20"/>
                <w:szCs w:val="20"/>
              </w:rPr>
              <w:t>fisicoquímicos</w:t>
            </w:r>
            <w:r w:rsidRPr="00453A02">
              <w:rPr>
                <w:rFonts w:ascii="Arial" w:hAnsi="Arial" w:cs="Arial"/>
                <w:color w:val="000000"/>
                <w:sz w:val="20"/>
                <w:szCs w:val="20"/>
              </w:rPr>
              <w:t xml:space="preserve"> como hierro, turbidez, color, olor, sabor y sólidos en suspensión.</w:t>
            </w:r>
          </w:p>
        </w:tc>
        <w:tc>
          <w:tcPr>
            <w:tcW w:w="2970" w:type="dxa"/>
            <w:shd w:val="clear" w:color="auto" w:fill="FFFFFF" w:themeFill="background1"/>
            <w:vAlign w:val="center"/>
          </w:tcPr>
          <w:p w14:paraId="2B160823" w14:textId="5358FCFC" w:rsidR="00B55409" w:rsidRPr="00453A02" w:rsidRDefault="00B55409" w:rsidP="00B55409">
            <w:pPr>
              <w:spacing w:after="0" w:line="240" w:lineRule="auto"/>
              <w:rPr>
                <w:rFonts w:ascii="Arial" w:hAnsi="Arial" w:cs="Arial"/>
                <w:color w:val="000000"/>
                <w:sz w:val="20"/>
                <w:szCs w:val="20"/>
              </w:rPr>
            </w:pPr>
            <w:r w:rsidRPr="00453A02">
              <w:rPr>
                <w:rFonts w:ascii="Arial" w:hAnsi="Arial" w:cs="Arial"/>
                <w:color w:val="000000"/>
                <w:sz w:val="20"/>
                <w:szCs w:val="20"/>
              </w:rPr>
              <w:t xml:space="preserve">1. Daniel Colocho, Ingeniero, INFOM </w:t>
            </w:r>
            <w:r w:rsidRPr="00453A02">
              <w:rPr>
                <w:rFonts w:ascii="Arial" w:hAnsi="Arial" w:cs="Arial"/>
                <w:color w:val="000000"/>
                <w:sz w:val="20"/>
                <w:szCs w:val="20"/>
              </w:rPr>
              <w:br/>
              <w:t xml:space="preserve">2. Juan Carlos Jerónimo, Alcalde Indígena </w:t>
            </w:r>
            <w:r w:rsidRPr="00453A02">
              <w:rPr>
                <w:rFonts w:ascii="Arial" w:hAnsi="Arial" w:cs="Arial"/>
                <w:color w:val="000000"/>
                <w:sz w:val="20"/>
                <w:szCs w:val="20"/>
              </w:rPr>
              <w:br/>
              <w:t xml:space="preserve">3. Juan Lázaro, Autoridad Ancestral, Santa Cruz Chinautla </w:t>
            </w:r>
            <w:r w:rsidRPr="00453A02">
              <w:rPr>
                <w:rFonts w:ascii="Arial" w:hAnsi="Arial" w:cs="Arial"/>
                <w:color w:val="000000"/>
                <w:sz w:val="20"/>
                <w:szCs w:val="20"/>
              </w:rPr>
              <w:br/>
              <w:t>4. Efraín Martínez, Autoridad Poqomam, Santa Cruz Chinautla</w:t>
            </w:r>
            <w:r w:rsidRPr="00453A02">
              <w:rPr>
                <w:rFonts w:ascii="Arial" w:hAnsi="Arial" w:cs="Arial"/>
                <w:color w:val="000000"/>
                <w:sz w:val="20"/>
                <w:szCs w:val="20"/>
              </w:rPr>
              <w:br/>
              <w:t xml:space="preserve">5. </w:t>
            </w:r>
            <w:proofErr w:type="spellStart"/>
            <w:r w:rsidRPr="00453A02">
              <w:rPr>
                <w:rFonts w:ascii="Arial" w:hAnsi="Arial" w:cs="Arial"/>
                <w:color w:val="000000"/>
                <w:sz w:val="20"/>
                <w:szCs w:val="20"/>
              </w:rPr>
              <w:t>Jhonatan</w:t>
            </w:r>
            <w:proofErr w:type="spellEnd"/>
            <w:r w:rsidRPr="00453A02">
              <w:rPr>
                <w:rFonts w:ascii="Arial" w:hAnsi="Arial" w:cs="Arial"/>
                <w:color w:val="000000"/>
                <w:sz w:val="20"/>
                <w:szCs w:val="20"/>
              </w:rPr>
              <w:t xml:space="preserve"> Rodas/Profesional de PDH </w:t>
            </w:r>
            <w:r w:rsidRPr="00453A02">
              <w:rPr>
                <w:rFonts w:ascii="Arial" w:hAnsi="Arial" w:cs="Arial"/>
                <w:color w:val="000000"/>
                <w:sz w:val="20"/>
                <w:szCs w:val="20"/>
              </w:rPr>
              <w:br/>
              <w:t>6. Licda. Lucía Méndez/Asesora de Gobernación Departamental de Guatemala</w:t>
            </w:r>
            <w:r w:rsidRPr="00453A02">
              <w:rPr>
                <w:rFonts w:ascii="Arial" w:hAnsi="Arial" w:cs="Arial"/>
                <w:color w:val="000000"/>
                <w:sz w:val="20"/>
                <w:szCs w:val="20"/>
              </w:rPr>
              <w:br/>
              <w:t>7. Griselda Junieht Velásquez Mejía, Extensionista de Cultura de Paz y Derechos Humanos, COPADEH</w:t>
            </w:r>
            <w:r w:rsidRPr="00453A02">
              <w:rPr>
                <w:rFonts w:ascii="Arial" w:hAnsi="Arial" w:cs="Arial"/>
                <w:color w:val="000000"/>
                <w:sz w:val="20"/>
                <w:szCs w:val="20"/>
              </w:rPr>
              <w:br/>
              <w:t>8. Alicia Jerónimo/Representante de pueblos indígenas CODEDE</w:t>
            </w:r>
            <w:r w:rsidRPr="00453A02">
              <w:rPr>
                <w:rFonts w:ascii="Arial" w:hAnsi="Arial" w:cs="Arial"/>
                <w:color w:val="000000"/>
                <w:sz w:val="20"/>
                <w:szCs w:val="20"/>
              </w:rPr>
              <w:br/>
              <w:t>9. Gloria López/Alcaldesa Indígena de pueblos indígenas</w:t>
            </w:r>
            <w:r w:rsidRPr="00453A02">
              <w:rPr>
                <w:rFonts w:ascii="Arial" w:hAnsi="Arial" w:cs="Arial"/>
                <w:color w:val="000000"/>
                <w:sz w:val="20"/>
                <w:szCs w:val="20"/>
              </w:rPr>
              <w:br/>
              <w:t>10. Timotea Guillén/Representante pueblos indígenas</w:t>
            </w:r>
            <w:r w:rsidRPr="00453A02">
              <w:rPr>
                <w:rFonts w:ascii="Arial" w:hAnsi="Arial" w:cs="Arial"/>
                <w:color w:val="000000"/>
                <w:sz w:val="20"/>
                <w:szCs w:val="20"/>
              </w:rPr>
              <w:br/>
              <w:t>11. Fontanero Municipal</w:t>
            </w:r>
          </w:p>
        </w:tc>
      </w:tr>
    </w:tbl>
    <w:p w14:paraId="1F72D16F" w14:textId="77777777" w:rsidR="00351D49" w:rsidRDefault="00351D49" w:rsidP="00FC6D03">
      <w:pPr>
        <w:rPr>
          <w:rFonts w:ascii="Arial" w:hAnsi="Arial" w:cs="Arial"/>
          <w:sz w:val="22"/>
          <w:szCs w:val="22"/>
        </w:rPr>
        <w:sectPr w:rsidR="00351D49" w:rsidSect="00456AD1">
          <w:pgSz w:w="18824" w:h="12242" w:orient="landscape" w:code="5"/>
          <w:pgMar w:top="1701" w:right="2444" w:bottom="1701" w:left="1701" w:header="709" w:footer="709" w:gutter="0"/>
          <w:cols w:space="708"/>
          <w:docGrid w:linePitch="360"/>
        </w:sectPr>
      </w:pPr>
    </w:p>
    <w:p w14:paraId="2DBAC7E2" w14:textId="4672C43D" w:rsidR="00FC6D03" w:rsidRPr="00FC6D03" w:rsidRDefault="00351D49" w:rsidP="00C61E80">
      <w:pPr>
        <w:shd w:val="clear" w:color="auto" w:fill="E59EDC" w:themeFill="accent5" w:themeFillTint="66"/>
        <w:ind w:right="1023"/>
        <w:jc w:val="center"/>
        <w:rPr>
          <w:rFonts w:ascii="Arial" w:hAnsi="Arial" w:cs="Arial"/>
          <w:sz w:val="22"/>
          <w:szCs w:val="22"/>
        </w:rPr>
      </w:pPr>
      <w:r w:rsidRPr="00FC6D03">
        <w:rPr>
          <w:rFonts w:ascii="Arial" w:eastAsia="Times New Roman" w:hAnsi="Arial" w:cs="Arial"/>
          <w:b/>
          <w:bCs/>
          <w:color w:val="000000" w:themeColor="text1"/>
          <w:kern w:val="0"/>
          <w:sz w:val="20"/>
          <w:szCs w:val="20"/>
          <w:lang w:eastAsia="es-GT"/>
          <w14:ligatures w14:val="none"/>
        </w:rPr>
        <w:lastRenderedPageBreak/>
        <w:t>INCIDENCIA</w:t>
      </w:r>
    </w:p>
    <w:tbl>
      <w:tblPr>
        <w:tblW w:w="17153" w:type="dxa"/>
        <w:tblInd w:w="-436" w:type="dxa"/>
        <w:shd w:val="clear" w:color="auto" w:fill="FFFFFF" w:themeFill="background1"/>
        <w:tblCellMar>
          <w:left w:w="70" w:type="dxa"/>
          <w:right w:w="70" w:type="dxa"/>
        </w:tblCellMar>
        <w:tblLook w:val="04A0" w:firstRow="1" w:lastRow="0" w:firstColumn="1" w:lastColumn="0" w:noHBand="0" w:noVBand="1"/>
      </w:tblPr>
      <w:tblGrid>
        <w:gridCol w:w="568"/>
        <w:gridCol w:w="1767"/>
        <w:gridCol w:w="1210"/>
        <w:gridCol w:w="6379"/>
        <w:gridCol w:w="7229"/>
      </w:tblGrid>
      <w:tr w:rsidR="00FC6D03" w:rsidRPr="00FC6D03" w14:paraId="77B7E6E6" w14:textId="77777777" w:rsidTr="0055479D">
        <w:trPr>
          <w:trHeight w:val="315"/>
          <w:tblHeader/>
        </w:trPr>
        <w:tc>
          <w:tcPr>
            <w:tcW w:w="568" w:type="dxa"/>
            <w:tcBorders>
              <w:top w:val="single" w:sz="4" w:space="0" w:color="auto"/>
              <w:left w:val="single" w:sz="8" w:space="0" w:color="auto"/>
              <w:bottom w:val="single" w:sz="4" w:space="0" w:color="auto"/>
              <w:right w:val="single" w:sz="4" w:space="0" w:color="auto"/>
            </w:tcBorders>
            <w:shd w:val="clear" w:color="auto" w:fill="F2CEED" w:themeFill="accent5" w:themeFillTint="33"/>
            <w:noWrap/>
            <w:vAlign w:val="center"/>
            <w:hideMark/>
          </w:tcPr>
          <w:p w14:paraId="2A915EC9"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2"/>
                <w:szCs w:val="22"/>
                <w:lang w:eastAsia="es-GT"/>
                <w14:ligatures w14:val="none"/>
              </w:rPr>
            </w:pPr>
            <w:r w:rsidRPr="00FC6D03">
              <w:rPr>
                <w:rFonts w:ascii="Arial" w:eastAsia="Times New Roman" w:hAnsi="Arial" w:cs="Arial"/>
                <w:b/>
                <w:bCs/>
                <w:color w:val="000000" w:themeColor="text1"/>
                <w:kern w:val="0"/>
                <w:sz w:val="22"/>
                <w:szCs w:val="22"/>
                <w:lang w:eastAsia="es-GT"/>
                <w14:ligatures w14:val="none"/>
              </w:rPr>
              <w:t>No.</w:t>
            </w:r>
          </w:p>
        </w:tc>
        <w:tc>
          <w:tcPr>
            <w:tcW w:w="1767"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25EE0C81"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2"/>
                <w:szCs w:val="22"/>
                <w:lang w:eastAsia="es-GT"/>
                <w14:ligatures w14:val="none"/>
              </w:rPr>
            </w:pPr>
            <w:r w:rsidRPr="00FC6D03">
              <w:rPr>
                <w:rFonts w:ascii="Arial" w:eastAsia="Times New Roman" w:hAnsi="Arial" w:cs="Arial"/>
                <w:b/>
                <w:bCs/>
                <w:color w:val="000000" w:themeColor="text1"/>
                <w:kern w:val="0"/>
                <w:sz w:val="22"/>
                <w:szCs w:val="22"/>
                <w:lang w:eastAsia="es-GT"/>
                <w14:ligatures w14:val="none"/>
              </w:rPr>
              <w:t>Sede</w:t>
            </w:r>
          </w:p>
        </w:tc>
        <w:tc>
          <w:tcPr>
            <w:tcW w:w="1210"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38626F48"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2"/>
                <w:szCs w:val="22"/>
                <w:lang w:eastAsia="es-GT"/>
                <w14:ligatures w14:val="none"/>
              </w:rPr>
            </w:pPr>
            <w:r w:rsidRPr="00FC6D03">
              <w:rPr>
                <w:rFonts w:ascii="Arial" w:eastAsia="Times New Roman" w:hAnsi="Arial" w:cs="Arial"/>
                <w:b/>
                <w:bCs/>
                <w:color w:val="000000" w:themeColor="text1"/>
                <w:kern w:val="0"/>
                <w:sz w:val="22"/>
                <w:szCs w:val="22"/>
                <w:lang w:eastAsia="es-GT"/>
                <w14:ligatures w14:val="none"/>
              </w:rPr>
              <w:t>FECHA</w:t>
            </w:r>
          </w:p>
        </w:tc>
        <w:tc>
          <w:tcPr>
            <w:tcW w:w="6379" w:type="dxa"/>
            <w:tcBorders>
              <w:top w:val="single" w:sz="4" w:space="0" w:color="auto"/>
              <w:left w:val="nil"/>
              <w:bottom w:val="single" w:sz="4" w:space="0" w:color="auto"/>
              <w:right w:val="single" w:sz="4" w:space="0" w:color="auto"/>
            </w:tcBorders>
            <w:shd w:val="clear" w:color="auto" w:fill="F2CEED" w:themeFill="accent5" w:themeFillTint="33"/>
            <w:vAlign w:val="center"/>
            <w:hideMark/>
          </w:tcPr>
          <w:p w14:paraId="3353DC66"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OBJETIVO</w:t>
            </w:r>
          </w:p>
        </w:tc>
        <w:tc>
          <w:tcPr>
            <w:tcW w:w="7229" w:type="dxa"/>
            <w:tcBorders>
              <w:top w:val="single" w:sz="4" w:space="0" w:color="auto"/>
              <w:left w:val="nil"/>
              <w:bottom w:val="single" w:sz="4" w:space="0" w:color="auto"/>
              <w:right w:val="single" w:sz="4" w:space="0" w:color="auto"/>
            </w:tcBorders>
            <w:shd w:val="clear" w:color="auto" w:fill="F2CEED" w:themeFill="accent5" w:themeFillTint="33"/>
            <w:vAlign w:val="center"/>
            <w:hideMark/>
          </w:tcPr>
          <w:p w14:paraId="333AF438" w14:textId="5A30EB06"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DESCRIPCION</w:t>
            </w:r>
            <w:r w:rsidR="00243E12">
              <w:rPr>
                <w:rFonts w:ascii="Arial" w:eastAsia="Times New Roman" w:hAnsi="Arial" w:cs="Arial"/>
                <w:b/>
                <w:bCs/>
                <w:color w:val="000000" w:themeColor="text1"/>
                <w:kern w:val="0"/>
                <w:sz w:val="20"/>
                <w:szCs w:val="20"/>
                <w:lang w:eastAsia="es-GT"/>
                <w14:ligatures w14:val="none"/>
              </w:rPr>
              <w:t xml:space="preserve"> DE ACTIVIDAD</w:t>
            </w:r>
          </w:p>
        </w:tc>
      </w:tr>
      <w:tr w:rsidR="0012749E" w:rsidRPr="00FC6D03" w14:paraId="0BB56FF0" w14:textId="77777777" w:rsidTr="0055479D">
        <w:trPr>
          <w:trHeight w:val="92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5220E99" w14:textId="448F9EC2"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6696E5F6" w14:textId="730964F9" w:rsidR="0012749E" w:rsidRPr="0008071D" w:rsidRDefault="0012749E" w:rsidP="0012749E">
            <w:pPr>
              <w:spacing w:after="0" w:line="240" w:lineRule="auto"/>
              <w:jc w:val="center"/>
              <w:rPr>
                <w:rFonts w:ascii="Arial" w:eastAsia="Times New Roman" w:hAnsi="Arial" w:cs="Arial"/>
                <w:color w:val="000000"/>
                <w:kern w:val="0"/>
                <w:sz w:val="22"/>
                <w:szCs w:val="22"/>
                <w:lang w:val="pt-BR" w:eastAsia="es-GT"/>
                <w14:ligatures w14:val="none"/>
              </w:rPr>
            </w:pPr>
            <w:r>
              <w:rPr>
                <w:rFonts w:ascii="Arial" w:hAnsi="Arial" w:cs="Arial"/>
                <w:color w:val="000000"/>
                <w:sz w:val="20"/>
                <w:szCs w:val="20"/>
              </w:rPr>
              <w:t xml:space="preserve">Sede Regional de San Marcos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600FB2A" w14:textId="4D6A6837"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2EB04A35" w14:textId="0422DAFD"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Coordinar acciones a nivel municipal para la promoción de los derechos humanos y asegurar la participación de COPADEH en espacios de gobernanza local, específicamente en reuniones del COMUDE.</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3C1BA5D3" w14:textId="206F36E3"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Visita de coordinación con el Secretario Municipal, orientada a gestionar la apertura institucional ante el Alcalde Municipal y su Concejo, para la promoción de los derechos humanos y la socialización de la Política Pública de Protección a Personas Defensoras de Derechos Humanos.</w:t>
            </w:r>
          </w:p>
        </w:tc>
      </w:tr>
      <w:tr w:rsidR="0012749E" w:rsidRPr="00FC6D03" w14:paraId="45AF42D5" w14:textId="77777777" w:rsidTr="0055479D">
        <w:trPr>
          <w:trHeight w:val="99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A940D53" w14:textId="4B87B66A"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2CCFF967" w14:textId="01333BF3"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19FAC80" w14:textId="0CCA544D"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25A97A4D" w14:textId="24A1C5F4"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Coordinar acciones a nivel municipal para la promoción de los derechos humanos y asegurar la participación de COPADEH en espacios de gobernanza local, específicamente en reuniones del COMUDE.</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71C5A09B" w14:textId="7B2CF2EB" w:rsidR="0012749E" w:rsidRPr="00FC6D03" w:rsidRDefault="0012749E" w:rsidP="0012749E">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Visita de coordinación con el Secretario Municipal, orientada a gestionar la apertura institucional ante el Alcalde Municipal y su Concejo, para la promoción de los derechos humanos y la socialización de la Política Pública de Protección a Personas Defensoras de Derechos Humanos.</w:t>
            </w:r>
          </w:p>
        </w:tc>
      </w:tr>
      <w:tr w:rsidR="0012749E" w:rsidRPr="00FC6D03" w14:paraId="2D346B6F" w14:textId="77777777" w:rsidTr="0055479D">
        <w:trPr>
          <w:trHeight w:val="982"/>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FA3CE33" w14:textId="17235407"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3</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A2A7F26" w14:textId="676F6CEA"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B5CC220" w14:textId="28DBFE3A"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8/04/2026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40902010" w14:textId="211941DC" w:rsidR="0012749E" w:rsidRPr="00FC6D03" w:rsidRDefault="0012749E" w:rsidP="0012749E">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coordinación interinstitucional para la promoción de los derechos humanos, la socialización de la Política Pública de Protección a Personas Defensoras de Derechos Humanos y la articulación de acciones en el marco de la conmemoración de los 30 años de los Acuerdos de Paz.</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742AE8DD" w14:textId="658CA434" w:rsidR="0012749E" w:rsidRPr="00FC6D03" w:rsidRDefault="0012749E" w:rsidP="0012749E">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Reunión de coordinación con el Coordinador del Proyecto de Recuperación de la Memoria Histórica (REMHI) de la Diócesis de San Marcos, orientada a gestionar acciones conjuntas en materia de derechos humanos y memoria histórica.</w:t>
            </w:r>
          </w:p>
        </w:tc>
      </w:tr>
      <w:tr w:rsidR="0012749E" w:rsidRPr="00FC6D03" w14:paraId="07E7678F" w14:textId="77777777" w:rsidTr="0055479D">
        <w:trPr>
          <w:trHeight w:val="840"/>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F0A529F" w14:textId="722A4571"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4</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5A107AAC" w14:textId="3963916E"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53EFB51" w14:textId="0F076B85" w:rsidR="0012749E" w:rsidRPr="00FC6D03" w:rsidRDefault="0012749E" w:rsidP="0012749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30/04/2026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1C3C1C4F" w14:textId="6A61960B" w:rsidR="0012749E" w:rsidRPr="00FC6D03" w:rsidRDefault="0012749E" w:rsidP="0012749E">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Coordinar acciones a nivel municipal para la promoción de los derechos humanos y asegurar la participación de COPADEH en espacios de gobernanza local, específicamente en reuniones del COMUDE.</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4916B9EC" w14:textId="17A13320" w:rsidR="0012749E" w:rsidRPr="00FC6D03" w:rsidRDefault="0012749E" w:rsidP="0012749E">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Visita de coordinación con el Secretario Municipal, orientada a gestionar la apertura institucional ante el Alcalde Municipal y su Concejo, para la promoción de los derechos humanos y la socialización de la Política Pública de Protección a Personas Defensoras de Derechos Humanos.</w:t>
            </w:r>
          </w:p>
        </w:tc>
      </w:tr>
      <w:tr w:rsidR="00FC0A79" w:rsidRPr="00FC6D03" w14:paraId="4F94C840" w14:textId="77777777" w:rsidTr="0055479D">
        <w:trPr>
          <w:trHeight w:val="98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37C7DBD" w14:textId="1336D33F"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5</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69F09C9D" w14:textId="39AF30AE"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EB534E3" w14:textId="2FB11528"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18BAB9FD" w14:textId="134C68B1"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Reunión de coordinación con delegados de COPRECON, en el marco de la Mesa de Atención a la Conflictividad Social (MEDESACH), orientada a la revisión comparativa de casos atendidos de manera conjunta.</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4E7DEA5D" w14:textId="7374F7A7"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Realizar una comparativa de expedientes de casos atendidos mediante mediación de conflictos, a fin de estandarizar criterios de análisis y seguimiento.</w:t>
            </w:r>
          </w:p>
        </w:tc>
      </w:tr>
      <w:tr w:rsidR="00FC0A79" w:rsidRPr="00FC6D03" w14:paraId="7E4723EB" w14:textId="77777777" w:rsidTr="0055479D">
        <w:trPr>
          <w:trHeight w:val="1644"/>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D3309F" w14:textId="62CF0AE7"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6</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55FCF06B" w14:textId="6BF499CB"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63A01C99" w14:textId="681FBB60"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8/04/2026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107610B9" w14:textId="3274F713"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Restablecer la comunicación directa con el liderazgo comunitario de la Comunidad Kumatz, para dar continuidad al Plan de Ayuda Humanitaria, asegurando su actualización e implementación conforme a las necesidades actuales de la población desplazada.</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1C6C3558" w14:textId="0520C7B5"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 estableció comunicación con el líder comunitario de la Comunidad Kumatz, quien funge como enlace principal del proceso, manifestando su disponibilidad para continuar con las coordinaciones interinstitucionales en beneficio de las familias afectadas.</w:t>
            </w:r>
          </w:p>
        </w:tc>
      </w:tr>
      <w:tr w:rsidR="00FC0A79" w:rsidRPr="00FC6D03" w14:paraId="6CC058AB" w14:textId="77777777" w:rsidTr="0055479D">
        <w:trPr>
          <w:trHeight w:val="109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442438" w14:textId="5132AF10"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42E6B0E" w14:textId="6E5615DE"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33CDFBE3" w14:textId="2E9F8265"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0044FA6D" w14:textId="771BDA63"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Conocer el impacto de la vigilancia digital en la libertad de expresión en las Américas, a partir de estándares y análisis internacionales.</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7147DB98" w14:textId="4F2BFDBB"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virtual del equipo de COPADEH en la presentación del informe “El impacto de la vigilancia digital en la libertad de expresión en las Américas”, elaborado por la Relatoría Especial para la Libertad de Expresión (RELE), en el marco del 195 período de sesiones de la CIDH.</w:t>
            </w:r>
          </w:p>
        </w:tc>
      </w:tr>
      <w:tr w:rsidR="00FC0A79" w:rsidRPr="00FC6D03" w14:paraId="0F1705BE" w14:textId="77777777" w:rsidTr="0055479D">
        <w:trPr>
          <w:trHeight w:val="109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A16897D" w14:textId="437E82DF"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8</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3DA55382" w14:textId="38BEC142"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0A816691" w14:textId="35156635"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11/04/2026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21486EF7" w14:textId="1D0911D0"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Consolidar un espacio de consulta directa con la población LGBTIQ+, mediante grupos focales orientados a identificar necesidades en los ejes de salud, educación, trabajo y seguridad.</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72D5CC99" w14:textId="2DD71E5C"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Desarrollo del taller “Hacia una Estrategia Nacional para el avance de los derechos humanos de la población LGBTIQ+”, promoviendo la </w:t>
            </w:r>
            <w:proofErr w:type="gramStart"/>
            <w:r>
              <w:rPr>
                <w:rFonts w:ascii="Arial" w:hAnsi="Arial" w:cs="Arial"/>
                <w:color w:val="000000"/>
                <w:sz w:val="20"/>
                <w:szCs w:val="20"/>
              </w:rPr>
              <w:t>participación activa</w:t>
            </w:r>
            <w:proofErr w:type="gramEnd"/>
            <w:r>
              <w:rPr>
                <w:rFonts w:ascii="Arial" w:hAnsi="Arial" w:cs="Arial"/>
                <w:color w:val="000000"/>
                <w:sz w:val="20"/>
                <w:szCs w:val="20"/>
              </w:rPr>
              <w:t xml:space="preserve"> de las personas asistentes y la recolección de insumos técnicos.</w:t>
            </w:r>
          </w:p>
        </w:tc>
      </w:tr>
      <w:tr w:rsidR="00FC0A79" w:rsidRPr="00FC6D03" w14:paraId="445DF747" w14:textId="77777777" w:rsidTr="0055479D">
        <w:trPr>
          <w:trHeight w:val="1263"/>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13E2A61" w14:textId="18FCE146"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8ECB2B6" w14:textId="1490A182"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2B90EA7A" w14:textId="4709B638"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14/04/2026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7180159F" w14:textId="557BC30E"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Dar seguimiento a las coordinaciones para la programación de reuniones con la Junta Directiva de la comunidad Kumatz.</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59CA63A8" w14:textId="232E8971"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 retomó comunicación con el líder comunitario del grupo Kumatz, con el fin de evaluar la realización de una reunión presencial con la Junta Directiva, orientada a fortalecer la coordinación y definir acciones en el marco del Plan de Ayuda Humanitaria.</w:t>
            </w:r>
          </w:p>
        </w:tc>
      </w:tr>
      <w:tr w:rsidR="00FC0A79" w:rsidRPr="00FC6D03" w14:paraId="4CCE32A0" w14:textId="77777777" w:rsidTr="0055479D">
        <w:trPr>
          <w:trHeight w:val="1124"/>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E5DC7B1" w14:textId="10095067"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10</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2EC2AC1E" w14:textId="4ABBF6E1"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vAlign w:val="center"/>
            <w:hideMark/>
          </w:tcPr>
          <w:p w14:paraId="7D51B411" w14:textId="5F33648B" w:rsidR="00FC0A79" w:rsidRPr="00FC6D03" w:rsidRDefault="00FC0A79" w:rsidP="00FC0A79">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21/04/2026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4275E0B8" w14:textId="427FAD1B"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Establecer y fortalecer los lazos de coordinación con autoridades indígenas del municipio de San Juan Ixcoy.</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3F3AC617" w14:textId="7B47DA1E" w:rsidR="00FC0A79" w:rsidRPr="00FC6D03" w:rsidRDefault="00FC0A79" w:rsidP="00FC0A7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Reunión de acercamiento con el Alcalde Indígena de San Juan Ixcoy, acompañado de integrantes de su equipo, en la cual se socializó el rol institucional de la COPADEH y se solicitó anuencia para futuras coordinaciones.</w:t>
            </w:r>
          </w:p>
        </w:tc>
      </w:tr>
      <w:tr w:rsidR="00271A2E" w:rsidRPr="00FC6D03" w14:paraId="077C4DF9" w14:textId="77777777" w:rsidTr="0055479D">
        <w:trPr>
          <w:trHeight w:val="1268"/>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98B7482" w14:textId="6E80AF61" w:rsidR="00271A2E" w:rsidRPr="00FC6D03" w:rsidRDefault="00271A2E" w:rsidP="00271A2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11</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6018B32" w14:textId="5D8065F1" w:rsidR="00271A2E" w:rsidRPr="00FC6D03" w:rsidRDefault="00271A2E" w:rsidP="00271A2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3445F3A0" w14:textId="4F90FA44" w:rsidR="00271A2E" w:rsidRPr="00FC6D03" w:rsidRDefault="00271A2E" w:rsidP="00271A2E">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25-04-21026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7AA021B4" w14:textId="68734EDC" w:rsidR="00271A2E" w:rsidRPr="00FC6D03" w:rsidRDefault="00271A2E" w:rsidP="00271A2E">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Coordinar la segunda entrega de alimentos conforme al Plan de Ayuda Comunitaria para la comunidad Kumatz, municipio de Santa Cruz Barillas.</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6C39FBC3" w14:textId="20C1A9AC" w:rsidR="00271A2E" w:rsidRPr="00FC6D03" w:rsidRDefault="00271A2E" w:rsidP="00271A2E">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Reunión presencial con la Junta Directiva de la comunidad Kumatz (Presidente, Secretario, Tesorera y vocales), junto a la Encargada de Sede COPADEH Huehuetenango, orientada a definir acciones para la segunda entrega de alimentos y establecer mecanismos de coordinación.</w:t>
            </w:r>
          </w:p>
        </w:tc>
      </w:tr>
      <w:tr w:rsidR="00C97EFF" w:rsidRPr="00FC6D03" w14:paraId="134413A2" w14:textId="77777777" w:rsidTr="0055479D">
        <w:trPr>
          <w:trHeight w:val="983"/>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CB675F3" w14:textId="03AD6082"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12</w:t>
            </w:r>
          </w:p>
        </w:tc>
        <w:tc>
          <w:tcPr>
            <w:tcW w:w="1767" w:type="dxa"/>
            <w:tcBorders>
              <w:top w:val="nil"/>
              <w:left w:val="nil"/>
              <w:bottom w:val="single" w:sz="4" w:space="0" w:color="000000"/>
              <w:right w:val="single" w:sz="4" w:space="0" w:color="000000"/>
            </w:tcBorders>
            <w:shd w:val="clear" w:color="auto" w:fill="FFFFFF" w:themeFill="background1"/>
            <w:vAlign w:val="center"/>
            <w:hideMark/>
          </w:tcPr>
          <w:p w14:paraId="1ED7A520" w14:textId="128A01DD"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w:t>
            </w:r>
            <w:r w:rsidR="002A29A6">
              <w:rPr>
                <w:rFonts w:ascii="Arial" w:hAnsi="Arial" w:cs="Arial"/>
                <w:color w:val="000000"/>
                <w:sz w:val="20"/>
                <w:szCs w:val="20"/>
              </w:rPr>
              <w:t>Huehuetenango</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51E678CB" w14:textId="1E64B7CF" w:rsidR="00C97EFF" w:rsidRPr="00FC6D03" w:rsidRDefault="002A29A6"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w:t>
            </w:r>
            <w:r w:rsidR="00C97EFF">
              <w:rPr>
                <w:rFonts w:ascii="Arial" w:hAnsi="Arial" w:cs="Arial"/>
                <w:color w:val="000000"/>
                <w:sz w:val="20"/>
                <w:szCs w:val="20"/>
              </w:rPr>
              <w:t>8/0</w:t>
            </w:r>
            <w:r>
              <w:rPr>
                <w:rFonts w:ascii="Arial" w:hAnsi="Arial" w:cs="Arial"/>
                <w:color w:val="000000"/>
                <w:sz w:val="20"/>
                <w:szCs w:val="20"/>
              </w:rPr>
              <w:t>4</w:t>
            </w:r>
            <w:r w:rsidR="00C97EFF">
              <w:rPr>
                <w:rFonts w:ascii="Arial" w:hAnsi="Arial" w:cs="Arial"/>
                <w:color w:val="000000"/>
                <w:sz w:val="20"/>
                <w:szCs w:val="20"/>
              </w:rPr>
              <w:t>/2026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11B4D81E" w14:textId="22506359" w:rsidR="00C97EFF" w:rsidRPr="00FC6D03" w:rsidRDefault="00BE75B0" w:rsidP="00C97EFF">
            <w:pPr>
              <w:spacing w:after="0" w:line="240" w:lineRule="auto"/>
              <w:jc w:val="both"/>
              <w:rPr>
                <w:rFonts w:ascii="Arial" w:eastAsia="Times New Roman" w:hAnsi="Arial" w:cs="Arial"/>
                <w:color w:val="000000"/>
                <w:kern w:val="0"/>
                <w:sz w:val="22"/>
                <w:szCs w:val="22"/>
                <w:lang w:eastAsia="es-GT"/>
                <w14:ligatures w14:val="none"/>
              </w:rPr>
            </w:pPr>
            <w:r w:rsidRPr="00BE75B0">
              <w:rPr>
                <w:rFonts w:ascii="Arial" w:hAnsi="Arial" w:cs="Arial"/>
                <w:color w:val="000000"/>
                <w:sz w:val="20"/>
                <w:szCs w:val="20"/>
              </w:rPr>
              <w:t>Concientizar a la población de Huehuetenango sobre el respeto a los derechos humanos de la población LGBTIQ+, promoviendo una cultura de inclusión, igualdad y no discriminación.</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61D3BE9A" w14:textId="56D9C1A1" w:rsidR="00C97EFF" w:rsidRPr="00FC6D03" w:rsidRDefault="00BE75B0" w:rsidP="00C97EFF">
            <w:pPr>
              <w:spacing w:after="0" w:line="240" w:lineRule="auto"/>
              <w:jc w:val="both"/>
              <w:rPr>
                <w:rFonts w:ascii="Arial" w:eastAsia="Times New Roman" w:hAnsi="Arial" w:cs="Arial"/>
                <w:color w:val="000000"/>
                <w:kern w:val="0"/>
                <w:sz w:val="22"/>
                <w:szCs w:val="22"/>
                <w:lang w:eastAsia="es-GT"/>
                <w14:ligatures w14:val="none"/>
              </w:rPr>
            </w:pPr>
            <w:r w:rsidRPr="00BE75B0">
              <w:rPr>
                <w:rFonts w:ascii="Arial" w:hAnsi="Arial" w:cs="Arial"/>
                <w:color w:val="000000"/>
                <w:sz w:val="20"/>
                <w:szCs w:val="20"/>
              </w:rPr>
              <w:t>Participación en un espacio de diálogo con grupos LGBTIQ+, orientado a la construcción de acciones colectivas e institucionales en favor de sus derechos.</w:t>
            </w:r>
          </w:p>
        </w:tc>
      </w:tr>
      <w:tr w:rsidR="00A002C2" w:rsidRPr="00FC6D03" w14:paraId="3F175291" w14:textId="77777777" w:rsidTr="0055479D">
        <w:trPr>
          <w:trHeight w:val="1276"/>
        </w:trPr>
        <w:tc>
          <w:tcPr>
            <w:tcW w:w="568"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5C8FFAB6" w14:textId="49C4EF06"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13</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1A91EF1D" w14:textId="1851B301"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Santa Cruz del Quiché</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6B8EDA96" w14:textId="4D68C921"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6264AF64" w14:textId="320828D0"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Dar seguimiento a los avances de los proyectos de desarrollo en los 21 municipios del departamento, promoviendo su alineación con prioridades sectoriales bajo un enfoque de derechos humanos.</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4BA975C1" w14:textId="29C74E95"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reunión de la Unidad Técnica Departamental (UTD), en la cual se presentó la integración de proyectos de inversión 2027 financiados con fondos IVA-PAZ, correspondientes al Consejo Departamental de Desarrollo de Quiché (CODEDE). Durante la sesión se realizó análisis interinstitucional sobre la tipología de proyectos priorizados en los municipios.</w:t>
            </w:r>
          </w:p>
        </w:tc>
      </w:tr>
      <w:tr w:rsidR="00A002C2" w:rsidRPr="00FC6D03" w14:paraId="11138E05" w14:textId="77777777" w:rsidTr="0055479D">
        <w:trPr>
          <w:trHeight w:val="1130"/>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CC75C43" w14:textId="50723887"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14</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072B8382" w14:textId="263C143D"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Quiché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2B60CDCC" w14:textId="7E71F0EA"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3BC3CE19" w14:textId="13494B48"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Asegurar la coordinación con actores clave en territorio para el seguimiento del proyecto de mejoramiento de energía eléctrica en Uspantán.</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61C65764" w14:textId="269C13B7"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Reunión de coordinación interinstitucional para dar seguimiento a la visita de campo en comunidades de Uspantán, en el marco de la mesa de diálogo establecida, abordando la ruta de conexión del servicio eléctrico y los procesos vinculados a derechos de paso.</w:t>
            </w:r>
          </w:p>
        </w:tc>
      </w:tr>
      <w:tr w:rsidR="00A002C2" w:rsidRPr="00FC6D03" w14:paraId="4C3800E9" w14:textId="77777777" w:rsidTr="0055479D">
        <w:trPr>
          <w:trHeight w:val="1091"/>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63BFE81" w14:textId="25133520"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15</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369F668B" w14:textId="628088D1"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Quiché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1C2DA782" w14:textId="3EF874B3"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1E7FE4DE" w14:textId="5E93BEF9"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Dar seguimiento requerimiento de lideres de la comunidad la Perla, los programas sociales donde </w:t>
            </w:r>
            <w:r w:rsidR="00647C83">
              <w:rPr>
                <w:rFonts w:ascii="Arial" w:hAnsi="Arial" w:cs="Arial"/>
                <w:color w:val="000000"/>
                <w:sz w:val="20"/>
                <w:szCs w:val="20"/>
              </w:rPr>
              <w:t>manifiestan</w:t>
            </w:r>
            <w:r>
              <w:rPr>
                <w:rFonts w:ascii="Arial" w:hAnsi="Arial" w:cs="Arial"/>
                <w:color w:val="000000"/>
                <w:sz w:val="20"/>
                <w:szCs w:val="20"/>
              </w:rPr>
              <w:t xml:space="preserve"> ser excluidos. </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2B7BECCB" w14:textId="20E9686B"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En seguimiento a reunión sostenida con anterioridad sobre el caso de la comunidad la Perla, en esta ocasión se obtuvo un informe con los datos de las familias de dicha comunidad, la cual será canalizada para información o respuesta de los lideres. </w:t>
            </w:r>
          </w:p>
        </w:tc>
      </w:tr>
      <w:tr w:rsidR="00A002C2" w:rsidRPr="00FC6D03" w14:paraId="01E261AA" w14:textId="77777777" w:rsidTr="0055479D">
        <w:trPr>
          <w:trHeight w:val="1546"/>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F88167E" w14:textId="463F3771"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16</w:t>
            </w:r>
          </w:p>
        </w:tc>
        <w:tc>
          <w:tcPr>
            <w:tcW w:w="1767" w:type="dxa"/>
            <w:tcBorders>
              <w:top w:val="nil"/>
              <w:left w:val="nil"/>
              <w:bottom w:val="single" w:sz="4" w:space="0" w:color="000000"/>
              <w:right w:val="single" w:sz="4" w:space="0" w:color="000000"/>
            </w:tcBorders>
            <w:shd w:val="clear" w:color="auto" w:fill="FFFFFF" w:themeFill="background1"/>
            <w:vAlign w:val="center"/>
            <w:hideMark/>
          </w:tcPr>
          <w:p w14:paraId="22D3C9BA" w14:textId="3A671099"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Quiché </w:t>
            </w:r>
          </w:p>
        </w:tc>
        <w:tc>
          <w:tcPr>
            <w:tcW w:w="1210" w:type="dxa"/>
            <w:tcBorders>
              <w:top w:val="nil"/>
              <w:left w:val="nil"/>
              <w:bottom w:val="single" w:sz="4" w:space="0" w:color="auto"/>
              <w:right w:val="single" w:sz="4" w:space="0" w:color="auto"/>
            </w:tcBorders>
            <w:shd w:val="clear" w:color="auto" w:fill="FFFFFF" w:themeFill="background1"/>
            <w:vAlign w:val="center"/>
            <w:hideMark/>
          </w:tcPr>
          <w:p w14:paraId="31EEA8FB" w14:textId="294AC86F"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2BD578CE" w14:textId="2EDAED92"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coordinación interinstitucional con el gobernador departamental. para el abordaje de situaciones en territorio, promoviendo la gobernabilidad y el enfoque de derechos humanos.</w:t>
            </w:r>
          </w:p>
        </w:tc>
        <w:tc>
          <w:tcPr>
            <w:tcW w:w="7229" w:type="dxa"/>
            <w:tcBorders>
              <w:top w:val="single" w:sz="4" w:space="0" w:color="auto"/>
              <w:left w:val="nil"/>
              <w:bottom w:val="nil"/>
              <w:right w:val="single" w:sz="4" w:space="0" w:color="auto"/>
            </w:tcBorders>
            <w:shd w:val="clear" w:color="auto" w:fill="FFFFFF" w:themeFill="background1"/>
            <w:vAlign w:val="center"/>
            <w:hideMark/>
          </w:tcPr>
          <w:p w14:paraId="37884596" w14:textId="092A8554"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Reunión de coordinación con el gobernador departamental, para afianzar coordinaciones de la conflictividad en el departamento, bajo el enfoque de derechos Humanos, garantizar la comunicación interinstitucional de los actores </w:t>
            </w:r>
            <w:r w:rsidR="00647C83">
              <w:rPr>
                <w:rFonts w:ascii="Arial" w:hAnsi="Arial" w:cs="Arial"/>
                <w:color w:val="000000"/>
                <w:sz w:val="20"/>
                <w:szCs w:val="20"/>
              </w:rPr>
              <w:t>involucrados</w:t>
            </w:r>
            <w:r>
              <w:rPr>
                <w:rFonts w:ascii="Arial" w:hAnsi="Arial" w:cs="Arial"/>
                <w:color w:val="000000"/>
                <w:sz w:val="20"/>
                <w:szCs w:val="20"/>
              </w:rPr>
              <w:t xml:space="preserve">, especialmente en el espacio de la CODESAC. </w:t>
            </w:r>
          </w:p>
        </w:tc>
      </w:tr>
      <w:tr w:rsidR="00A002C2" w:rsidRPr="00FC6D03" w14:paraId="13F8643B" w14:textId="77777777" w:rsidTr="0055479D">
        <w:trPr>
          <w:trHeight w:val="1256"/>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4C965E3" w14:textId="3A931375"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17</w:t>
            </w:r>
          </w:p>
        </w:tc>
        <w:tc>
          <w:tcPr>
            <w:tcW w:w="1767" w:type="dxa"/>
            <w:tcBorders>
              <w:top w:val="nil"/>
              <w:left w:val="nil"/>
              <w:bottom w:val="single" w:sz="4" w:space="0" w:color="000000"/>
              <w:right w:val="single" w:sz="4" w:space="0" w:color="000000"/>
            </w:tcBorders>
            <w:shd w:val="clear" w:color="auto" w:fill="FFFFFF" w:themeFill="background1"/>
            <w:vAlign w:val="center"/>
            <w:hideMark/>
          </w:tcPr>
          <w:p w14:paraId="1D5698F9" w14:textId="340BAADA"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Quiché </w:t>
            </w:r>
          </w:p>
        </w:tc>
        <w:tc>
          <w:tcPr>
            <w:tcW w:w="1210" w:type="dxa"/>
            <w:tcBorders>
              <w:top w:val="nil"/>
              <w:left w:val="nil"/>
              <w:bottom w:val="single" w:sz="4" w:space="0" w:color="auto"/>
              <w:right w:val="single" w:sz="4" w:space="0" w:color="auto"/>
            </w:tcBorders>
            <w:shd w:val="clear" w:color="auto" w:fill="FFFFFF" w:themeFill="background1"/>
            <w:vAlign w:val="center"/>
            <w:hideMark/>
          </w:tcPr>
          <w:p w14:paraId="1E375B55" w14:textId="0C61B18C"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23/04/2026</w:t>
            </w:r>
          </w:p>
        </w:tc>
        <w:tc>
          <w:tcPr>
            <w:tcW w:w="6379" w:type="dxa"/>
            <w:tcBorders>
              <w:top w:val="nil"/>
              <w:left w:val="nil"/>
              <w:bottom w:val="single" w:sz="4" w:space="0" w:color="auto"/>
              <w:right w:val="nil"/>
            </w:tcBorders>
            <w:shd w:val="clear" w:color="auto" w:fill="FFFFFF" w:themeFill="background1"/>
            <w:vAlign w:val="center"/>
            <w:hideMark/>
          </w:tcPr>
          <w:p w14:paraId="4CB77B4F" w14:textId="5F794DAB"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coordinación interinstitucional con la autoridad municipal para el abordaje de situaciones en territorio, promoviendo la prevención y el enfoque de derechos humanos.</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6025EB7" w14:textId="28293728"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Reunión de coordinación interinstitucional con el Alcalde Municipal de Sacapulas, orientada a la atención de temas prioritarios en el municipio, incluyendo situaciones vinculadas a Río Blanco, la Iglesia Católica y la alcaldía indígena.</w:t>
            </w:r>
          </w:p>
        </w:tc>
      </w:tr>
      <w:tr w:rsidR="00A002C2" w:rsidRPr="00FC6D03" w14:paraId="28F12BB9" w14:textId="77777777" w:rsidTr="0055479D">
        <w:trPr>
          <w:trHeight w:val="1120"/>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B29E56E" w14:textId="3B14BF88"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18</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51537710" w14:textId="17D0843D"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0A0B934E" w14:textId="50077F70"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7/04/2026</w:t>
            </w:r>
          </w:p>
        </w:tc>
        <w:tc>
          <w:tcPr>
            <w:tcW w:w="6379" w:type="dxa"/>
            <w:tcBorders>
              <w:top w:val="nil"/>
              <w:left w:val="nil"/>
              <w:bottom w:val="single" w:sz="4" w:space="0" w:color="auto"/>
              <w:right w:val="single" w:sz="4" w:space="0" w:color="auto"/>
            </w:tcBorders>
            <w:shd w:val="clear" w:color="auto" w:fill="FFFFFF" w:themeFill="background1"/>
            <w:vAlign w:val="center"/>
            <w:hideMark/>
          </w:tcPr>
          <w:p w14:paraId="791EDFCA" w14:textId="7C2ECB59"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Fomentar la articulación interinstitucional y de sociedad civil para garantizar el acceso efectivo a la salud y la protección de derechos humanos de las poblaciones vulnerables, mediante la rehabilitación de plataformas de incidencia y atención especializada en materia de VIH.</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307C3B06" w14:textId="5C8C0C1A"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Gestión institucional para el impulso de la reactivación de la Red de VIH en Suchitepéquez. Durante el encuentro, se socializaron los avances del proceso de consulta con la población LGBTIQ+ liderado por la COPADEH con asistencia técnica de ONU Mujeres, subrayando que la reactivación de dicha red es una demanda prioritaria identificada para la futura Estrategia Nacional de protección de derechos. Las autoridades del Área de Salud validaron la propuesta, condicionando su efectividad al compromiso activo de las organizaciones con cobertura departamental.</w:t>
            </w:r>
          </w:p>
        </w:tc>
      </w:tr>
      <w:tr w:rsidR="00A002C2" w:rsidRPr="00FC6D03" w14:paraId="639F88CE" w14:textId="77777777" w:rsidTr="0055479D">
        <w:trPr>
          <w:trHeight w:val="1122"/>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7272A2E" w14:textId="73D37D96"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19</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4489F59C" w14:textId="1337CCEF"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7BA045C6" w14:textId="2BC41B42"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15/04/2026</w:t>
            </w:r>
          </w:p>
        </w:tc>
        <w:tc>
          <w:tcPr>
            <w:tcW w:w="6379" w:type="dxa"/>
            <w:tcBorders>
              <w:top w:val="nil"/>
              <w:left w:val="nil"/>
              <w:bottom w:val="single" w:sz="4" w:space="0" w:color="auto"/>
              <w:right w:val="nil"/>
            </w:tcBorders>
            <w:shd w:val="clear" w:color="auto" w:fill="FFFFFF" w:themeFill="background1"/>
            <w:vAlign w:val="center"/>
            <w:hideMark/>
          </w:tcPr>
          <w:p w14:paraId="4EA1B08B" w14:textId="1A7975B7"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Fomentar la articulación de esfuerzos interinstitucionales y de sociedad civil para optimizar la respuesta departamental ante el VIH, promoviendo la creación de entornos de salud inclusivos y la actualización de los marcos operativos de atención.</w:t>
            </w:r>
          </w:p>
        </w:tc>
        <w:tc>
          <w:tcPr>
            <w:tcW w:w="7229" w:type="dxa"/>
            <w:tcBorders>
              <w:top w:val="nil"/>
              <w:left w:val="single" w:sz="4" w:space="0" w:color="auto"/>
              <w:bottom w:val="single" w:sz="4" w:space="0" w:color="auto"/>
              <w:right w:val="single" w:sz="4" w:space="0" w:color="auto"/>
            </w:tcBorders>
            <w:shd w:val="clear" w:color="auto" w:fill="FFFFFF" w:themeFill="background1"/>
            <w:vAlign w:val="center"/>
            <w:hideMark/>
          </w:tcPr>
          <w:p w14:paraId="2BFEA8D4" w14:textId="2F2AB103"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Gestión estratégica para la reactivación de la Red de VIH en el departamento de Suchitepéquez. Durante el encuentro, las autoridades del Ministerio de Salud validaron la propuesta como una oportunidad para el fortalecimiento institucional, enfatizando la necesidad de realizar un mapeo de actores y organizaciones con incidencia local para asegurar una participación multisectorial. Asimismo, se socializó el establecimiento de una Clínica Amigable, diseñada como un espacio técnico y digno para la atención especializada de las poblaciones con diversidad sexual.</w:t>
            </w:r>
          </w:p>
        </w:tc>
      </w:tr>
      <w:tr w:rsidR="00A002C2" w:rsidRPr="00FC6D03" w14:paraId="77C1739E" w14:textId="77777777" w:rsidTr="00CF74B8">
        <w:trPr>
          <w:trHeight w:val="2069"/>
        </w:trPr>
        <w:tc>
          <w:tcPr>
            <w:tcW w:w="568" w:type="dxa"/>
            <w:tcBorders>
              <w:top w:val="nil"/>
              <w:left w:val="single" w:sz="4" w:space="0" w:color="000000"/>
              <w:bottom w:val="single" w:sz="4" w:space="0" w:color="auto"/>
              <w:right w:val="single" w:sz="4" w:space="0" w:color="000000"/>
            </w:tcBorders>
            <w:shd w:val="clear" w:color="auto" w:fill="FFFFFF" w:themeFill="background1"/>
            <w:noWrap/>
            <w:vAlign w:val="center"/>
            <w:hideMark/>
          </w:tcPr>
          <w:p w14:paraId="3AC4E47C" w14:textId="00A51D7F"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20</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2E7E3E8B" w14:textId="3585B7B4"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3C3217A3" w14:textId="259E65A5"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17/04/2026</w:t>
            </w:r>
          </w:p>
        </w:tc>
        <w:tc>
          <w:tcPr>
            <w:tcW w:w="6379" w:type="dxa"/>
            <w:tcBorders>
              <w:top w:val="single" w:sz="4" w:space="0" w:color="auto"/>
              <w:left w:val="nil"/>
              <w:bottom w:val="single" w:sz="4" w:space="0" w:color="auto"/>
              <w:right w:val="single" w:sz="4" w:space="0" w:color="auto"/>
            </w:tcBorders>
            <w:shd w:val="clear" w:color="auto" w:fill="FFFFFF" w:themeFill="background1"/>
            <w:vAlign w:val="center"/>
            <w:hideMark/>
          </w:tcPr>
          <w:p w14:paraId="68C1AA72" w14:textId="60917E54"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Socializar los términos técnicos de la propuesta de reparación integral ante los sujetos procesales y beneficiarios, con el fin de avanzar en el cumplimiento de los estándares internacionales de derechos humanos y fortalecer los mecanismos de justicia restaurativa asumidos por el Estado.</w:t>
            </w:r>
          </w:p>
        </w:tc>
        <w:tc>
          <w:tcPr>
            <w:tcW w:w="7229" w:type="dxa"/>
            <w:tcBorders>
              <w:top w:val="nil"/>
              <w:left w:val="nil"/>
              <w:bottom w:val="single" w:sz="4" w:space="0" w:color="auto"/>
              <w:right w:val="single" w:sz="4" w:space="0" w:color="auto"/>
            </w:tcBorders>
            <w:shd w:val="clear" w:color="auto" w:fill="FFFFFF" w:themeFill="background1"/>
            <w:vAlign w:val="center"/>
            <w:hideMark/>
          </w:tcPr>
          <w:p w14:paraId="68B4B645" w14:textId="7828D381" w:rsidR="00A002C2" w:rsidRPr="00FC6D03" w:rsidRDefault="00A002C2" w:rsidP="00A002C2">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la sesión de presentación de la Propuesta de Reparación Integral derivada del caso Líderes de CODECA vs. Guatemala. Durante el encuentro, la Dirección Ejecutiva de la COPADEH ratificó el compromiso del Estado de Guatemala en dar cumplimiento a las medidas de reparación, conforme a la opinión emitida por el Grupo de Trabajo sobre la Detención Arbitraria de las Naciones Unidas. La Dirección de Vigilancia y Protección de Derechos Humanos formalizó la entrega de la propuesta técnica a los representantes de la organización para su respectivo análisis.</w:t>
            </w:r>
          </w:p>
        </w:tc>
      </w:tr>
      <w:tr w:rsidR="00A002C2" w:rsidRPr="00FC6D03" w14:paraId="5A0336B9"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hideMark/>
          </w:tcPr>
          <w:p w14:paraId="620E836E" w14:textId="2924823D"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21</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hideMark/>
          </w:tcPr>
          <w:p w14:paraId="61D5054D" w14:textId="71BBF3B3"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210" w:type="dxa"/>
            <w:tcBorders>
              <w:top w:val="single" w:sz="4" w:space="0" w:color="auto"/>
              <w:left w:val="nil"/>
              <w:bottom w:val="single" w:sz="4" w:space="0" w:color="auto"/>
              <w:right w:val="nil"/>
            </w:tcBorders>
            <w:shd w:val="clear" w:color="auto" w:fill="FFFFFF" w:themeFill="background1"/>
            <w:noWrap/>
            <w:vAlign w:val="center"/>
            <w:hideMark/>
          </w:tcPr>
          <w:p w14:paraId="44393BDB" w14:textId="3D4861A6"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20/04/2026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hideMark/>
          </w:tcPr>
          <w:p w14:paraId="62BA1513" w14:textId="7B309680" w:rsidR="00A002C2" w:rsidRPr="00FC6D03" w:rsidRDefault="00A002C2" w:rsidP="00A002C2">
            <w:pPr>
              <w:spacing w:after="0" w:line="240" w:lineRule="auto"/>
              <w:jc w:val="both"/>
              <w:rPr>
                <w:rFonts w:ascii="Arial" w:eastAsia="Times New Roman" w:hAnsi="Arial" w:cs="Arial"/>
                <w:color w:val="0A0A0A"/>
                <w:kern w:val="0"/>
                <w:sz w:val="22"/>
                <w:szCs w:val="22"/>
                <w:lang w:eastAsia="es-GT"/>
                <w14:ligatures w14:val="none"/>
              </w:rPr>
            </w:pPr>
            <w:r>
              <w:rPr>
                <w:rFonts w:ascii="Arial" w:hAnsi="Arial" w:cs="Arial"/>
                <w:color w:val="000000"/>
                <w:sz w:val="20"/>
                <w:szCs w:val="20"/>
              </w:rPr>
              <w:t>Incidir en la planificación y gestión de políticas públicas territoriales para asegurar que la asignación de recursos y las iniciativas culturales promuevan el desarrollo integral y el fortalecimiento de una cultura de paz basada en el respeto a los derechos humanos.</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hideMark/>
          </w:tcPr>
          <w:p w14:paraId="17C775E9" w14:textId="3FE657D3" w:rsidR="00A002C2" w:rsidRPr="00FC6D03" w:rsidRDefault="00A002C2" w:rsidP="00A002C2">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sesión ordinaria del CODEDE de Retalhuleu, donde se analizó el estado de la inversión pública, reprogramación del Fondo Ordinario 2026 y priorización de proyectos municipales para el Fondo Extraordinario 2026, principalmente de infraestructura vial. Asimismo, se coordinó la participación institucional en la iniciativa “Libro al Viento” para la difusión de material educativo sobre los Acuerdos de Paz.</w:t>
            </w:r>
          </w:p>
        </w:tc>
      </w:tr>
      <w:tr w:rsidR="00A002C2" w:rsidRPr="00FC6D03" w14:paraId="1E745F1F" w14:textId="77777777" w:rsidTr="0055479D">
        <w:trPr>
          <w:trHeight w:val="1219"/>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7338361B" w14:textId="02C402F0"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22</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4E80A477" w14:textId="34B15707"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 xml:space="preserve">Sede Regional de Izabal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38325068" w14:textId="126476F9"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8/04/2026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D438430" w14:textId="3334E741" w:rsidR="00A002C2" w:rsidRPr="00CF74B8" w:rsidRDefault="00A002C2" w:rsidP="00A002C2">
            <w:pPr>
              <w:spacing w:after="0" w:line="240" w:lineRule="auto"/>
              <w:jc w:val="both"/>
              <w:rPr>
                <w:rFonts w:ascii="Arial" w:hAnsi="Arial" w:cs="Arial"/>
                <w:color w:val="000000"/>
                <w:sz w:val="20"/>
                <w:szCs w:val="20"/>
              </w:rPr>
            </w:pPr>
            <w:r w:rsidRPr="00CF74B8">
              <w:rPr>
                <w:rFonts w:ascii="Arial" w:hAnsi="Arial" w:cs="Arial"/>
                <w:color w:val="000000"/>
                <w:sz w:val="20"/>
                <w:szCs w:val="20"/>
              </w:rPr>
              <w:t>Brindar atención y seguimiento al caso relacionado con las comunidades Buena Vista y Santa Rosita, municipio de El Estor, Izabal, conforme al requerimiento presentado por integrantes del Comité de Unidad Campesina.</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2233208C" w14:textId="66FFC2C3" w:rsidR="00A002C2" w:rsidRPr="00CF74B8" w:rsidRDefault="00A002C2" w:rsidP="00A002C2">
            <w:pPr>
              <w:spacing w:after="0" w:line="240" w:lineRule="auto"/>
              <w:jc w:val="both"/>
              <w:rPr>
                <w:rFonts w:ascii="Arial" w:hAnsi="Arial" w:cs="Arial"/>
                <w:color w:val="000000"/>
                <w:sz w:val="20"/>
                <w:szCs w:val="20"/>
              </w:rPr>
            </w:pPr>
            <w:r w:rsidRPr="00CF74B8">
              <w:rPr>
                <w:rFonts w:ascii="Arial" w:hAnsi="Arial" w:cs="Arial"/>
                <w:color w:val="000000"/>
                <w:sz w:val="20"/>
                <w:szCs w:val="20"/>
              </w:rPr>
              <w:t>Se desarrolló una reunión de coordinación a través de la Gobernación Departamental, orientada a conocer y atender los planteamientos comunitarios relacionados con la situación de certeza jurídica de la tierra.</w:t>
            </w:r>
          </w:p>
        </w:tc>
      </w:tr>
      <w:tr w:rsidR="00A002C2" w:rsidRPr="00FC6D03" w14:paraId="424D8F54" w14:textId="77777777" w:rsidTr="0055479D">
        <w:trPr>
          <w:trHeight w:val="1252"/>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0122A98" w14:textId="2963A705"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23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33F8EF59" w14:textId="6F0B31C5"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 xml:space="preserve">Sede Regional de Izabal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7002F2E9" w14:textId="1B81534C"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9/04/2026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C2DBCB8" w14:textId="06679F88" w:rsidR="00A002C2" w:rsidRPr="00CF74B8" w:rsidRDefault="00A002C2" w:rsidP="00A002C2">
            <w:pPr>
              <w:jc w:val="both"/>
              <w:rPr>
                <w:rFonts w:ascii="Arial" w:hAnsi="Arial" w:cs="Arial"/>
                <w:color w:val="000000"/>
                <w:sz w:val="20"/>
                <w:szCs w:val="20"/>
              </w:rPr>
            </w:pPr>
            <w:r w:rsidRPr="00CF74B8">
              <w:rPr>
                <w:rFonts w:ascii="Arial" w:hAnsi="Arial" w:cs="Arial"/>
                <w:color w:val="000000"/>
                <w:sz w:val="20"/>
                <w:szCs w:val="20"/>
              </w:rPr>
              <w:t>Realizar el análisis del caso de desalojo relacionado con la finca Navajoa, municipio de Morales, Izabal, en coordinación con COPRECON.</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41ADC439" w14:textId="0554A886" w:rsidR="00A002C2" w:rsidRPr="00CF74B8" w:rsidRDefault="00A002C2" w:rsidP="00A002C2">
            <w:pPr>
              <w:jc w:val="both"/>
              <w:rPr>
                <w:rFonts w:ascii="Arial" w:hAnsi="Arial" w:cs="Arial"/>
                <w:color w:val="000000"/>
                <w:sz w:val="20"/>
                <w:szCs w:val="20"/>
              </w:rPr>
            </w:pPr>
            <w:r w:rsidRPr="00CF74B8">
              <w:rPr>
                <w:rFonts w:ascii="Arial" w:hAnsi="Arial" w:cs="Arial"/>
                <w:color w:val="000000"/>
                <w:sz w:val="20"/>
                <w:szCs w:val="20"/>
              </w:rPr>
              <w:t>Se desarrolló una reunión de análisis del caso de la comunidad Nuevo Amanecer, vinculada a la ocupación de la finca nacional Navajoa, abordando antecedentes comunitarios y aspectos relacionados con la certeza jurídica de la tierra.</w:t>
            </w:r>
          </w:p>
        </w:tc>
      </w:tr>
      <w:tr w:rsidR="00A002C2" w:rsidRPr="00FC6D03" w14:paraId="4AC9918A" w14:textId="77777777" w:rsidTr="0055479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1976B56" w14:textId="596AF460"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24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8FDB290" w14:textId="772DFD55"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 xml:space="preserve">Sede Regional de Izabal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7B7FC82" w14:textId="3A5CACC0"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15/04/2026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85EB190" w14:textId="385644A2" w:rsidR="00A002C2" w:rsidRPr="00CF74B8" w:rsidRDefault="00A002C2" w:rsidP="00A002C2">
            <w:pPr>
              <w:jc w:val="both"/>
              <w:rPr>
                <w:rFonts w:ascii="Arial" w:hAnsi="Arial" w:cs="Arial"/>
                <w:color w:val="000000"/>
                <w:sz w:val="20"/>
                <w:szCs w:val="20"/>
              </w:rPr>
            </w:pPr>
            <w:r w:rsidRPr="00CF74B8">
              <w:rPr>
                <w:rFonts w:ascii="Arial" w:hAnsi="Arial" w:cs="Arial"/>
                <w:color w:val="000000"/>
                <w:sz w:val="20"/>
                <w:szCs w:val="20"/>
              </w:rPr>
              <w:t>Abordar de manera interinstitucional el caso de la comunidad Santa Rosita, municipio de El Estor, Izabal, priorizando el seguimiento a la certeza jurídica de la tierra y el acceso a servicios básicos.</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23CEACD8" w14:textId="1FD538AF" w:rsidR="00A002C2" w:rsidRPr="00CF74B8" w:rsidRDefault="00A002C2" w:rsidP="00A002C2">
            <w:pPr>
              <w:jc w:val="both"/>
              <w:rPr>
                <w:rFonts w:ascii="Arial" w:hAnsi="Arial" w:cs="Arial"/>
                <w:color w:val="000000"/>
                <w:sz w:val="20"/>
                <w:szCs w:val="20"/>
              </w:rPr>
            </w:pPr>
            <w:r w:rsidRPr="00CF74B8">
              <w:rPr>
                <w:rFonts w:ascii="Arial" w:hAnsi="Arial" w:cs="Arial"/>
                <w:color w:val="000000"/>
                <w:sz w:val="20"/>
                <w:szCs w:val="20"/>
              </w:rPr>
              <w:t>Se desarrolló una reunión de análisis con la Gobernadora Departamental de Izabal e instituciones competentes, orientada a evaluar la situación actual de la comunidad Santa Rosita y definir posibles mecanismos de atención institucional.</w:t>
            </w:r>
          </w:p>
        </w:tc>
      </w:tr>
      <w:tr w:rsidR="00A002C2" w:rsidRPr="00FC6D03" w14:paraId="32285C43"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7748C71" w14:textId="74F01E0A"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25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3CAC4E" w14:textId="3ABD6649"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 xml:space="preserve">Sede Regional de Izabal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1BAB23B3" w14:textId="0F09D3B7" w:rsidR="00A002C2" w:rsidRPr="00CF74B8" w:rsidRDefault="00A002C2" w:rsidP="00A002C2">
            <w:pPr>
              <w:spacing w:after="0" w:line="240" w:lineRule="auto"/>
              <w:rPr>
                <w:rFonts w:ascii="Arial" w:hAnsi="Arial" w:cs="Arial"/>
                <w:color w:val="000000"/>
                <w:sz w:val="20"/>
                <w:szCs w:val="20"/>
              </w:rPr>
            </w:pPr>
            <w:r w:rsidRPr="00CF74B8">
              <w:rPr>
                <w:rFonts w:ascii="Arial" w:hAnsi="Arial" w:cs="Arial"/>
                <w:color w:val="000000"/>
                <w:sz w:val="20"/>
                <w:szCs w:val="20"/>
              </w:rPr>
              <w:t>16/04/2026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F854B25" w14:textId="6CE1B3E2" w:rsidR="00A002C2" w:rsidRPr="00CF74B8" w:rsidRDefault="00A002C2" w:rsidP="00A002C2">
            <w:pPr>
              <w:jc w:val="both"/>
              <w:rPr>
                <w:rFonts w:ascii="Arial" w:hAnsi="Arial" w:cs="Arial"/>
                <w:color w:val="000000"/>
                <w:sz w:val="20"/>
                <w:szCs w:val="20"/>
              </w:rPr>
            </w:pPr>
            <w:r w:rsidRPr="00CF74B8">
              <w:rPr>
                <w:rFonts w:ascii="Arial" w:hAnsi="Arial" w:cs="Arial"/>
                <w:color w:val="000000"/>
                <w:sz w:val="20"/>
                <w:szCs w:val="20"/>
              </w:rPr>
              <w:t>Coordinar con la Municipalidad de Livingston, CONAP, PDH y FONTIERRAS el seguimiento interinstitucional al caso de Sierra Santa Cruz.</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07A07800" w14:textId="1BF6CD15" w:rsidR="00A002C2" w:rsidRPr="00CF74B8" w:rsidRDefault="00A002C2" w:rsidP="00A002C2">
            <w:pPr>
              <w:jc w:val="both"/>
              <w:rPr>
                <w:rFonts w:ascii="Arial" w:hAnsi="Arial" w:cs="Arial"/>
                <w:color w:val="000000"/>
                <w:sz w:val="20"/>
                <w:szCs w:val="20"/>
              </w:rPr>
            </w:pPr>
            <w:r w:rsidRPr="00CF74B8">
              <w:rPr>
                <w:rFonts w:ascii="Arial" w:hAnsi="Arial" w:cs="Arial"/>
                <w:color w:val="000000"/>
                <w:sz w:val="20"/>
                <w:szCs w:val="20"/>
              </w:rPr>
              <w:t>Se desarrolló una reunión con autoridades municipales de Livingston, Izabal, e instituciones competentes, en la cual CONAP presentó el plan de trabajo orientado a la declaratoria de Sierra Santa Cruz como área protegida, considerando lo establecido en la sentencia correspondiente y la situación de las comunidades con procesos pendientes de legalización de tierras.</w:t>
            </w:r>
          </w:p>
        </w:tc>
      </w:tr>
      <w:tr w:rsidR="00A002C2" w:rsidRPr="00FC6D03" w14:paraId="10E35121"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F9FA9C1" w14:textId="68E6336F"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lastRenderedPageBreak/>
              <w:t>26</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B405330" w14:textId="62501020"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Sede Regional de Cobán, Alta Verapaz</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4DC43EDD" w14:textId="34877D8F"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9/04/2026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CAC89BC" w14:textId="12664E81" w:rsidR="00A002C2" w:rsidRDefault="00A002C2" w:rsidP="00A002C2">
            <w:pPr>
              <w:jc w:val="both"/>
              <w:rPr>
                <w:rFonts w:ascii="Arial" w:hAnsi="Arial" w:cs="Arial"/>
                <w:color w:val="000000"/>
                <w:sz w:val="20"/>
                <w:szCs w:val="20"/>
              </w:rPr>
            </w:pPr>
            <w:r>
              <w:rPr>
                <w:rFonts w:ascii="Arial" w:hAnsi="Arial" w:cs="Arial"/>
                <w:color w:val="000000"/>
                <w:sz w:val="20"/>
                <w:szCs w:val="20"/>
              </w:rPr>
              <w:t>Definir acciones y responsables para la implementación del plan de trabajo de la Comisión de la Mujer.</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022CEF41" w14:textId="6168F1B3" w:rsidR="00A002C2" w:rsidRDefault="00A002C2" w:rsidP="00A002C2">
            <w:pPr>
              <w:jc w:val="both"/>
              <w:rPr>
                <w:rFonts w:ascii="Arial" w:hAnsi="Arial" w:cs="Arial"/>
                <w:color w:val="000000"/>
                <w:sz w:val="20"/>
                <w:szCs w:val="20"/>
              </w:rPr>
            </w:pPr>
            <w:r>
              <w:rPr>
                <w:rFonts w:ascii="Arial" w:hAnsi="Arial" w:cs="Arial"/>
                <w:color w:val="000000"/>
                <w:sz w:val="20"/>
                <w:szCs w:val="20"/>
              </w:rPr>
              <w:t>Se desarrolló reunión de coordinación orientada a establecer acuerdos de atención y líneas de acción relacionadas con cada uno de los ejes de trabajo de la Comisión de la Mujer.</w:t>
            </w:r>
          </w:p>
        </w:tc>
      </w:tr>
      <w:tr w:rsidR="00A002C2" w:rsidRPr="00FC6D03" w14:paraId="48966A14"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EDFE00E" w14:textId="2415216C"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27</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A34FED" w14:textId="59AFE6C1"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Sede Regional de Salamá, Baja Verapaz</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7D3E24F0" w14:textId="4C344EA2"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19/04/2026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41C167A" w14:textId="0DB9727F"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Obtener la validación de la comunidad LGBTIQ+ respecto a las principales áreas de vulnerabilidad y necesidades de atención institucional.</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549739EF" w14:textId="1E6A3D38"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Se desarrolló taller de validación con participación de integrantes de la comunidad LGBTIQ+, orientado a identificar y priorizar necesidades relacionadas con el acceso y protección de derechos.</w:t>
            </w:r>
          </w:p>
        </w:tc>
      </w:tr>
      <w:tr w:rsidR="00A002C2" w:rsidRPr="00FC6D03" w14:paraId="7023DC39"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FD2D550" w14:textId="66B849B3"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28</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64E60AB" w14:textId="0C28301C"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Sede Regional de Quetzaltenango</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7DF2451" w14:textId="7BD9B53A"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7/04/2026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680E0A4" w14:textId="2F6CA68E"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Consolidar alianzas estratégicas con la organización Movimiento por la Paz para fortalecer acciones conjuntas en materia de derechos humanos y memoria histórica en la región suroccidente.</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6936A34E" w14:textId="528DAE0E"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Se desarrolló reunión virtual de coordinación y colaboración interinstitucional orientada a la articulación de actividades conjuntas en materia de derechos humanos y memoria histórica.</w:t>
            </w:r>
          </w:p>
        </w:tc>
      </w:tr>
      <w:tr w:rsidR="00A002C2" w:rsidRPr="00FC6D03" w14:paraId="597E7782"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839CDF6" w14:textId="66B08193"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29</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C9F3333" w14:textId="56417C6E"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Sede Regional de Quetzaltenango</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327C2DC1" w14:textId="68F9DE04"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7/04/2026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0F41343" w14:textId="79E4ED15"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Socializar un diagnóstico sobre amenazas a la seguridad digital y dinámicas de violencia en línea que afectan a la población infantojuvenil, promoviendo acciones institucionales de prevención y respuesta ante delitos cibernéticos.</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0E93DC7E" w14:textId="5D09281D"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Se desarrolló jornada de socialización del protocolo de ciberseguridad, orientada al análisis de riesgos digitales y mecanismos de protección frente a delitos cibernéticos que afectan a niñez y adolescencia.</w:t>
            </w:r>
          </w:p>
        </w:tc>
      </w:tr>
      <w:tr w:rsidR="00A002C2" w:rsidRPr="00FC6D03" w14:paraId="23A5DC8D"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7E8136B" w14:textId="23E0ADA9"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30</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3DC343" w14:textId="402AA453"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Sede Regional de Quetzaltenango</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4578E7E9" w14:textId="6AF57FE5"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17/04/2026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A65B82D" w14:textId="785540C9"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Fijar la agenda de socialización y formación sobre la Política Pública de Personas Defensoras de Derechos Humanos en territorio.</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3B576AB8" w14:textId="09BA145B"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Se desarrolló reunión virtual orientada a la presentación, consolidación de agenda y definición de metodología para la socialización de la Política Pública de Personas Defensoras de Derechos Humanos.</w:t>
            </w:r>
          </w:p>
        </w:tc>
      </w:tr>
      <w:tr w:rsidR="00A002C2" w:rsidRPr="00FC6D03" w14:paraId="7991D818" w14:textId="77777777" w:rsidTr="005E08B5">
        <w:trPr>
          <w:trHeight w:val="1270"/>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445C1D5" w14:textId="4A4EE2B8"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31</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329B543" w14:textId="2D84E3C8"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Sede Regional de Quetzaltenango</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21B9D9D" w14:textId="05ED96AE" w:rsidR="00A002C2" w:rsidRDefault="00A002C2" w:rsidP="00A002C2">
            <w:pPr>
              <w:spacing w:after="0" w:line="240" w:lineRule="auto"/>
              <w:rPr>
                <w:rFonts w:ascii="Arial" w:hAnsi="Arial" w:cs="Arial"/>
                <w:color w:val="000000"/>
                <w:sz w:val="20"/>
                <w:szCs w:val="20"/>
              </w:rPr>
            </w:pPr>
            <w:r>
              <w:rPr>
                <w:rFonts w:ascii="Arial" w:hAnsi="Arial" w:cs="Arial"/>
                <w:color w:val="000000"/>
                <w:sz w:val="20"/>
                <w:szCs w:val="20"/>
              </w:rPr>
              <w:t>23/04/2026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87A5471" w14:textId="352E8B7D"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Socializar el cuadernillo de contenidos para la disertación y facilitación del módulo de Derechos Humanos en el Diplomado de Género, Inclusión y Derechos Humanos.</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08066D0A" w14:textId="74C15BFE" w:rsidR="00A002C2" w:rsidRDefault="00A002C2" w:rsidP="00A002C2">
            <w:pPr>
              <w:spacing w:after="0" w:line="240" w:lineRule="auto"/>
              <w:jc w:val="both"/>
              <w:rPr>
                <w:rFonts w:ascii="Arial" w:hAnsi="Arial" w:cs="Arial"/>
                <w:color w:val="000000"/>
                <w:sz w:val="20"/>
                <w:szCs w:val="20"/>
              </w:rPr>
            </w:pPr>
            <w:r>
              <w:rPr>
                <w:rFonts w:ascii="Arial" w:hAnsi="Arial" w:cs="Arial"/>
                <w:color w:val="000000"/>
                <w:sz w:val="20"/>
                <w:szCs w:val="20"/>
              </w:rPr>
              <w:t>Se desarrolló reunión de coordinación con la Asociación Coordinadora Comunitaria de Servicios para la Salud y organizadores del Diplomado de Género, Inclusión y Derechos Humanos, orientada a la planificación metodológica y académica del módulo de Derechos Humanos.</w:t>
            </w:r>
          </w:p>
        </w:tc>
      </w:tr>
      <w:tr w:rsidR="00E917CA" w:rsidRPr="00FC6D03" w14:paraId="1A612C2F"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5DA411D" w14:textId="5793747F" w:rsidR="00E917CA" w:rsidRDefault="00D620A2" w:rsidP="00E917CA">
            <w:pPr>
              <w:spacing w:after="0" w:line="240" w:lineRule="auto"/>
              <w:rPr>
                <w:rFonts w:ascii="Arial" w:hAnsi="Arial" w:cs="Arial"/>
                <w:color w:val="000000"/>
                <w:sz w:val="20"/>
                <w:szCs w:val="20"/>
              </w:rPr>
            </w:pPr>
            <w:r>
              <w:rPr>
                <w:rFonts w:ascii="Arial" w:hAnsi="Arial" w:cs="Arial"/>
                <w:color w:val="000000"/>
                <w:sz w:val="20"/>
                <w:szCs w:val="20"/>
              </w:rPr>
              <w:t>32</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521BF7C" w14:textId="77777777" w:rsidR="00D620A2" w:rsidRDefault="00D620A2" w:rsidP="00D620A2">
            <w:pPr>
              <w:rPr>
                <w:rFonts w:ascii="Arial" w:hAnsi="Arial" w:cs="Arial"/>
                <w:color w:val="000000"/>
                <w:sz w:val="20"/>
                <w:szCs w:val="20"/>
              </w:rPr>
            </w:pPr>
            <w:r>
              <w:rPr>
                <w:rFonts w:ascii="Arial" w:hAnsi="Arial" w:cs="Arial"/>
                <w:color w:val="000000"/>
                <w:sz w:val="20"/>
                <w:szCs w:val="20"/>
              </w:rPr>
              <w:t xml:space="preserve">Sede Central Guatemala </w:t>
            </w:r>
          </w:p>
          <w:p w14:paraId="0100E5B5" w14:textId="1B39DC9A" w:rsidR="00E917CA" w:rsidRDefault="00E917CA" w:rsidP="00E917CA">
            <w:pPr>
              <w:spacing w:after="0" w:line="240" w:lineRule="auto"/>
              <w:rPr>
                <w:rFonts w:ascii="Arial" w:hAnsi="Arial" w:cs="Arial"/>
                <w:color w:val="000000"/>
                <w:sz w:val="20"/>
                <w:szCs w:val="20"/>
              </w:rPr>
            </w:pPr>
          </w:p>
        </w:tc>
        <w:tc>
          <w:tcPr>
            <w:tcW w:w="1210" w:type="dxa"/>
            <w:tcBorders>
              <w:top w:val="single" w:sz="4" w:space="0" w:color="auto"/>
              <w:left w:val="nil"/>
              <w:bottom w:val="single" w:sz="4" w:space="0" w:color="auto"/>
              <w:right w:val="nil"/>
            </w:tcBorders>
            <w:shd w:val="clear" w:color="auto" w:fill="FFFFFF" w:themeFill="background1"/>
            <w:noWrap/>
            <w:vAlign w:val="center"/>
          </w:tcPr>
          <w:p w14:paraId="1A790103" w14:textId="4B2FC7E6" w:rsidR="00E917CA" w:rsidRDefault="00E917CA" w:rsidP="00E917CA">
            <w:pPr>
              <w:spacing w:after="0" w:line="240" w:lineRule="auto"/>
              <w:rPr>
                <w:rFonts w:ascii="Arial" w:hAnsi="Arial" w:cs="Arial"/>
                <w:color w:val="000000"/>
                <w:sz w:val="20"/>
                <w:szCs w:val="20"/>
              </w:rPr>
            </w:pPr>
            <w:r>
              <w:rPr>
                <w:rFonts w:ascii="Arial" w:hAnsi="Arial" w:cs="Arial"/>
                <w:color w:val="000000"/>
                <w:sz w:val="20"/>
                <w:szCs w:val="20"/>
              </w:rPr>
              <w:t>6/04/2026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F2882AB" w14:textId="0314B2A7" w:rsidR="00E917CA" w:rsidRDefault="00E917CA" w:rsidP="00E917CA">
            <w:pPr>
              <w:spacing w:after="0" w:line="240" w:lineRule="auto"/>
              <w:jc w:val="both"/>
              <w:rPr>
                <w:rFonts w:ascii="Arial" w:hAnsi="Arial" w:cs="Arial"/>
                <w:color w:val="000000"/>
                <w:sz w:val="20"/>
                <w:szCs w:val="20"/>
              </w:rPr>
            </w:pPr>
            <w:r>
              <w:rPr>
                <w:rFonts w:ascii="Arial" w:hAnsi="Arial" w:cs="Arial"/>
                <w:color w:val="000000"/>
                <w:sz w:val="20"/>
                <w:szCs w:val="20"/>
              </w:rPr>
              <w:t>Monitorear el ejercicio del derecho a la reunión pacífica y el derecho de petición del sector transporte para prevenir la conflictividad social.</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4029B067" w14:textId="4C1659F4" w:rsidR="00E917CA" w:rsidRDefault="00E917CA" w:rsidP="00E917CA">
            <w:pPr>
              <w:spacing w:after="0" w:line="240" w:lineRule="auto"/>
              <w:jc w:val="both"/>
              <w:rPr>
                <w:rFonts w:ascii="Arial" w:hAnsi="Arial" w:cs="Arial"/>
                <w:color w:val="000000"/>
                <w:sz w:val="20"/>
                <w:szCs w:val="20"/>
              </w:rPr>
            </w:pPr>
            <w:r>
              <w:rPr>
                <w:rFonts w:ascii="Arial" w:hAnsi="Arial" w:cs="Arial"/>
                <w:color w:val="000000"/>
                <w:sz w:val="20"/>
                <w:szCs w:val="20"/>
              </w:rPr>
              <w:t>Se recabó información sobre la concentración de buses y las demandas de los transportistas, verificando que el orden público se mantiene estable. Los transportistas manifestaron que permanecerán hasta 48 horas en los puntos establecidos si no reciben una respuesta oportuna.</w:t>
            </w:r>
          </w:p>
        </w:tc>
      </w:tr>
      <w:tr w:rsidR="00D620A2" w:rsidRPr="00FC6D03" w14:paraId="17BABF05" w14:textId="77777777" w:rsidTr="005E08B5">
        <w:trPr>
          <w:trHeight w:val="3770"/>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6132D43" w14:textId="5DA82D34" w:rsidR="00D620A2" w:rsidRPr="007F34DF" w:rsidRDefault="00D620A2" w:rsidP="00D620A2">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lastRenderedPageBreak/>
              <w:t>33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38BC39E2" w14:textId="6D47C5A7" w:rsidR="00D620A2" w:rsidRPr="007F34DF" w:rsidRDefault="00D620A2" w:rsidP="00D620A2">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Sede Central Guatemala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28056513" w14:textId="1085C2B5" w:rsidR="00D620A2" w:rsidRPr="007F34DF" w:rsidRDefault="00D620A2" w:rsidP="00D620A2">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7/04/2026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20358CD" w14:textId="768B54CB" w:rsidR="00D620A2" w:rsidRPr="007F34DF" w:rsidRDefault="00D620A2" w:rsidP="00D620A2">
            <w:pPr>
              <w:spacing w:after="0" w:line="240" w:lineRule="auto"/>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Verificar la vigencia de los derechos humanos y la libertad de expresión en el marco de la manifestación estudiantil universitaria.</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05729495" w14:textId="5A40F50B" w:rsidR="00D620A2" w:rsidRPr="007F34DF" w:rsidRDefault="00D620A2" w:rsidP="00D620A2">
            <w:pPr>
              <w:spacing w:after="0" w:line="240" w:lineRule="auto"/>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Desde el 07 de abril de 2026, la Sede Central ha mantenido una presencia institucional constante para monitorear las diversas manifestaciones registradas en los alrededores de la Universidad de San Carlos, velando por el respeto a la libertad de reunión pacífica y el derecho de petición. Un evento de especial relevancia fue el acompañamiento realizado el 08 de abril en Antigua Guatemala durante el proceso de elección de rector, donde el equipo técnico documentó los incidentes ocurridos en los accesos del hotel sede. En dicha intervención, se fiscalizó de manera proactiva que el accionar de la Policía Nacional Civil (PNC) se ajustara a los estándares internacionales de uso de la fuerza y protección ciudadana, garantizando en todo momento el resguardo de la integridad personal de los manifestantes y previniendo vulneraciones a los derechos fundamentales en un contexto de alta tensión social. Las diferentes expresiones de manifestación en los alrededores del campus central de la USAC se han sucedido sin incidentes relevantes.</w:t>
            </w:r>
          </w:p>
        </w:tc>
      </w:tr>
      <w:tr w:rsidR="00D620A2" w:rsidRPr="00FC6D03" w14:paraId="63A8472C"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9FA7A87" w14:textId="4BC56CBF" w:rsidR="00D620A2" w:rsidRPr="007F34DF" w:rsidRDefault="00D620A2" w:rsidP="00D620A2">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34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93B629C" w14:textId="757698B1" w:rsidR="00D620A2" w:rsidRPr="007F34DF" w:rsidRDefault="00D620A2" w:rsidP="00D620A2">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Sede Central Guatemala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5642E525" w14:textId="0905863C" w:rsidR="00D620A2" w:rsidRPr="007F34DF" w:rsidRDefault="00D620A2" w:rsidP="00D620A2">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15/04/2026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F5D9A8D" w14:textId="33FB5A1B" w:rsidR="00D620A2" w:rsidRPr="007F34DF" w:rsidRDefault="00D620A2" w:rsidP="00D620A2">
            <w:pPr>
              <w:spacing w:after="0" w:line="240" w:lineRule="auto"/>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Verificar el desarrollo de la actividad y el respeto al orden público y derechos humanos en los puntos indicados</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24FEF275" w14:textId="4CBC7B06" w:rsidR="00D620A2" w:rsidRPr="007F34DF" w:rsidRDefault="00D620A2" w:rsidP="00D620A2">
            <w:pPr>
              <w:spacing w:after="0" w:line="240" w:lineRule="auto"/>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Ejercicio de monitoreo institucional sin reportes de vulneraciones a las libertades fundamentales de los participantes.</w:t>
            </w:r>
          </w:p>
        </w:tc>
      </w:tr>
      <w:tr w:rsidR="00D620A2" w:rsidRPr="00FC6D03" w14:paraId="0095E83B" w14:textId="77777777" w:rsidTr="0055479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26FF1EC" w14:textId="7358E98F" w:rsidR="00D620A2" w:rsidRPr="007F34DF" w:rsidRDefault="00D620A2" w:rsidP="00D620A2">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35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BA0D0DC" w14:textId="61CCB669" w:rsidR="00D620A2" w:rsidRPr="007F34DF" w:rsidRDefault="00D620A2" w:rsidP="00D620A2">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Sede Central Guatemala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437977DD" w14:textId="75C87E60" w:rsidR="00D620A2" w:rsidRPr="007F34DF" w:rsidRDefault="00D620A2" w:rsidP="00D620A2">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23/04/2026</w:t>
            </w:r>
          </w:p>
        </w:tc>
        <w:tc>
          <w:tcPr>
            <w:tcW w:w="6379"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F8415D" w14:textId="27A529FA" w:rsidR="00D620A2" w:rsidRPr="007F34DF" w:rsidRDefault="00D620A2" w:rsidP="00D620A2">
            <w:pPr>
              <w:spacing w:after="0" w:line="240" w:lineRule="auto"/>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Monitorear el ejercicio del derecho a la reunión pacífica y las libertades civiles de las Autoridades Ancestrales de los 48 Cantones durante su movilización pública.</w:t>
            </w:r>
          </w:p>
        </w:tc>
        <w:tc>
          <w:tcPr>
            <w:tcW w:w="7229" w:type="dxa"/>
            <w:tcBorders>
              <w:top w:val="single" w:sz="4" w:space="0" w:color="auto"/>
              <w:left w:val="nil"/>
              <w:bottom w:val="single" w:sz="4" w:space="0" w:color="auto"/>
              <w:right w:val="single" w:sz="4" w:space="0" w:color="auto"/>
            </w:tcBorders>
            <w:shd w:val="clear" w:color="auto" w:fill="FFFFFF" w:themeFill="background1"/>
            <w:vAlign w:val="center"/>
          </w:tcPr>
          <w:p w14:paraId="3FF04BBA" w14:textId="06483477" w:rsidR="00D620A2" w:rsidRPr="007F34DF" w:rsidRDefault="00D620A2" w:rsidP="00D620A2">
            <w:pPr>
              <w:spacing w:after="0" w:line="240" w:lineRule="auto"/>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Monitoreo institucional efectivo, constatando el desarrollo de la actividad bajo estándares internacionales de respeto a la manifestación social.</w:t>
            </w:r>
          </w:p>
        </w:tc>
      </w:tr>
    </w:tbl>
    <w:p w14:paraId="0B573BE0" w14:textId="77777777" w:rsidR="00291F09" w:rsidRDefault="00291F09">
      <w:pPr>
        <w:rPr>
          <w:rFonts w:ascii="Arial" w:hAnsi="Arial" w:cs="Arial"/>
          <w:sz w:val="22"/>
          <w:szCs w:val="22"/>
        </w:rPr>
        <w:sectPr w:rsidR="00291F09" w:rsidSect="00426510">
          <w:pgSz w:w="18824" w:h="12242" w:orient="landscape" w:code="5"/>
          <w:pgMar w:top="1701" w:right="1701" w:bottom="1701" w:left="1701" w:header="709" w:footer="709" w:gutter="0"/>
          <w:cols w:space="708"/>
          <w:docGrid w:linePitch="360"/>
        </w:sectPr>
      </w:pPr>
    </w:p>
    <w:p w14:paraId="338484C7" w14:textId="55273AC4" w:rsidR="00FC6D03" w:rsidRPr="00291F09" w:rsidRDefault="00291F09" w:rsidP="00C61E80">
      <w:pPr>
        <w:shd w:val="clear" w:color="auto" w:fill="D1D1D1" w:themeFill="background2" w:themeFillShade="E6"/>
        <w:ind w:right="882"/>
        <w:jc w:val="center"/>
        <w:rPr>
          <w:rFonts w:ascii="Arial" w:hAnsi="Arial" w:cs="Arial"/>
          <w:sz w:val="28"/>
          <w:szCs w:val="28"/>
        </w:rPr>
      </w:pPr>
      <w:r w:rsidRPr="00291F09">
        <w:rPr>
          <w:rFonts w:ascii="Arial" w:hAnsi="Arial" w:cs="Arial"/>
          <w:b/>
          <w:bCs/>
          <w:color w:val="000000"/>
          <w:sz w:val="28"/>
          <w:szCs w:val="28"/>
        </w:rPr>
        <w:lastRenderedPageBreak/>
        <w:t>MEDIDAS CAUTELARES</w:t>
      </w:r>
      <w:r w:rsidR="00AE5A4D">
        <w:rPr>
          <w:rFonts w:ascii="Arial" w:hAnsi="Arial" w:cs="Arial"/>
          <w:b/>
          <w:bCs/>
          <w:color w:val="000000"/>
          <w:sz w:val="28"/>
          <w:szCs w:val="28"/>
        </w:rPr>
        <w:t xml:space="preserve">  </w:t>
      </w:r>
      <w:r w:rsidR="00A46ED0">
        <w:rPr>
          <w:rFonts w:ascii="Arial" w:hAnsi="Arial" w:cs="Arial"/>
          <w:b/>
          <w:bCs/>
          <w:color w:val="000000"/>
          <w:sz w:val="28"/>
          <w:szCs w:val="28"/>
        </w:rPr>
        <w:t xml:space="preserve">  </w:t>
      </w:r>
    </w:p>
    <w:tbl>
      <w:tblPr>
        <w:tblW w:w="17153" w:type="dxa"/>
        <w:tblInd w:w="-436" w:type="dxa"/>
        <w:tblCellMar>
          <w:left w:w="70" w:type="dxa"/>
          <w:right w:w="70" w:type="dxa"/>
        </w:tblCellMar>
        <w:tblLook w:val="04A0" w:firstRow="1" w:lastRow="0" w:firstColumn="1" w:lastColumn="0" w:noHBand="0" w:noVBand="1"/>
      </w:tblPr>
      <w:tblGrid>
        <w:gridCol w:w="463"/>
        <w:gridCol w:w="1694"/>
        <w:gridCol w:w="3372"/>
        <w:gridCol w:w="1985"/>
        <w:gridCol w:w="1843"/>
        <w:gridCol w:w="7796"/>
      </w:tblGrid>
      <w:tr w:rsidR="00412C3C" w:rsidRPr="00412C3C" w14:paraId="48B5CE63" w14:textId="77777777" w:rsidTr="00193423">
        <w:trPr>
          <w:trHeight w:val="690"/>
          <w:tblHeader/>
        </w:trPr>
        <w:tc>
          <w:tcPr>
            <w:tcW w:w="463" w:type="dxa"/>
            <w:tcBorders>
              <w:top w:val="single" w:sz="4" w:space="0" w:color="auto"/>
              <w:left w:val="single" w:sz="8" w:space="0" w:color="auto"/>
              <w:bottom w:val="single" w:sz="4" w:space="0" w:color="auto"/>
              <w:right w:val="single" w:sz="4" w:space="0" w:color="auto"/>
            </w:tcBorders>
            <w:shd w:val="clear" w:color="auto" w:fill="E8E8E8" w:themeFill="background2"/>
            <w:noWrap/>
            <w:vAlign w:val="center"/>
            <w:hideMark/>
          </w:tcPr>
          <w:p w14:paraId="2FBD424A"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No.</w:t>
            </w:r>
          </w:p>
        </w:tc>
        <w:tc>
          <w:tcPr>
            <w:tcW w:w="1694"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AA4DF56"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 xml:space="preserve">Sede </w:t>
            </w:r>
          </w:p>
        </w:tc>
        <w:tc>
          <w:tcPr>
            <w:tcW w:w="3372" w:type="dxa"/>
            <w:tcBorders>
              <w:top w:val="single" w:sz="4" w:space="0" w:color="auto"/>
              <w:left w:val="nil"/>
              <w:bottom w:val="single" w:sz="4" w:space="0" w:color="auto"/>
              <w:right w:val="single" w:sz="4" w:space="0" w:color="auto"/>
            </w:tcBorders>
            <w:shd w:val="clear" w:color="auto" w:fill="E8E8E8" w:themeFill="background2"/>
            <w:vAlign w:val="center"/>
            <w:hideMark/>
          </w:tcPr>
          <w:p w14:paraId="7218A089"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NUMERO O NOMBRE DE LA MEDIDA O SENTENCIA</w:t>
            </w:r>
          </w:p>
        </w:tc>
        <w:tc>
          <w:tcPr>
            <w:tcW w:w="1985"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35D38DBF"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DEPARTAMENTO</w:t>
            </w:r>
          </w:p>
        </w:tc>
        <w:tc>
          <w:tcPr>
            <w:tcW w:w="1843"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FF1BA79"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LUGAR</w:t>
            </w:r>
          </w:p>
        </w:tc>
        <w:tc>
          <w:tcPr>
            <w:tcW w:w="7796" w:type="dxa"/>
            <w:tcBorders>
              <w:top w:val="single" w:sz="4" w:space="0" w:color="auto"/>
              <w:left w:val="nil"/>
              <w:bottom w:val="single" w:sz="4" w:space="0" w:color="auto"/>
              <w:right w:val="single" w:sz="4" w:space="0" w:color="auto"/>
            </w:tcBorders>
            <w:shd w:val="clear" w:color="auto" w:fill="E8E8E8" w:themeFill="background2"/>
            <w:vAlign w:val="center"/>
            <w:hideMark/>
          </w:tcPr>
          <w:p w14:paraId="478B5E84" w14:textId="410F846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 xml:space="preserve">DESCRIPCIÓN DE LA ACTIVIDAD </w:t>
            </w:r>
          </w:p>
        </w:tc>
      </w:tr>
      <w:tr w:rsidR="00921001" w:rsidRPr="00412C3C" w14:paraId="29AA37AD" w14:textId="77777777" w:rsidTr="00193423">
        <w:trPr>
          <w:trHeight w:val="878"/>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3CD8D5" w14:textId="560C5504" w:rsidR="00921001" w:rsidRPr="000247C6"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w:t>
            </w:r>
          </w:p>
        </w:tc>
        <w:tc>
          <w:tcPr>
            <w:tcW w:w="1694" w:type="dxa"/>
            <w:tcBorders>
              <w:top w:val="nil"/>
              <w:left w:val="nil"/>
              <w:bottom w:val="single" w:sz="4" w:space="0" w:color="auto"/>
              <w:right w:val="single" w:sz="4" w:space="0" w:color="auto"/>
            </w:tcBorders>
            <w:shd w:val="clear" w:color="auto" w:fill="FFFFFF" w:themeFill="background1"/>
            <w:vAlign w:val="center"/>
            <w:hideMark/>
          </w:tcPr>
          <w:p w14:paraId="22576B9A" w14:textId="04E9A27F"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3372" w:type="dxa"/>
            <w:tcBorders>
              <w:top w:val="nil"/>
              <w:left w:val="single" w:sz="8" w:space="0" w:color="auto"/>
              <w:bottom w:val="single" w:sz="4" w:space="0" w:color="auto"/>
              <w:right w:val="single" w:sz="4" w:space="0" w:color="auto"/>
            </w:tcBorders>
            <w:shd w:val="clear" w:color="auto" w:fill="FFFFFF" w:themeFill="background1"/>
            <w:vAlign w:val="center"/>
            <w:hideMark/>
          </w:tcPr>
          <w:p w14:paraId="0EC7AF1E" w14:textId="637442D1"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 260-07 De 18 comunidades de Sipacapa y San Miguel Ixtahuacán San Marcos.</w:t>
            </w:r>
          </w:p>
        </w:tc>
        <w:tc>
          <w:tcPr>
            <w:tcW w:w="1985" w:type="dxa"/>
            <w:tcBorders>
              <w:top w:val="nil"/>
              <w:left w:val="nil"/>
              <w:bottom w:val="single" w:sz="4" w:space="0" w:color="auto"/>
              <w:right w:val="single" w:sz="4" w:space="0" w:color="auto"/>
            </w:tcBorders>
            <w:shd w:val="clear" w:color="auto" w:fill="FFFFFF" w:themeFill="background1"/>
            <w:vAlign w:val="center"/>
            <w:hideMark/>
          </w:tcPr>
          <w:p w14:paraId="1D95BFE8" w14:textId="3174438F"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San Marcos</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14EFEEFE" w14:textId="3061E5AA"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Sipacapa Centro</w:t>
            </w:r>
          </w:p>
        </w:tc>
        <w:tc>
          <w:tcPr>
            <w:tcW w:w="7796" w:type="dxa"/>
            <w:tcBorders>
              <w:top w:val="nil"/>
              <w:left w:val="nil"/>
              <w:bottom w:val="single" w:sz="4" w:space="0" w:color="auto"/>
              <w:right w:val="single" w:sz="4" w:space="0" w:color="auto"/>
            </w:tcBorders>
            <w:shd w:val="clear" w:color="auto" w:fill="FFFFFF" w:themeFill="background1"/>
            <w:vAlign w:val="center"/>
            <w:hideMark/>
          </w:tcPr>
          <w:p w14:paraId="53B0333B" w14:textId="44B1C5E0" w:rsidR="00921001" w:rsidRPr="00412C3C" w:rsidRDefault="00921001" w:rsidP="0092100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Realización de visitas conjuntas de verificación de proyectos de agua en comunidades beneficiarias de la Medida Cautelar MC-260-07, en el municipio de Sipacapa, San Marcos, con la participación de DIDEH, Consejo del Pueblo Maya Sipakapense, autoridades comunitarias y COPADEH.</w:t>
            </w:r>
          </w:p>
        </w:tc>
      </w:tr>
      <w:tr w:rsidR="00921001" w:rsidRPr="00412C3C" w14:paraId="414B2C03" w14:textId="77777777" w:rsidTr="00193423">
        <w:trPr>
          <w:trHeight w:val="865"/>
        </w:trPr>
        <w:tc>
          <w:tcPr>
            <w:tcW w:w="463" w:type="dxa"/>
            <w:tcBorders>
              <w:top w:val="nil"/>
              <w:left w:val="single" w:sz="8" w:space="0" w:color="auto"/>
              <w:bottom w:val="single" w:sz="4" w:space="0" w:color="auto"/>
              <w:right w:val="single" w:sz="4" w:space="0" w:color="auto"/>
            </w:tcBorders>
            <w:noWrap/>
            <w:vAlign w:val="center"/>
            <w:hideMark/>
          </w:tcPr>
          <w:p w14:paraId="0226A824" w14:textId="0A793D65" w:rsidR="00921001" w:rsidRPr="000247C6"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w:t>
            </w:r>
          </w:p>
        </w:tc>
        <w:tc>
          <w:tcPr>
            <w:tcW w:w="1694" w:type="dxa"/>
            <w:tcBorders>
              <w:top w:val="nil"/>
              <w:left w:val="nil"/>
              <w:bottom w:val="single" w:sz="4" w:space="0" w:color="auto"/>
              <w:right w:val="single" w:sz="4" w:space="0" w:color="auto"/>
            </w:tcBorders>
            <w:shd w:val="clear" w:color="auto" w:fill="FFFFFF" w:themeFill="background1"/>
            <w:vAlign w:val="center"/>
            <w:hideMark/>
          </w:tcPr>
          <w:p w14:paraId="200D1AB6" w14:textId="5353701F"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3372" w:type="dxa"/>
            <w:tcBorders>
              <w:top w:val="nil"/>
              <w:left w:val="nil"/>
              <w:bottom w:val="single" w:sz="4" w:space="0" w:color="auto"/>
              <w:right w:val="single" w:sz="4" w:space="0" w:color="auto"/>
            </w:tcBorders>
            <w:shd w:val="clear" w:color="auto" w:fill="FFFFFF" w:themeFill="background1"/>
            <w:vAlign w:val="center"/>
            <w:hideMark/>
          </w:tcPr>
          <w:p w14:paraId="31C68359" w14:textId="20590008"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 260-07 De 18 comunidades de Sipacapa y San Miguel Ixtahuacán San Marcos.</w:t>
            </w:r>
          </w:p>
        </w:tc>
        <w:tc>
          <w:tcPr>
            <w:tcW w:w="1985" w:type="dxa"/>
            <w:tcBorders>
              <w:top w:val="nil"/>
              <w:left w:val="nil"/>
              <w:bottom w:val="single" w:sz="4" w:space="0" w:color="auto"/>
              <w:right w:val="single" w:sz="4" w:space="0" w:color="auto"/>
            </w:tcBorders>
            <w:shd w:val="clear" w:color="auto" w:fill="FFFFFF" w:themeFill="background1"/>
            <w:noWrap/>
            <w:vAlign w:val="center"/>
            <w:hideMark/>
          </w:tcPr>
          <w:p w14:paraId="27A9C5E6" w14:textId="1DADE6ED"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San Marcos</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3719D6DB" w14:textId="70E00AC6"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Aldea Pie de la Cuesta. Sipacapa</w:t>
            </w:r>
          </w:p>
        </w:tc>
        <w:tc>
          <w:tcPr>
            <w:tcW w:w="7796" w:type="dxa"/>
            <w:tcBorders>
              <w:top w:val="nil"/>
              <w:left w:val="nil"/>
              <w:bottom w:val="single" w:sz="4" w:space="0" w:color="auto"/>
              <w:right w:val="single" w:sz="4" w:space="0" w:color="auto"/>
            </w:tcBorders>
            <w:shd w:val="clear" w:color="auto" w:fill="FFFFFF" w:themeFill="background1"/>
            <w:vAlign w:val="center"/>
            <w:hideMark/>
          </w:tcPr>
          <w:p w14:paraId="75546247" w14:textId="4C58C09D" w:rsidR="00921001" w:rsidRPr="00412C3C" w:rsidRDefault="00921001" w:rsidP="0092100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Realización de visitas conjuntas de verificación de proyectos de agua en comunidades beneficiarias de la Medida Cautelar MC-260-07, en el municipio de Sipacapa, San Marcos, con la participación de DIDEH, INFOM, Consejo del Pueblo Maya Sipakapense, autoridades comunitarias y COPADEH.</w:t>
            </w:r>
          </w:p>
        </w:tc>
      </w:tr>
      <w:tr w:rsidR="00921001" w:rsidRPr="00412C3C" w14:paraId="55778F04" w14:textId="77777777" w:rsidTr="00193423">
        <w:trPr>
          <w:trHeight w:val="1178"/>
        </w:trPr>
        <w:tc>
          <w:tcPr>
            <w:tcW w:w="463" w:type="dxa"/>
            <w:tcBorders>
              <w:top w:val="nil"/>
              <w:left w:val="single" w:sz="8" w:space="0" w:color="auto"/>
              <w:bottom w:val="single" w:sz="4" w:space="0" w:color="auto"/>
              <w:right w:val="single" w:sz="4" w:space="0" w:color="auto"/>
            </w:tcBorders>
            <w:noWrap/>
            <w:vAlign w:val="center"/>
            <w:hideMark/>
          </w:tcPr>
          <w:p w14:paraId="7BE4506B" w14:textId="18867B59" w:rsidR="00921001" w:rsidRPr="000247C6"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3</w:t>
            </w:r>
          </w:p>
        </w:tc>
        <w:tc>
          <w:tcPr>
            <w:tcW w:w="1694" w:type="dxa"/>
            <w:tcBorders>
              <w:top w:val="nil"/>
              <w:left w:val="nil"/>
              <w:bottom w:val="single" w:sz="4" w:space="0" w:color="auto"/>
              <w:right w:val="single" w:sz="4" w:space="0" w:color="auto"/>
            </w:tcBorders>
            <w:shd w:val="clear" w:color="auto" w:fill="FFFFFF" w:themeFill="background1"/>
            <w:vAlign w:val="center"/>
            <w:hideMark/>
          </w:tcPr>
          <w:p w14:paraId="00EE1734" w14:textId="206B0E3A"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3372" w:type="dxa"/>
            <w:tcBorders>
              <w:top w:val="nil"/>
              <w:left w:val="nil"/>
              <w:bottom w:val="single" w:sz="4" w:space="0" w:color="auto"/>
              <w:right w:val="single" w:sz="4" w:space="0" w:color="auto"/>
            </w:tcBorders>
            <w:shd w:val="clear" w:color="auto" w:fill="FFFFFF" w:themeFill="background1"/>
            <w:noWrap/>
            <w:vAlign w:val="center"/>
            <w:hideMark/>
          </w:tcPr>
          <w:p w14:paraId="48FCE2F5" w14:textId="10BE0088"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 260-07 De 18 comunidades de Sipacapa y San Miguel Ixtahuacán San Marcos.</w:t>
            </w:r>
          </w:p>
        </w:tc>
        <w:tc>
          <w:tcPr>
            <w:tcW w:w="1985" w:type="dxa"/>
            <w:tcBorders>
              <w:top w:val="nil"/>
              <w:left w:val="nil"/>
              <w:bottom w:val="single" w:sz="4" w:space="0" w:color="auto"/>
              <w:right w:val="single" w:sz="4" w:space="0" w:color="auto"/>
            </w:tcBorders>
            <w:shd w:val="clear" w:color="auto" w:fill="FFFFFF" w:themeFill="background1"/>
            <w:noWrap/>
            <w:vAlign w:val="center"/>
            <w:hideMark/>
          </w:tcPr>
          <w:p w14:paraId="289BAC45" w14:textId="4ABAAF60"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San Marcos</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772C9B25" w14:textId="11A9DAE9"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Aldea Escupija. Sipacapa</w:t>
            </w:r>
          </w:p>
        </w:tc>
        <w:tc>
          <w:tcPr>
            <w:tcW w:w="7796" w:type="dxa"/>
            <w:tcBorders>
              <w:top w:val="nil"/>
              <w:left w:val="nil"/>
              <w:bottom w:val="single" w:sz="4" w:space="0" w:color="auto"/>
              <w:right w:val="single" w:sz="4" w:space="0" w:color="auto"/>
            </w:tcBorders>
            <w:shd w:val="clear" w:color="auto" w:fill="FFFFFF" w:themeFill="background1"/>
            <w:vAlign w:val="center"/>
            <w:hideMark/>
          </w:tcPr>
          <w:p w14:paraId="0548D09B" w14:textId="7A16E4CA" w:rsidR="00921001" w:rsidRPr="00412C3C" w:rsidRDefault="00921001" w:rsidP="0092100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Realización de visitas conjuntas de verificación de proyectos de agua en comunidades beneficiarias de la Medida Cautelar MC-260-07, en el municipio de Sipacapa, San Marcos, con la participación de DIDEH, INFOM, Consejo del Pueblo Maya Sipakapense, autoridades comunitarias y COPADEH.</w:t>
            </w:r>
          </w:p>
        </w:tc>
      </w:tr>
      <w:tr w:rsidR="00921001" w:rsidRPr="00412C3C" w14:paraId="0094DEA5" w14:textId="77777777" w:rsidTr="00193423">
        <w:trPr>
          <w:trHeight w:val="1408"/>
        </w:trPr>
        <w:tc>
          <w:tcPr>
            <w:tcW w:w="463" w:type="dxa"/>
            <w:tcBorders>
              <w:top w:val="nil"/>
              <w:left w:val="single" w:sz="8" w:space="0" w:color="auto"/>
              <w:bottom w:val="single" w:sz="4" w:space="0" w:color="auto"/>
              <w:right w:val="single" w:sz="4" w:space="0" w:color="auto"/>
            </w:tcBorders>
            <w:noWrap/>
            <w:vAlign w:val="center"/>
            <w:hideMark/>
          </w:tcPr>
          <w:p w14:paraId="66B67BF2" w14:textId="424439D0" w:rsidR="00921001" w:rsidRPr="000247C6"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4</w:t>
            </w:r>
          </w:p>
        </w:tc>
        <w:tc>
          <w:tcPr>
            <w:tcW w:w="1694" w:type="dxa"/>
            <w:tcBorders>
              <w:top w:val="nil"/>
              <w:left w:val="nil"/>
              <w:bottom w:val="single" w:sz="4" w:space="0" w:color="000000"/>
              <w:right w:val="single" w:sz="4" w:space="0" w:color="000000"/>
            </w:tcBorders>
            <w:shd w:val="clear" w:color="auto" w:fill="FFFFFF" w:themeFill="background1"/>
            <w:vAlign w:val="center"/>
            <w:hideMark/>
          </w:tcPr>
          <w:p w14:paraId="01BDD78C" w14:textId="6D13CEE4"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3372" w:type="dxa"/>
            <w:tcBorders>
              <w:top w:val="nil"/>
              <w:left w:val="nil"/>
              <w:bottom w:val="single" w:sz="4" w:space="0" w:color="auto"/>
              <w:right w:val="single" w:sz="4" w:space="0" w:color="auto"/>
            </w:tcBorders>
            <w:shd w:val="clear" w:color="auto" w:fill="FFFFFF" w:themeFill="background1"/>
            <w:vAlign w:val="center"/>
            <w:hideMark/>
          </w:tcPr>
          <w:p w14:paraId="6B02C729" w14:textId="71B0FC2A"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 260-07 De 18 comunidades de Sipacapa y San Miguel Ixtahuacán San Marcos.</w:t>
            </w:r>
          </w:p>
        </w:tc>
        <w:tc>
          <w:tcPr>
            <w:tcW w:w="1985" w:type="dxa"/>
            <w:tcBorders>
              <w:top w:val="nil"/>
              <w:left w:val="nil"/>
              <w:bottom w:val="single" w:sz="4" w:space="0" w:color="auto"/>
              <w:right w:val="single" w:sz="4" w:space="0" w:color="auto"/>
            </w:tcBorders>
            <w:shd w:val="clear" w:color="auto" w:fill="FFFFFF" w:themeFill="background1"/>
            <w:vAlign w:val="center"/>
            <w:hideMark/>
          </w:tcPr>
          <w:p w14:paraId="649F5DAA" w14:textId="3EBACD68"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San Marcos</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50D93792" w14:textId="4A5B88E8"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Aldea Cancil. Sipacapa</w:t>
            </w:r>
          </w:p>
        </w:tc>
        <w:tc>
          <w:tcPr>
            <w:tcW w:w="7796" w:type="dxa"/>
            <w:tcBorders>
              <w:top w:val="nil"/>
              <w:left w:val="nil"/>
              <w:bottom w:val="single" w:sz="4" w:space="0" w:color="auto"/>
              <w:right w:val="single" w:sz="4" w:space="0" w:color="auto"/>
            </w:tcBorders>
            <w:shd w:val="clear" w:color="auto" w:fill="FFFFFF" w:themeFill="background1"/>
            <w:vAlign w:val="center"/>
            <w:hideMark/>
          </w:tcPr>
          <w:p w14:paraId="3835BCB3" w14:textId="7B67F5CD" w:rsidR="00921001" w:rsidRPr="00412C3C" w:rsidRDefault="00921001" w:rsidP="0092100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Realización de visitas conjuntas de verificación de proyectos de agua en comunidades beneficiarias de la Medida Cautelar MC-260-07, en el municipio de Sipacapa, San Marcos, con la participación de DIDEH, INFOM, Consejo del Pueblo Maya Sipakapense, autoridades comunitarias y COPADEH.</w:t>
            </w:r>
          </w:p>
        </w:tc>
      </w:tr>
      <w:tr w:rsidR="00921001" w:rsidRPr="00412C3C" w14:paraId="32A765FD" w14:textId="77777777" w:rsidTr="00193423">
        <w:trPr>
          <w:trHeight w:val="1282"/>
        </w:trPr>
        <w:tc>
          <w:tcPr>
            <w:tcW w:w="463" w:type="dxa"/>
            <w:tcBorders>
              <w:top w:val="nil"/>
              <w:left w:val="single" w:sz="8" w:space="0" w:color="auto"/>
              <w:bottom w:val="single" w:sz="4" w:space="0" w:color="auto"/>
              <w:right w:val="single" w:sz="4" w:space="0" w:color="auto"/>
            </w:tcBorders>
            <w:noWrap/>
            <w:vAlign w:val="center"/>
            <w:hideMark/>
          </w:tcPr>
          <w:p w14:paraId="6A2E1B95" w14:textId="63833A14" w:rsidR="00921001" w:rsidRPr="000247C6"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5</w:t>
            </w:r>
          </w:p>
        </w:tc>
        <w:tc>
          <w:tcPr>
            <w:tcW w:w="1694" w:type="dxa"/>
            <w:tcBorders>
              <w:top w:val="nil"/>
              <w:left w:val="nil"/>
              <w:bottom w:val="single" w:sz="4" w:space="0" w:color="auto"/>
              <w:right w:val="single" w:sz="4" w:space="0" w:color="auto"/>
            </w:tcBorders>
            <w:noWrap/>
            <w:vAlign w:val="center"/>
            <w:hideMark/>
          </w:tcPr>
          <w:p w14:paraId="05E51374" w14:textId="155BCB8B"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3372" w:type="dxa"/>
            <w:tcBorders>
              <w:top w:val="nil"/>
              <w:left w:val="nil"/>
              <w:bottom w:val="single" w:sz="4" w:space="0" w:color="auto"/>
              <w:right w:val="single" w:sz="4" w:space="0" w:color="auto"/>
            </w:tcBorders>
            <w:shd w:val="clear" w:color="auto" w:fill="FFFFFF" w:themeFill="background1"/>
            <w:vAlign w:val="center"/>
            <w:hideMark/>
          </w:tcPr>
          <w:p w14:paraId="4027EC6F" w14:textId="6EDFF5B0"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 260-07 De 18 comunidades de Sipacapa y San Miguel Ixtahuacán San Marcos.</w:t>
            </w:r>
          </w:p>
        </w:tc>
        <w:tc>
          <w:tcPr>
            <w:tcW w:w="1985" w:type="dxa"/>
            <w:tcBorders>
              <w:top w:val="nil"/>
              <w:left w:val="nil"/>
              <w:bottom w:val="single" w:sz="4" w:space="0" w:color="auto"/>
              <w:right w:val="single" w:sz="4" w:space="0" w:color="auto"/>
            </w:tcBorders>
            <w:shd w:val="clear" w:color="auto" w:fill="FFFFFF" w:themeFill="background1"/>
            <w:noWrap/>
            <w:vAlign w:val="center"/>
            <w:hideMark/>
          </w:tcPr>
          <w:p w14:paraId="56A62701" w14:textId="7F198DB0"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San Marcos</w:t>
            </w:r>
          </w:p>
        </w:tc>
        <w:tc>
          <w:tcPr>
            <w:tcW w:w="1843" w:type="dxa"/>
            <w:tcBorders>
              <w:top w:val="nil"/>
              <w:left w:val="nil"/>
              <w:bottom w:val="single" w:sz="4" w:space="0" w:color="auto"/>
              <w:right w:val="nil"/>
            </w:tcBorders>
            <w:shd w:val="clear" w:color="auto" w:fill="FFFFFF" w:themeFill="background1"/>
            <w:vAlign w:val="center"/>
            <w:hideMark/>
          </w:tcPr>
          <w:p w14:paraId="3F33328C" w14:textId="29CC02CB"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Aldea Canoj. Sipacapa</w:t>
            </w:r>
          </w:p>
        </w:tc>
        <w:tc>
          <w:tcPr>
            <w:tcW w:w="7796" w:type="dxa"/>
            <w:tcBorders>
              <w:top w:val="nil"/>
              <w:left w:val="single" w:sz="4" w:space="0" w:color="auto"/>
              <w:bottom w:val="single" w:sz="4" w:space="0" w:color="auto"/>
              <w:right w:val="single" w:sz="4" w:space="0" w:color="auto"/>
            </w:tcBorders>
            <w:shd w:val="clear" w:color="auto" w:fill="FFFFFF" w:themeFill="background1"/>
            <w:vAlign w:val="center"/>
            <w:hideMark/>
          </w:tcPr>
          <w:p w14:paraId="2A26EEE4" w14:textId="1293E73D"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Realización de visitas conjuntas de verificación de proyectos de agua en comunidades beneficiarias de la Medida Cautelar MC-260-07, en el municipio de Sipacapa, San Marcos, con la participación de DIDEH, INFOM, Consejo del Pueblo Maya Sipakapense, autoridades comunitarias y COPADEH.</w:t>
            </w:r>
          </w:p>
        </w:tc>
      </w:tr>
      <w:tr w:rsidR="00921001" w:rsidRPr="00412C3C" w14:paraId="7C275378" w14:textId="77777777" w:rsidTr="00193423">
        <w:trPr>
          <w:trHeight w:val="1423"/>
        </w:trPr>
        <w:tc>
          <w:tcPr>
            <w:tcW w:w="463" w:type="dxa"/>
            <w:tcBorders>
              <w:top w:val="single" w:sz="4" w:space="0" w:color="auto"/>
              <w:left w:val="single" w:sz="8" w:space="0" w:color="auto"/>
              <w:bottom w:val="single" w:sz="4" w:space="0" w:color="auto"/>
              <w:right w:val="single" w:sz="4" w:space="0" w:color="auto"/>
            </w:tcBorders>
            <w:noWrap/>
            <w:vAlign w:val="center"/>
            <w:hideMark/>
          </w:tcPr>
          <w:p w14:paraId="5B00677C" w14:textId="4F3F892E" w:rsidR="00921001" w:rsidRPr="000247C6"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6</w:t>
            </w:r>
          </w:p>
        </w:tc>
        <w:tc>
          <w:tcPr>
            <w:tcW w:w="1694" w:type="dxa"/>
            <w:tcBorders>
              <w:top w:val="single" w:sz="4" w:space="0" w:color="auto"/>
              <w:left w:val="nil"/>
              <w:bottom w:val="single" w:sz="4" w:space="0" w:color="auto"/>
              <w:right w:val="single" w:sz="4" w:space="0" w:color="auto"/>
            </w:tcBorders>
            <w:noWrap/>
            <w:vAlign w:val="center"/>
            <w:hideMark/>
          </w:tcPr>
          <w:p w14:paraId="398EF250" w14:textId="3A8BE73C"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hideMark/>
          </w:tcPr>
          <w:p w14:paraId="3BF2C0FA" w14:textId="4B86EBB2"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 260-07 De 18 comunidades de Sipacapa y San Miguel Ixtahuacán San Marcos.</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AE20F75" w14:textId="13FB5578"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San Marcos</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hideMark/>
          </w:tcPr>
          <w:p w14:paraId="7D77F722" w14:textId="2DD2825E" w:rsidR="00921001" w:rsidRPr="00412C3C" w:rsidRDefault="00921001" w:rsidP="0092100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Aldea San Isidro Sétiva. Sipacapa</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hideMark/>
          </w:tcPr>
          <w:p w14:paraId="7E50C876" w14:textId="50E957EF" w:rsidR="00921001" w:rsidRPr="00412C3C" w:rsidRDefault="00921001" w:rsidP="0092100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Realización de visitas conjuntas de verificación de proyectos de agua en comunidades beneficiarias de la Medida Cautelar MC-260-07, en el municipio de Sipacapa, San Marcos, con la participación de DIDEH, INFOM, Consejo del Pueblo Maya Sipakapense, autoridades comunitarias y COPADEH.</w:t>
            </w:r>
          </w:p>
        </w:tc>
      </w:tr>
      <w:tr w:rsidR="00921001" w:rsidRPr="00412C3C" w14:paraId="086F23A5" w14:textId="77777777" w:rsidTr="00193423">
        <w:trPr>
          <w:trHeight w:val="998"/>
        </w:trPr>
        <w:tc>
          <w:tcPr>
            <w:tcW w:w="463" w:type="dxa"/>
            <w:tcBorders>
              <w:top w:val="single" w:sz="4" w:space="0" w:color="auto"/>
              <w:left w:val="single" w:sz="8" w:space="0" w:color="auto"/>
              <w:bottom w:val="single" w:sz="4" w:space="0" w:color="auto"/>
              <w:right w:val="single" w:sz="4" w:space="0" w:color="auto"/>
            </w:tcBorders>
            <w:noWrap/>
            <w:vAlign w:val="center"/>
          </w:tcPr>
          <w:p w14:paraId="385DD1B5" w14:textId="6A525E7F" w:rsidR="00921001" w:rsidRDefault="00921001" w:rsidP="00921001">
            <w:pPr>
              <w:spacing w:after="0" w:line="240" w:lineRule="auto"/>
              <w:rPr>
                <w:rFonts w:ascii="Arial" w:hAnsi="Arial" w:cs="Arial"/>
                <w:color w:val="000000"/>
                <w:sz w:val="20"/>
                <w:szCs w:val="20"/>
              </w:rPr>
            </w:pPr>
            <w:r>
              <w:rPr>
                <w:rFonts w:ascii="Arial" w:hAnsi="Arial" w:cs="Arial"/>
                <w:color w:val="000000"/>
                <w:sz w:val="20"/>
                <w:szCs w:val="20"/>
              </w:rPr>
              <w:lastRenderedPageBreak/>
              <w:t>7</w:t>
            </w:r>
          </w:p>
        </w:tc>
        <w:tc>
          <w:tcPr>
            <w:tcW w:w="1694" w:type="dxa"/>
            <w:tcBorders>
              <w:top w:val="single" w:sz="4" w:space="0" w:color="auto"/>
              <w:left w:val="nil"/>
              <w:bottom w:val="single" w:sz="4" w:space="0" w:color="auto"/>
              <w:right w:val="single" w:sz="4" w:space="0" w:color="auto"/>
            </w:tcBorders>
            <w:noWrap/>
            <w:vAlign w:val="center"/>
          </w:tcPr>
          <w:p w14:paraId="0242E09A" w14:textId="214F64AE" w:rsidR="00921001" w:rsidRDefault="00921001" w:rsidP="00921001">
            <w:pPr>
              <w:spacing w:after="0" w:line="240" w:lineRule="auto"/>
              <w:rPr>
                <w:rFonts w:ascii="Arial" w:hAnsi="Arial" w:cs="Arial"/>
                <w:color w:val="000000"/>
                <w:sz w:val="20"/>
                <w:szCs w:val="20"/>
              </w:rPr>
            </w:pPr>
            <w:r>
              <w:rPr>
                <w:rFonts w:ascii="Arial" w:hAnsi="Arial" w:cs="Arial"/>
                <w:color w:val="000000"/>
                <w:sz w:val="20"/>
                <w:szCs w:val="20"/>
              </w:rPr>
              <w:t>Sede Regional Santa Cruz del Quiché</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5AAF313C" w14:textId="1A601CE3" w:rsidR="00921001" w:rsidRDefault="00921001" w:rsidP="00921001">
            <w:pPr>
              <w:spacing w:after="0" w:line="240" w:lineRule="auto"/>
              <w:rPr>
                <w:rFonts w:ascii="Arial" w:hAnsi="Arial" w:cs="Arial"/>
                <w:color w:val="000000"/>
                <w:sz w:val="20"/>
                <w:szCs w:val="20"/>
              </w:rPr>
            </w:pPr>
            <w:r>
              <w:rPr>
                <w:rFonts w:ascii="Arial" w:hAnsi="Arial" w:cs="Arial"/>
                <w:color w:val="000000"/>
                <w:sz w:val="20"/>
                <w:szCs w:val="20"/>
              </w:rPr>
              <w:t>Medidas Cautelares MC-958-16</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E00BAF8" w14:textId="7ACB4B52" w:rsidR="00921001" w:rsidRDefault="00921001" w:rsidP="00921001">
            <w:pPr>
              <w:spacing w:after="0" w:line="240" w:lineRule="auto"/>
              <w:rPr>
                <w:rFonts w:ascii="Arial" w:hAnsi="Arial" w:cs="Arial"/>
                <w:color w:val="000000"/>
                <w:sz w:val="20"/>
                <w:szCs w:val="20"/>
              </w:rPr>
            </w:pPr>
            <w:r>
              <w:rPr>
                <w:rFonts w:ascii="Arial" w:hAnsi="Arial" w:cs="Arial"/>
                <w:color w:val="000000"/>
                <w:sz w:val="20"/>
                <w:szCs w:val="20"/>
              </w:rPr>
              <w:t>El Quiché</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D11835A" w14:textId="272FE14D" w:rsidR="00921001" w:rsidRDefault="00921001" w:rsidP="00921001">
            <w:pPr>
              <w:spacing w:after="0" w:line="240" w:lineRule="auto"/>
              <w:rPr>
                <w:rFonts w:ascii="Arial" w:hAnsi="Arial" w:cs="Arial"/>
                <w:color w:val="000000"/>
                <w:sz w:val="20"/>
                <w:szCs w:val="20"/>
              </w:rPr>
            </w:pPr>
            <w:r>
              <w:rPr>
                <w:rFonts w:ascii="Arial" w:hAnsi="Arial" w:cs="Arial"/>
                <w:color w:val="000000"/>
                <w:sz w:val="20"/>
                <w:szCs w:val="20"/>
              </w:rPr>
              <w:t xml:space="preserve">Municipio de Huehuetenango </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33E8E392" w14:textId="0B975DF5" w:rsidR="00921001" w:rsidRDefault="00921001" w:rsidP="00921001">
            <w:pPr>
              <w:spacing w:after="0" w:line="240" w:lineRule="auto"/>
              <w:jc w:val="both"/>
              <w:rPr>
                <w:rFonts w:ascii="Arial" w:hAnsi="Arial" w:cs="Arial"/>
                <w:color w:val="000000"/>
                <w:sz w:val="20"/>
                <w:szCs w:val="20"/>
              </w:rPr>
            </w:pPr>
            <w:r>
              <w:rPr>
                <w:rFonts w:ascii="Arial" w:hAnsi="Arial" w:cs="Arial"/>
                <w:color w:val="000000"/>
                <w:sz w:val="20"/>
                <w:szCs w:val="20"/>
              </w:rPr>
              <w:t>Coordinación interinstitucional con DIDEH y la Sede Regional de Santa Cruz del Quiché, orientada a la gestión y formalización del trámite de reparación de vivienda (FOPAVI) para víctimas del Hogar Seguro, mediante la suscripción de documentación administrativa requerida.</w:t>
            </w:r>
          </w:p>
        </w:tc>
      </w:tr>
      <w:tr w:rsidR="00921001" w:rsidRPr="00412C3C" w14:paraId="6525BB65" w14:textId="77777777" w:rsidTr="00193423">
        <w:trPr>
          <w:trHeight w:val="841"/>
        </w:trPr>
        <w:tc>
          <w:tcPr>
            <w:tcW w:w="463" w:type="dxa"/>
            <w:tcBorders>
              <w:top w:val="single" w:sz="4" w:space="0" w:color="auto"/>
              <w:left w:val="single" w:sz="8" w:space="0" w:color="auto"/>
              <w:bottom w:val="single" w:sz="4" w:space="0" w:color="auto"/>
              <w:right w:val="single" w:sz="4" w:space="0" w:color="auto"/>
            </w:tcBorders>
            <w:noWrap/>
            <w:vAlign w:val="center"/>
          </w:tcPr>
          <w:p w14:paraId="551D5004" w14:textId="0F46FC3D" w:rsidR="00921001" w:rsidRPr="0019264F"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8</w:t>
            </w:r>
          </w:p>
        </w:tc>
        <w:tc>
          <w:tcPr>
            <w:tcW w:w="1694" w:type="dxa"/>
            <w:tcBorders>
              <w:top w:val="single" w:sz="4" w:space="0" w:color="auto"/>
              <w:left w:val="nil"/>
              <w:bottom w:val="single" w:sz="4" w:space="0" w:color="auto"/>
              <w:right w:val="single" w:sz="4" w:space="0" w:color="auto"/>
            </w:tcBorders>
            <w:noWrap/>
            <w:vAlign w:val="center"/>
          </w:tcPr>
          <w:p w14:paraId="60937F52" w14:textId="19564671" w:rsidR="00921001" w:rsidRPr="00C92138" w:rsidRDefault="00921001" w:rsidP="00921001">
            <w:pPr>
              <w:rPr>
                <w:rFonts w:ascii="Arial" w:hAnsi="Arial" w:cs="Arial"/>
                <w:color w:val="000000"/>
                <w:sz w:val="20"/>
                <w:szCs w:val="20"/>
              </w:rPr>
            </w:pPr>
            <w:r>
              <w:rPr>
                <w:rFonts w:ascii="Arial" w:hAnsi="Arial" w:cs="Arial"/>
                <w:color w:val="000000"/>
                <w:sz w:val="20"/>
                <w:szCs w:val="20"/>
              </w:rPr>
              <w:t>Sede Regional de Suchitepéquez</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15884CC6" w14:textId="2F9A6BD5" w:rsidR="00921001" w:rsidRPr="00C92138" w:rsidRDefault="00921001" w:rsidP="00921001">
            <w:pPr>
              <w:rPr>
                <w:rFonts w:ascii="Arial" w:hAnsi="Arial" w:cs="Arial"/>
                <w:color w:val="000000"/>
                <w:sz w:val="20"/>
                <w:szCs w:val="20"/>
              </w:rPr>
            </w:pPr>
            <w:r>
              <w:rPr>
                <w:rFonts w:ascii="Arial" w:hAnsi="Arial" w:cs="Arial"/>
                <w:color w:val="000000"/>
                <w:sz w:val="20"/>
                <w:szCs w:val="20"/>
              </w:rPr>
              <w:t>MC 370-12</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8F6158F" w14:textId="524772E2" w:rsidR="00921001" w:rsidRPr="007B30D9" w:rsidRDefault="00921001" w:rsidP="00921001">
            <w:pPr>
              <w:rPr>
                <w:rFonts w:ascii="Arial" w:hAnsi="Arial" w:cs="Arial"/>
                <w:color w:val="000000"/>
                <w:sz w:val="20"/>
                <w:szCs w:val="20"/>
              </w:rPr>
            </w:pPr>
            <w:r>
              <w:rPr>
                <w:rFonts w:ascii="Arial" w:hAnsi="Arial" w:cs="Arial"/>
                <w:color w:val="000000"/>
                <w:sz w:val="20"/>
                <w:szCs w:val="20"/>
              </w:rPr>
              <w:t>Suchitepéquez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3A5C953" w14:textId="1A0F1F65" w:rsidR="00921001" w:rsidRPr="0019264F"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San Francisco Zapotitlán</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0A291560" w14:textId="5A3A0FD0" w:rsidR="00921001" w:rsidRPr="00F11DA9" w:rsidRDefault="00921001" w:rsidP="00921001">
            <w:pPr>
              <w:jc w:val="both"/>
              <w:rPr>
                <w:rFonts w:ascii="Arial" w:hAnsi="Arial" w:cs="Arial"/>
                <w:color w:val="000000"/>
                <w:sz w:val="20"/>
                <w:szCs w:val="20"/>
              </w:rPr>
            </w:pPr>
            <w:r>
              <w:rPr>
                <w:rFonts w:ascii="Arial" w:hAnsi="Arial" w:cs="Arial"/>
                <w:color w:val="000000"/>
                <w:sz w:val="20"/>
                <w:szCs w:val="20"/>
              </w:rPr>
              <w:t>Gestión institucional ante la Dirección Departamental de Redes Integradas de Servicios de Salud (DDRISS) de Suchitepéquez para la coordinación de exámenes médicos especializados en favor de beneficiarias de medidas cautelares. La intervención se orientó a garantizar el acceso efectivo al derecho a la salud y el cumplimiento de las obligaciones del Estado en materia de protección a personas en situación de vulnerabilidad.</w:t>
            </w:r>
          </w:p>
        </w:tc>
      </w:tr>
      <w:tr w:rsidR="00921001" w:rsidRPr="00412C3C" w14:paraId="1665B7A8" w14:textId="77777777" w:rsidTr="00193423">
        <w:trPr>
          <w:trHeight w:val="1198"/>
        </w:trPr>
        <w:tc>
          <w:tcPr>
            <w:tcW w:w="463" w:type="dxa"/>
            <w:tcBorders>
              <w:top w:val="single" w:sz="4" w:space="0" w:color="auto"/>
              <w:left w:val="single" w:sz="8" w:space="0" w:color="auto"/>
              <w:bottom w:val="single" w:sz="4" w:space="0" w:color="auto"/>
              <w:right w:val="single" w:sz="4" w:space="0" w:color="auto"/>
            </w:tcBorders>
            <w:noWrap/>
            <w:vAlign w:val="center"/>
          </w:tcPr>
          <w:p w14:paraId="37DFD47D" w14:textId="6A9A60E7" w:rsidR="00921001"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9</w:t>
            </w:r>
          </w:p>
        </w:tc>
        <w:tc>
          <w:tcPr>
            <w:tcW w:w="1694" w:type="dxa"/>
            <w:tcBorders>
              <w:top w:val="single" w:sz="4" w:space="0" w:color="auto"/>
              <w:left w:val="nil"/>
              <w:bottom w:val="single" w:sz="4" w:space="0" w:color="auto"/>
              <w:right w:val="single" w:sz="4" w:space="0" w:color="auto"/>
            </w:tcBorders>
            <w:noWrap/>
            <w:vAlign w:val="center"/>
          </w:tcPr>
          <w:p w14:paraId="20E78FD0" w14:textId="5854AEFE" w:rsidR="00921001" w:rsidRDefault="00921001" w:rsidP="00921001">
            <w:pPr>
              <w:rPr>
                <w:rFonts w:ascii="Arial" w:hAnsi="Arial" w:cs="Arial"/>
                <w:color w:val="000000"/>
                <w:sz w:val="20"/>
                <w:szCs w:val="20"/>
              </w:rPr>
            </w:pPr>
            <w:r>
              <w:rPr>
                <w:rFonts w:ascii="Arial" w:hAnsi="Arial" w:cs="Arial"/>
                <w:color w:val="000000"/>
                <w:sz w:val="20"/>
                <w:szCs w:val="20"/>
              </w:rPr>
              <w:t>Sede Regional de Suchitepéquez</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6E84DC9A" w14:textId="3DBA3923" w:rsidR="00921001" w:rsidRDefault="00921001" w:rsidP="00921001">
            <w:pPr>
              <w:rPr>
                <w:rFonts w:ascii="Arial" w:hAnsi="Arial" w:cs="Arial"/>
                <w:color w:val="000000"/>
                <w:sz w:val="20"/>
                <w:szCs w:val="20"/>
              </w:rPr>
            </w:pPr>
            <w:r>
              <w:rPr>
                <w:rFonts w:ascii="Arial" w:hAnsi="Arial" w:cs="Arial"/>
                <w:color w:val="000000"/>
                <w:sz w:val="20"/>
                <w:szCs w:val="20"/>
              </w:rPr>
              <w:t>MC 782-17</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A0FE911" w14:textId="2C2EC636" w:rsidR="00921001" w:rsidRDefault="00921001" w:rsidP="00921001">
            <w:pPr>
              <w:rPr>
                <w:rFonts w:ascii="Arial" w:hAnsi="Arial" w:cs="Arial"/>
                <w:color w:val="000000"/>
                <w:sz w:val="20"/>
                <w:szCs w:val="20"/>
              </w:rPr>
            </w:pPr>
            <w:r>
              <w:rPr>
                <w:rFonts w:ascii="Arial" w:hAnsi="Arial" w:cs="Arial"/>
                <w:color w:val="000000"/>
                <w:sz w:val="20"/>
                <w:szCs w:val="20"/>
              </w:rPr>
              <w:t>Suchitepéquez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F6D2B62" w14:textId="00533E16" w:rsidR="00921001" w:rsidRDefault="00921001" w:rsidP="00921001">
            <w:pPr>
              <w:rPr>
                <w:rFonts w:ascii="Arial" w:hAnsi="Arial" w:cs="Arial"/>
                <w:color w:val="000000"/>
                <w:sz w:val="20"/>
                <w:szCs w:val="20"/>
              </w:rPr>
            </w:pPr>
            <w:r>
              <w:rPr>
                <w:rFonts w:ascii="Arial" w:hAnsi="Arial" w:cs="Arial"/>
                <w:color w:val="000000"/>
                <w:sz w:val="20"/>
                <w:szCs w:val="20"/>
              </w:rPr>
              <w:t>Patulul</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2A263255" w14:textId="466BCF78" w:rsidR="00921001" w:rsidRPr="00F71DFF" w:rsidRDefault="00921001" w:rsidP="00921001">
            <w:pPr>
              <w:jc w:val="both"/>
              <w:rPr>
                <w:rFonts w:ascii="Arial" w:hAnsi="Arial" w:cs="Arial"/>
                <w:color w:val="000000"/>
                <w:sz w:val="20"/>
                <w:szCs w:val="20"/>
              </w:rPr>
            </w:pPr>
            <w:r>
              <w:rPr>
                <w:rFonts w:ascii="Arial" w:hAnsi="Arial" w:cs="Arial"/>
                <w:color w:val="000000"/>
                <w:sz w:val="20"/>
                <w:szCs w:val="20"/>
              </w:rPr>
              <w:t>Acompañamiento y observación institucional al personal del Viceministerio de Seguridad Alimentaria y Nutricional (VISAN-MAGA) durante la diligencia de entrega de raciones de alimentos. La actividad consistió en la verificación técnica del suministro de insumos correspondientes al trimestre de abril a junio de 2026, asegurando el cumplimiento de los estándares de asistencia alimentaria programados.</w:t>
            </w:r>
          </w:p>
        </w:tc>
      </w:tr>
      <w:tr w:rsidR="00921001" w:rsidRPr="00412C3C" w14:paraId="72BC80E3" w14:textId="77777777" w:rsidTr="00193423">
        <w:trPr>
          <w:trHeight w:val="1095"/>
        </w:trPr>
        <w:tc>
          <w:tcPr>
            <w:tcW w:w="463" w:type="dxa"/>
            <w:tcBorders>
              <w:top w:val="single" w:sz="4" w:space="0" w:color="auto"/>
              <w:left w:val="single" w:sz="8" w:space="0" w:color="auto"/>
              <w:bottom w:val="single" w:sz="4" w:space="0" w:color="auto"/>
              <w:right w:val="single" w:sz="4" w:space="0" w:color="auto"/>
            </w:tcBorders>
            <w:noWrap/>
            <w:vAlign w:val="center"/>
          </w:tcPr>
          <w:p w14:paraId="5472533D" w14:textId="5A641B32" w:rsidR="00921001"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10</w:t>
            </w:r>
          </w:p>
        </w:tc>
        <w:tc>
          <w:tcPr>
            <w:tcW w:w="1694" w:type="dxa"/>
            <w:tcBorders>
              <w:top w:val="single" w:sz="4" w:space="0" w:color="auto"/>
              <w:left w:val="nil"/>
              <w:bottom w:val="single" w:sz="4" w:space="0" w:color="auto"/>
              <w:right w:val="single" w:sz="4" w:space="0" w:color="auto"/>
            </w:tcBorders>
            <w:noWrap/>
            <w:vAlign w:val="center"/>
          </w:tcPr>
          <w:p w14:paraId="40F0369C" w14:textId="7DB28FE4" w:rsidR="00921001" w:rsidRDefault="00921001" w:rsidP="00921001">
            <w:pPr>
              <w:rPr>
                <w:rFonts w:ascii="Arial" w:hAnsi="Arial" w:cs="Arial"/>
                <w:color w:val="000000"/>
                <w:sz w:val="20"/>
                <w:szCs w:val="20"/>
              </w:rPr>
            </w:pPr>
            <w:r>
              <w:rPr>
                <w:rFonts w:ascii="Arial" w:hAnsi="Arial" w:cs="Arial"/>
                <w:color w:val="000000"/>
                <w:sz w:val="20"/>
                <w:szCs w:val="20"/>
              </w:rPr>
              <w:t xml:space="preserve">Sede Regional de Izabal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5A6BC447" w14:textId="31DC24B5" w:rsidR="00921001" w:rsidRDefault="00921001" w:rsidP="00921001">
            <w:pPr>
              <w:rPr>
                <w:rFonts w:ascii="Arial" w:hAnsi="Arial" w:cs="Arial"/>
                <w:color w:val="000000"/>
                <w:sz w:val="20"/>
                <w:szCs w:val="20"/>
              </w:rPr>
            </w:pPr>
            <w:r>
              <w:rPr>
                <w:rFonts w:ascii="Arial" w:hAnsi="Arial" w:cs="Arial"/>
                <w:color w:val="000000"/>
                <w:sz w:val="20"/>
                <w:szCs w:val="20"/>
              </w:rPr>
              <w:t>Sepur Zarco.  C-01076-2012-00021 del 26/2/2016</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355CE2D" w14:textId="6B9BE4F9" w:rsidR="00921001" w:rsidRDefault="00921001" w:rsidP="00921001">
            <w:pPr>
              <w:rPr>
                <w:rFonts w:ascii="Arial" w:hAnsi="Arial" w:cs="Arial"/>
                <w:color w:val="000000"/>
                <w:sz w:val="20"/>
                <w:szCs w:val="20"/>
              </w:rPr>
            </w:pPr>
            <w:r>
              <w:rPr>
                <w:rFonts w:ascii="Arial" w:hAnsi="Arial" w:cs="Arial"/>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DD39440" w14:textId="21B17FA1" w:rsidR="00921001" w:rsidRDefault="00921001" w:rsidP="00921001">
            <w:pPr>
              <w:rPr>
                <w:rFonts w:ascii="Arial" w:hAnsi="Arial" w:cs="Arial"/>
                <w:color w:val="000000"/>
                <w:sz w:val="20"/>
                <w:szCs w:val="20"/>
              </w:rPr>
            </w:pPr>
            <w:r>
              <w:rPr>
                <w:rFonts w:ascii="Arial" w:hAnsi="Arial" w:cs="Arial"/>
                <w:color w:val="000000"/>
                <w:sz w:val="20"/>
                <w:szCs w:val="20"/>
              </w:rPr>
              <w:t>El Estor Izabal.</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78EB377C" w14:textId="307CC276" w:rsidR="00921001" w:rsidRDefault="00921001" w:rsidP="00921001">
            <w:pPr>
              <w:jc w:val="both"/>
              <w:rPr>
                <w:rFonts w:ascii="Arial" w:hAnsi="Arial" w:cs="Arial"/>
                <w:color w:val="000000"/>
                <w:sz w:val="20"/>
                <w:szCs w:val="20"/>
              </w:rPr>
            </w:pPr>
            <w:r>
              <w:rPr>
                <w:rFonts w:ascii="Arial" w:hAnsi="Arial" w:cs="Arial"/>
                <w:color w:val="000000"/>
                <w:sz w:val="20"/>
                <w:szCs w:val="20"/>
              </w:rPr>
              <w:t>En coordinación con el Ministerio de Salud, sede El Estor, Izabal, se desarrolló una jornada médica en la comunidad Sepur Zarco, brindando atención en las áreas de ginecología, control prenatal, consulta general y pediatría.</w:t>
            </w:r>
          </w:p>
        </w:tc>
      </w:tr>
      <w:tr w:rsidR="00921001" w:rsidRPr="00412C3C" w14:paraId="43984070" w14:textId="77777777" w:rsidTr="00193423">
        <w:trPr>
          <w:trHeight w:val="1706"/>
        </w:trPr>
        <w:tc>
          <w:tcPr>
            <w:tcW w:w="463" w:type="dxa"/>
            <w:tcBorders>
              <w:top w:val="single" w:sz="4" w:space="0" w:color="auto"/>
              <w:left w:val="single" w:sz="8" w:space="0" w:color="auto"/>
              <w:bottom w:val="single" w:sz="4" w:space="0" w:color="auto"/>
              <w:right w:val="single" w:sz="4" w:space="0" w:color="auto"/>
            </w:tcBorders>
            <w:noWrap/>
            <w:vAlign w:val="center"/>
          </w:tcPr>
          <w:p w14:paraId="4C45488E" w14:textId="3D3CFF7C" w:rsidR="00921001"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11</w:t>
            </w:r>
          </w:p>
        </w:tc>
        <w:tc>
          <w:tcPr>
            <w:tcW w:w="1694" w:type="dxa"/>
            <w:tcBorders>
              <w:top w:val="single" w:sz="4" w:space="0" w:color="auto"/>
              <w:left w:val="nil"/>
              <w:bottom w:val="single" w:sz="4" w:space="0" w:color="auto"/>
              <w:right w:val="single" w:sz="4" w:space="0" w:color="auto"/>
            </w:tcBorders>
            <w:noWrap/>
            <w:vAlign w:val="center"/>
          </w:tcPr>
          <w:p w14:paraId="18FD51D2" w14:textId="682210FC" w:rsidR="00921001" w:rsidRDefault="00921001" w:rsidP="00921001">
            <w:pPr>
              <w:rPr>
                <w:rFonts w:ascii="Arial" w:hAnsi="Arial" w:cs="Arial"/>
                <w:color w:val="000000"/>
                <w:sz w:val="20"/>
                <w:szCs w:val="20"/>
              </w:rPr>
            </w:pPr>
            <w:r>
              <w:rPr>
                <w:rFonts w:ascii="Arial" w:hAnsi="Arial" w:cs="Arial"/>
                <w:color w:val="000000"/>
                <w:sz w:val="20"/>
                <w:szCs w:val="20"/>
              </w:rPr>
              <w:t xml:space="preserve">Sede Regional de Izabal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49389DC9" w14:textId="7DF284AF" w:rsidR="00921001" w:rsidRDefault="00921001" w:rsidP="00921001">
            <w:pPr>
              <w:rPr>
                <w:rFonts w:ascii="Arial" w:hAnsi="Arial" w:cs="Arial"/>
                <w:color w:val="000000"/>
                <w:sz w:val="20"/>
                <w:szCs w:val="20"/>
              </w:rPr>
            </w:pPr>
            <w:r>
              <w:rPr>
                <w:rFonts w:ascii="Arial" w:hAnsi="Arial" w:cs="Arial"/>
                <w:color w:val="000000"/>
                <w:sz w:val="20"/>
                <w:szCs w:val="20"/>
              </w:rPr>
              <w:t>Sentencia de medidas de reparación de la comunidad Agua Caliente Lote 9, el Estor Izabal. Sentencia del 16/5/2023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1C0A0036" w14:textId="5BD9386A" w:rsidR="00921001" w:rsidRDefault="00921001" w:rsidP="00921001">
            <w:pPr>
              <w:rPr>
                <w:rFonts w:ascii="Arial" w:hAnsi="Arial" w:cs="Arial"/>
                <w:color w:val="000000"/>
                <w:sz w:val="20"/>
                <w:szCs w:val="20"/>
              </w:rPr>
            </w:pPr>
            <w:r>
              <w:rPr>
                <w:rFonts w:ascii="Arial" w:hAnsi="Arial" w:cs="Arial"/>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6B6E970" w14:textId="7FB00576" w:rsidR="00921001" w:rsidRDefault="00921001" w:rsidP="00921001">
            <w:pPr>
              <w:rPr>
                <w:rFonts w:ascii="Arial" w:hAnsi="Arial" w:cs="Arial"/>
                <w:color w:val="000000"/>
                <w:sz w:val="20"/>
                <w:szCs w:val="20"/>
              </w:rPr>
            </w:pPr>
            <w:r>
              <w:rPr>
                <w:rFonts w:ascii="Arial" w:hAnsi="Arial" w:cs="Arial"/>
                <w:color w:val="000000"/>
                <w:sz w:val="20"/>
                <w:szCs w:val="20"/>
              </w:rPr>
              <w:t>El Estor Izabal.</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72265503" w14:textId="72F185D6" w:rsidR="00921001" w:rsidRDefault="00921001" w:rsidP="00921001">
            <w:pPr>
              <w:jc w:val="both"/>
              <w:rPr>
                <w:rFonts w:ascii="Arial" w:hAnsi="Arial" w:cs="Arial"/>
                <w:color w:val="000000"/>
                <w:sz w:val="20"/>
                <w:szCs w:val="20"/>
              </w:rPr>
            </w:pPr>
            <w:r>
              <w:rPr>
                <w:rFonts w:ascii="Arial" w:hAnsi="Arial" w:cs="Arial"/>
                <w:color w:val="000000"/>
                <w:sz w:val="20"/>
                <w:szCs w:val="20"/>
              </w:rPr>
              <w:t>En coordinación interinstitucional, se realizó la entrega de alimentos a la comunidad Agua Caliente Lote 9, Sector M-1, en beneficio de las familias que integran la comunidad, como parte de las acciones de asistencia humanitaria.</w:t>
            </w:r>
          </w:p>
        </w:tc>
      </w:tr>
      <w:tr w:rsidR="00921001" w:rsidRPr="00412C3C" w14:paraId="64EF3205" w14:textId="77777777" w:rsidTr="00193423">
        <w:trPr>
          <w:trHeight w:val="1631"/>
        </w:trPr>
        <w:tc>
          <w:tcPr>
            <w:tcW w:w="463" w:type="dxa"/>
            <w:tcBorders>
              <w:top w:val="single" w:sz="4" w:space="0" w:color="auto"/>
              <w:left w:val="single" w:sz="8" w:space="0" w:color="auto"/>
              <w:bottom w:val="single" w:sz="4" w:space="0" w:color="auto"/>
              <w:right w:val="single" w:sz="4" w:space="0" w:color="auto"/>
            </w:tcBorders>
            <w:noWrap/>
            <w:vAlign w:val="center"/>
          </w:tcPr>
          <w:p w14:paraId="63EE4316" w14:textId="71CC738E" w:rsidR="00921001"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lastRenderedPageBreak/>
              <w:t>12</w:t>
            </w:r>
          </w:p>
        </w:tc>
        <w:tc>
          <w:tcPr>
            <w:tcW w:w="1694" w:type="dxa"/>
            <w:tcBorders>
              <w:top w:val="single" w:sz="4" w:space="0" w:color="auto"/>
              <w:left w:val="nil"/>
              <w:bottom w:val="single" w:sz="4" w:space="0" w:color="auto"/>
              <w:right w:val="single" w:sz="4" w:space="0" w:color="auto"/>
            </w:tcBorders>
            <w:noWrap/>
            <w:vAlign w:val="center"/>
          </w:tcPr>
          <w:p w14:paraId="469081C7" w14:textId="4B7A12E9" w:rsidR="00921001" w:rsidRDefault="00921001" w:rsidP="00921001">
            <w:pPr>
              <w:rPr>
                <w:rFonts w:ascii="Arial" w:hAnsi="Arial" w:cs="Arial"/>
                <w:color w:val="000000"/>
                <w:sz w:val="20"/>
                <w:szCs w:val="20"/>
              </w:rPr>
            </w:pPr>
            <w:r>
              <w:rPr>
                <w:rFonts w:ascii="Arial" w:hAnsi="Arial" w:cs="Arial"/>
                <w:color w:val="000000"/>
                <w:sz w:val="20"/>
                <w:szCs w:val="20"/>
              </w:rPr>
              <w:t xml:space="preserve">Sede Regional de Izabal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30CF8084" w14:textId="25344618" w:rsidR="00921001" w:rsidRDefault="00921001" w:rsidP="00921001">
            <w:pPr>
              <w:rPr>
                <w:rFonts w:ascii="Arial" w:hAnsi="Arial" w:cs="Arial"/>
                <w:color w:val="000000"/>
                <w:sz w:val="20"/>
                <w:szCs w:val="20"/>
              </w:rPr>
            </w:pPr>
            <w:r>
              <w:rPr>
                <w:rFonts w:ascii="Arial" w:hAnsi="Arial" w:cs="Arial"/>
                <w:color w:val="000000"/>
                <w:sz w:val="20"/>
                <w:szCs w:val="20"/>
              </w:rPr>
              <w:t>Sentencia de medidas de reparación de la comunidad Agua Caliente Lote 9, el Estor Izabal. Sentencia del 16/5/2023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3821DE6" w14:textId="6171CB34" w:rsidR="00921001" w:rsidRDefault="00921001" w:rsidP="00921001">
            <w:pPr>
              <w:rPr>
                <w:rFonts w:ascii="Arial" w:hAnsi="Arial" w:cs="Arial"/>
                <w:color w:val="000000"/>
                <w:sz w:val="20"/>
                <w:szCs w:val="20"/>
              </w:rPr>
            </w:pPr>
            <w:r>
              <w:rPr>
                <w:rFonts w:ascii="Arial" w:hAnsi="Arial" w:cs="Arial"/>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51C1C124" w14:textId="658D647A" w:rsidR="00921001" w:rsidRDefault="00921001" w:rsidP="00921001">
            <w:pPr>
              <w:rPr>
                <w:rFonts w:ascii="Arial" w:hAnsi="Arial" w:cs="Arial"/>
                <w:color w:val="000000"/>
                <w:sz w:val="20"/>
                <w:szCs w:val="20"/>
              </w:rPr>
            </w:pPr>
            <w:r>
              <w:rPr>
                <w:rFonts w:ascii="Arial" w:hAnsi="Arial" w:cs="Arial"/>
                <w:color w:val="000000"/>
                <w:sz w:val="20"/>
                <w:szCs w:val="20"/>
              </w:rPr>
              <w:t>El Estor Izabal.</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111B71F3" w14:textId="52BE0C9B" w:rsidR="00921001" w:rsidRDefault="00921001" w:rsidP="00921001">
            <w:pPr>
              <w:jc w:val="both"/>
              <w:rPr>
                <w:rFonts w:ascii="Arial" w:hAnsi="Arial" w:cs="Arial"/>
                <w:color w:val="000000"/>
                <w:sz w:val="20"/>
                <w:szCs w:val="20"/>
              </w:rPr>
            </w:pPr>
            <w:r>
              <w:rPr>
                <w:rFonts w:ascii="Arial" w:hAnsi="Arial" w:cs="Arial"/>
                <w:color w:val="000000"/>
                <w:sz w:val="20"/>
                <w:szCs w:val="20"/>
              </w:rPr>
              <w:t>De acuerdo con la programación establecida, se realizó la entrega de alimentos a familias de la comunidad Agua Caliente Lote 9, Sector Central, como parte de las acciones de asistencia humanitaria y apoyo alimentario.</w:t>
            </w:r>
          </w:p>
        </w:tc>
      </w:tr>
      <w:tr w:rsidR="00921001" w:rsidRPr="00412C3C" w14:paraId="6C17B3B9" w14:textId="77777777" w:rsidTr="00193423">
        <w:trPr>
          <w:trHeight w:val="1012"/>
        </w:trPr>
        <w:tc>
          <w:tcPr>
            <w:tcW w:w="463" w:type="dxa"/>
            <w:tcBorders>
              <w:top w:val="single" w:sz="4" w:space="0" w:color="auto"/>
              <w:left w:val="single" w:sz="8" w:space="0" w:color="auto"/>
              <w:bottom w:val="single" w:sz="4" w:space="0" w:color="auto"/>
              <w:right w:val="single" w:sz="4" w:space="0" w:color="auto"/>
            </w:tcBorders>
            <w:noWrap/>
            <w:vAlign w:val="center"/>
          </w:tcPr>
          <w:p w14:paraId="6A1D3A2F" w14:textId="0B0E40EE" w:rsidR="00921001"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13</w:t>
            </w:r>
          </w:p>
        </w:tc>
        <w:tc>
          <w:tcPr>
            <w:tcW w:w="1694" w:type="dxa"/>
            <w:tcBorders>
              <w:top w:val="single" w:sz="4" w:space="0" w:color="auto"/>
              <w:left w:val="nil"/>
              <w:bottom w:val="single" w:sz="4" w:space="0" w:color="auto"/>
              <w:right w:val="single" w:sz="4" w:space="0" w:color="auto"/>
            </w:tcBorders>
            <w:noWrap/>
            <w:vAlign w:val="center"/>
          </w:tcPr>
          <w:p w14:paraId="7E4E1854" w14:textId="3CDDA415" w:rsidR="00921001" w:rsidRDefault="00921001" w:rsidP="00921001">
            <w:pPr>
              <w:rPr>
                <w:rFonts w:ascii="Arial" w:hAnsi="Arial" w:cs="Arial"/>
                <w:color w:val="000000"/>
                <w:sz w:val="20"/>
                <w:szCs w:val="20"/>
              </w:rPr>
            </w:pPr>
            <w:r>
              <w:rPr>
                <w:rFonts w:ascii="Arial" w:hAnsi="Arial" w:cs="Arial"/>
                <w:color w:val="000000"/>
                <w:sz w:val="20"/>
                <w:szCs w:val="20"/>
              </w:rPr>
              <w:t>Sede Regional de Petén</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15084701" w14:textId="1DEC8742" w:rsidR="00921001" w:rsidRDefault="00921001" w:rsidP="00921001">
            <w:pPr>
              <w:rPr>
                <w:rFonts w:ascii="Arial" w:hAnsi="Arial" w:cs="Arial"/>
                <w:color w:val="000000"/>
                <w:sz w:val="20"/>
                <w:szCs w:val="20"/>
              </w:rPr>
            </w:pPr>
            <w:r>
              <w:rPr>
                <w:rFonts w:ascii="Arial" w:hAnsi="Arial" w:cs="Arial"/>
                <w:color w:val="000000"/>
                <w:sz w:val="20"/>
                <w:szCs w:val="20"/>
              </w:rPr>
              <w:t>412-17</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998A7D5" w14:textId="160DA959" w:rsidR="00921001" w:rsidRDefault="00921001" w:rsidP="00921001">
            <w:pPr>
              <w:rPr>
                <w:rFonts w:ascii="Arial" w:hAnsi="Arial" w:cs="Arial"/>
                <w:color w:val="000000"/>
                <w:sz w:val="20"/>
                <w:szCs w:val="20"/>
              </w:rPr>
            </w:pPr>
            <w:r>
              <w:rPr>
                <w:rFonts w:ascii="Arial" w:hAnsi="Arial" w:cs="Arial"/>
                <w:color w:val="000000"/>
                <w:sz w:val="20"/>
                <w:szCs w:val="20"/>
              </w:rPr>
              <w:t>Petén</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06B989A" w14:textId="252681EB" w:rsidR="00921001" w:rsidRDefault="00921001" w:rsidP="00921001">
            <w:pPr>
              <w:rPr>
                <w:rFonts w:ascii="Arial" w:hAnsi="Arial" w:cs="Arial"/>
                <w:color w:val="000000"/>
                <w:sz w:val="20"/>
                <w:szCs w:val="20"/>
              </w:rPr>
            </w:pPr>
            <w:r>
              <w:rPr>
                <w:rFonts w:ascii="Arial" w:hAnsi="Arial" w:cs="Arial"/>
                <w:color w:val="000000"/>
                <w:sz w:val="20"/>
                <w:szCs w:val="20"/>
              </w:rPr>
              <w:t>Laguna Larga</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6ACA4075" w14:textId="7064DA85" w:rsidR="00921001" w:rsidRDefault="00921001" w:rsidP="00921001">
            <w:pPr>
              <w:jc w:val="both"/>
              <w:rPr>
                <w:rFonts w:ascii="Arial" w:hAnsi="Arial" w:cs="Arial"/>
                <w:color w:val="000000"/>
                <w:sz w:val="20"/>
                <w:szCs w:val="20"/>
              </w:rPr>
            </w:pPr>
            <w:r>
              <w:rPr>
                <w:rFonts w:ascii="Arial" w:hAnsi="Arial" w:cs="Arial"/>
                <w:color w:val="000000"/>
                <w:sz w:val="20"/>
                <w:szCs w:val="20"/>
              </w:rPr>
              <w:t>Se realizó la caracterización socioeconómica de la comunidad Laguna Larga, Petén, mediante la recopilación de información en campo sobre las condiciones y necesidades de las familias beneficiarias. El proceso permitió identificar prioridades socioeconómicas y generar información técnica confiable para fortalecer la toma de decisiones orientadas a soluciones duraderas, garantizando un abordaje con enfoque de derechos humanos y evitando la revictimización de la población.</w:t>
            </w:r>
          </w:p>
        </w:tc>
      </w:tr>
      <w:tr w:rsidR="00921001" w:rsidRPr="00412C3C" w14:paraId="69FB11C1" w14:textId="77777777" w:rsidTr="00193423">
        <w:trPr>
          <w:trHeight w:val="761"/>
        </w:trPr>
        <w:tc>
          <w:tcPr>
            <w:tcW w:w="463" w:type="dxa"/>
            <w:tcBorders>
              <w:top w:val="single" w:sz="4" w:space="0" w:color="auto"/>
              <w:left w:val="single" w:sz="8" w:space="0" w:color="auto"/>
              <w:bottom w:val="single" w:sz="4" w:space="0" w:color="auto"/>
              <w:right w:val="single" w:sz="4" w:space="0" w:color="auto"/>
            </w:tcBorders>
            <w:noWrap/>
            <w:vAlign w:val="center"/>
          </w:tcPr>
          <w:p w14:paraId="27C5DF83" w14:textId="2EE095DD" w:rsidR="00921001"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14</w:t>
            </w:r>
          </w:p>
        </w:tc>
        <w:tc>
          <w:tcPr>
            <w:tcW w:w="1694" w:type="dxa"/>
            <w:tcBorders>
              <w:top w:val="single" w:sz="4" w:space="0" w:color="auto"/>
              <w:left w:val="nil"/>
              <w:bottom w:val="single" w:sz="4" w:space="0" w:color="auto"/>
              <w:right w:val="single" w:sz="4" w:space="0" w:color="auto"/>
            </w:tcBorders>
            <w:noWrap/>
            <w:vAlign w:val="center"/>
          </w:tcPr>
          <w:p w14:paraId="6D1C768F" w14:textId="1418DBBE" w:rsidR="00921001" w:rsidRDefault="00921001" w:rsidP="00921001">
            <w:pPr>
              <w:rPr>
                <w:rFonts w:ascii="Arial" w:hAnsi="Arial" w:cs="Arial"/>
                <w:color w:val="000000"/>
                <w:sz w:val="20"/>
                <w:szCs w:val="20"/>
              </w:rPr>
            </w:pPr>
            <w:r>
              <w:rPr>
                <w:rFonts w:ascii="Arial" w:hAnsi="Arial" w:cs="Arial"/>
                <w:color w:val="000000"/>
                <w:sz w:val="20"/>
                <w:szCs w:val="20"/>
              </w:rPr>
              <w:t xml:space="preserve">Sede Regional de Salamá, Baja Verapaz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77FD4135" w14:textId="1AD8BA4C" w:rsidR="00921001" w:rsidRDefault="00921001" w:rsidP="00921001">
            <w:pPr>
              <w:rPr>
                <w:rFonts w:ascii="Arial" w:hAnsi="Arial" w:cs="Arial"/>
                <w:color w:val="000000"/>
                <w:sz w:val="20"/>
                <w:szCs w:val="20"/>
              </w:rPr>
            </w:pPr>
            <w:r>
              <w:rPr>
                <w:rFonts w:ascii="Arial" w:hAnsi="Arial" w:cs="Arial"/>
                <w:color w:val="000000"/>
                <w:sz w:val="20"/>
                <w:szCs w:val="20"/>
              </w:rPr>
              <w:t>Medida Cautelar 306-20 familias indígenas maya Poqomchi´ de las Comunidades Washington y Dos Fuentes respecto de Guatemala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49BB98CC" w14:textId="6303F3A9" w:rsidR="00921001" w:rsidRDefault="00921001" w:rsidP="00921001">
            <w:pPr>
              <w:rPr>
                <w:rFonts w:ascii="Arial" w:hAnsi="Arial" w:cs="Arial"/>
                <w:color w:val="000000"/>
                <w:sz w:val="20"/>
                <w:szCs w:val="20"/>
              </w:rPr>
            </w:pPr>
            <w:r>
              <w:rPr>
                <w:rFonts w:ascii="Arial" w:hAnsi="Arial" w:cs="Arial"/>
                <w:color w:val="000000"/>
                <w:sz w:val="20"/>
                <w:szCs w:val="20"/>
              </w:rPr>
              <w:t xml:space="preserve">Baja Verapaz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CE19E67" w14:textId="1B2B108E" w:rsidR="00921001" w:rsidRDefault="00921001" w:rsidP="00921001">
            <w:pPr>
              <w:rPr>
                <w:rFonts w:ascii="Arial" w:hAnsi="Arial" w:cs="Arial"/>
                <w:color w:val="000000"/>
                <w:sz w:val="20"/>
                <w:szCs w:val="20"/>
              </w:rPr>
            </w:pPr>
            <w:r>
              <w:rPr>
                <w:rFonts w:ascii="Arial" w:hAnsi="Arial" w:cs="Arial"/>
                <w:color w:val="000000"/>
                <w:sz w:val="20"/>
                <w:szCs w:val="20"/>
              </w:rPr>
              <w:t>Purulhá</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3686BC85" w14:textId="1131F786" w:rsidR="00921001" w:rsidRDefault="00921001" w:rsidP="00921001">
            <w:pPr>
              <w:jc w:val="both"/>
              <w:rPr>
                <w:rFonts w:ascii="Arial" w:hAnsi="Arial" w:cs="Arial"/>
                <w:color w:val="000000"/>
                <w:sz w:val="20"/>
                <w:szCs w:val="20"/>
              </w:rPr>
            </w:pPr>
            <w:r>
              <w:rPr>
                <w:rFonts w:ascii="Arial" w:hAnsi="Arial" w:cs="Arial"/>
                <w:color w:val="000000"/>
                <w:sz w:val="20"/>
                <w:szCs w:val="20"/>
              </w:rPr>
              <w:t>Se realizó acompañamiento y verificación en la entrega de alimentos a la comunidad Dos Fuentes, municipio de Purulhá, Baja Verapaz, beneficiaria de la Medida Cautelar 306-20, en coordinación con VISAN-MAGA y con acompañamiento de la Subestación 52-1-3 de la Policía Nacional Civil.</w:t>
            </w:r>
          </w:p>
        </w:tc>
      </w:tr>
      <w:tr w:rsidR="00921001" w:rsidRPr="00412C3C" w14:paraId="44AB9E52" w14:textId="77777777" w:rsidTr="00193423">
        <w:trPr>
          <w:trHeight w:val="922"/>
        </w:trPr>
        <w:tc>
          <w:tcPr>
            <w:tcW w:w="463" w:type="dxa"/>
            <w:tcBorders>
              <w:top w:val="single" w:sz="4" w:space="0" w:color="auto"/>
              <w:left w:val="single" w:sz="8" w:space="0" w:color="auto"/>
              <w:bottom w:val="single" w:sz="4" w:space="0" w:color="auto"/>
              <w:right w:val="single" w:sz="4" w:space="0" w:color="auto"/>
            </w:tcBorders>
            <w:noWrap/>
            <w:vAlign w:val="center"/>
          </w:tcPr>
          <w:p w14:paraId="703E3CE7" w14:textId="7F613149" w:rsidR="00921001" w:rsidRPr="00F11DA9"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15</w:t>
            </w:r>
          </w:p>
        </w:tc>
        <w:tc>
          <w:tcPr>
            <w:tcW w:w="1694" w:type="dxa"/>
            <w:tcBorders>
              <w:top w:val="single" w:sz="4" w:space="0" w:color="auto"/>
              <w:left w:val="nil"/>
              <w:bottom w:val="single" w:sz="4" w:space="0" w:color="auto"/>
              <w:right w:val="single" w:sz="4" w:space="0" w:color="auto"/>
            </w:tcBorders>
            <w:noWrap/>
            <w:vAlign w:val="center"/>
          </w:tcPr>
          <w:p w14:paraId="1EB35298" w14:textId="56139BA4" w:rsidR="00921001" w:rsidRPr="00F11DA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Sede Regional de Salamá, Baja Verapaz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6074619D" w14:textId="3991C83A" w:rsidR="00921001" w:rsidRPr="00F11DA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Medida Cautelar 306-20 familias indígenas maya Poqomchi´ de las Comunidades Washington y Dos Fuentes respecto de Guatemala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BD1C06A" w14:textId="2D136F0E" w:rsidR="00921001" w:rsidRPr="00F11DA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Baja Verapaz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68CF906D" w14:textId="34BF9248" w:rsidR="00921001" w:rsidRPr="00F11DA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Purulhá</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7DE4916A" w14:textId="3996DF2F" w:rsidR="00921001" w:rsidRPr="00F11DA9" w:rsidRDefault="00921001" w:rsidP="00921001">
            <w:pPr>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Se realizó acompañamiento y verificación en la entrega de alimentos a la comunidad Washington, municipio de Purulhá, Baja Verapaz, beneficiaria de la Medida Cautelar 306-20, en coordinación con VISAN-MAGA, Policía Nacional Civil y COPRECON.</w:t>
            </w:r>
          </w:p>
        </w:tc>
      </w:tr>
      <w:tr w:rsidR="00921001" w:rsidRPr="00412C3C" w14:paraId="2C5D33AA" w14:textId="77777777" w:rsidTr="00193423">
        <w:trPr>
          <w:trHeight w:val="2100"/>
        </w:trPr>
        <w:tc>
          <w:tcPr>
            <w:tcW w:w="463" w:type="dxa"/>
            <w:tcBorders>
              <w:top w:val="single" w:sz="4" w:space="0" w:color="auto"/>
              <w:left w:val="single" w:sz="8" w:space="0" w:color="auto"/>
              <w:bottom w:val="single" w:sz="4" w:space="0" w:color="auto"/>
              <w:right w:val="single" w:sz="4" w:space="0" w:color="auto"/>
            </w:tcBorders>
            <w:noWrap/>
            <w:vAlign w:val="center"/>
          </w:tcPr>
          <w:p w14:paraId="2CCC1397" w14:textId="5F377ABD" w:rsidR="00921001" w:rsidRPr="00F11DA9"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16</w:t>
            </w:r>
          </w:p>
        </w:tc>
        <w:tc>
          <w:tcPr>
            <w:tcW w:w="1694" w:type="dxa"/>
            <w:tcBorders>
              <w:top w:val="single" w:sz="4" w:space="0" w:color="auto"/>
              <w:left w:val="nil"/>
              <w:bottom w:val="single" w:sz="4" w:space="0" w:color="auto"/>
              <w:right w:val="single" w:sz="4" w:space="0" w:color="auto"/>
            </w:tcBorders>
            <w:noWrap/>
            <w:vAlign w:val="center"/>
          </w:tcPr>
          <w:p w14:paraId="2C185362" w14:textId="5811CE90" w:rsidR="00921001" w:rsidRPr="00F11DA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Sede Regional de Salamá, Baja Verapaz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3C43B40A" w14:textId="0ECE6B4B" w:rsidR="00921001" w:rsidRPr="00F11DA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Política Pública de Reparación a las comunidades afectadas por la construcción de la Hidroeléctrica Chixoy a favor de 33 comunidades del departamento de Alta Verapaz, Baja Verapaz y Quiché.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C5EAA85" w14:textId="5B777346" w:rsidR="00921001" w:rsidRPr="00F11DA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Baja Verapaz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6C05D5A" w14:textId="383482D7" w:rsidR="00921001" w:rsidRPr="00F11DA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Salamá</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3CC9FF8A" w14:textId="0EE58D9B" w:rsidR="00921001" w:rsidRPr="00F11DA9" w:rsidRDefault="00921001" w:rsidP="00921001">
            <w:pPr>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Se brindó atención al requerimiento presentado por el representante comunitario Lázaro Chóc Sis, de la comunidad Washington, relacionado con alertas sobre la presencia de personas armadas y posibles situaciones de conflictividad en el territorio.</w:t>
            </w:r>
          </w:p>
        </w:tc>
      </w:tr>
      <w:tr w:rsidR="00921001" w:rsidRPr="00412C3C" w14:paraId="2D9EAE18" w14:textId="77777777" w:rsidTr="00193423">
        <w:trPr>
          <w:trHeight w:val="1848"/>
        </w:trPr>
        <w:tc>
          <w:tcPr>
            <w:tcW w:w="463" w:type="dxa"/>
            <w:tcBorders>
              <w:top w:val="single" w:sz="4" w:space="0" w:color="auto"/>
              <w:left w:val="single" w:sz="8" w:space="0" w:color="auto"/>
              <w:bottom w:val="single" w:sz="4" w:space="0" w:color="auto"/>
              <w:right w:val="single" w:sz="4" w:space="0" w:color="auto"/>
            </w:tcBorders>
            <w:noWrap/>
            <w:vAlign w:val="center"/>
          </w:tcPr>
          <w:p w14:paraId="18C261E8" w14:textId="2BCEB247" w:rsidR="00921001" w:rsidRPr="007B30D9"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ptos Narrow" w:hAnsi="Aptos Narrow"/>
                <w:color w:val="000000"/>
                <w:sz w:val="22"/>
                <w:szCs w:val="22"/>
              </w:rPr>
              <w:lastRenderedPageBreak/>
              <w:t>17</w:t>
            </w:r>
          </w:p>
        </w:tc>
        <w:tc>
          <w:tcPr>
            <w:tcW w:w="1694" w:type="dxa"/>
            <w:tcBorders>
              <w:top w:val="single" w:sz="4" w:space="0" w:color="auto"/>
              <w:left w:val="nil"/>
              <w:bottom w:val="single" w:sz="4" w:space="0" w:color="auto"/>
              <w:right w:val="single" w:sz="4" w:space="0" w:color="auto"/>
            </w:tcBorders>
            <w:noWrap/>
            <w:vAlign w:val="center"/>
          </w:tcPr>
          <w:p w14:paraId="7432CE28" w14:textId="3A1218FE"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Sede Regional de Salamá, Baja Verapaz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5C1BBC4E" w14:textId="6630901A"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F13EC35" w14:textId="77FA3B82"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Baja Verapaz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A596800" w14:textId="3EA64A89"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Rabinal</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42F78B10" w14:textId="1521B1C1" w:rsidR="00921001" w:rsidRPr="007B30D9" w:rsidRDefault="00921001" w:rsidP="00921001">
            <w:pPr>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Se atendió comunicación telefónica con el Licenciado Otto René Blanco, de DIDEH, para conocer antecedentes y coordinar aspectos relacionados con la reunión programada para el 28 de abril, vinculada a la Política Pública de Reparación a las Comunidades Afectadas por la Construcción de la Hidroeléctrica Chixoy.</w:t>
            </w:r>
          </w:p>
        </w:tc>
      </w:tr>
      <w:tr w:rsidR="00921001" w:rsidRPr="00412C3C" w14:paraId="03DDA603" w14:textId="77777777" w:rsidTr="002A191A">
        <w:trPr>
          <w:trHeight w:val="1507"/>
        </w:trPr>
        <w:tc>
          <w:tcPr>
            <w:tcW w:w="463" w:type="dxa"/>
            <w:tcBorders>
              <w:top w:val="single" w:sz="4" w:space="0" w:color="auto"/>
              <w:left w:val="single" w:sz="8" w:space="0" w:color="auto"/>
              <w:bottom w:val="single" w:sz="4" w:space="0" w:color="auto"/>
              <w:right w:val="single" w:sz="4" w:space="0" w:color="auto"/>
            </w:tcBorders>
            <w:noWrap/>
            <w:vAlign w:val="center"/>
          </w:tcPr>
          <w:p w14:paraId="7F80C40E" w14:textId="2CD21078" w:rsidR="00921001" w:rsidRPr="007B30D9"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ptos Narrow" w:hAnsi="Aptos Narrow"/>
                <w:color w:val="000000"/>
                <w:sz w:val="22"/>
                <w:szCs w:val="22"/>
              </w:rPr>
              <w:t>18</w:t>
            </w:r>
          </w:p>
        </w:tc>
        <w:tc>
          <w:tcPr>
            <w:tcW w:w="1694" w:type="dxa"/>
            <w:tcBorders>
              <w:top w:val="single" w:sz="4" w:space="0" w:color="auto"/>
              <w:left w:val="nil"/>
              <w:bottom w:val="single" w:sz="4" w:space="0" w:color="auto"/>
              <w:right w:val="single" w:sz="4" w:space="0" w:color="auto"/>
            </w:tcBorders>
            <w:noWrap/>
            <w:vAlign w:val="center"/>
          </w:tcPr>
          <w:p w14:paraId="09EE4C65" w14:textId="3D601F82"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Sede Regional de Salamá, Baja Verapaz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15F5632F" w14:textId="0AD5F534"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Medida Cautelar 306-20 Familias indígenas maya poqomchi´ de las Comunidades Washington y Dos Fuentes respecto de Guatemala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1EAC72A" w14:textId="41B70CF2"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Baja Verapaz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6E73581" w14:textId="77E38746"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Purulhá</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0EFC65E4" w14:textId="41414691" w:rsidR="00921001" w:rsidRPr="007B30D9" w:rsidRDefault="00921001" w:rsidP="00921001">
            <w:pPr>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Se desarrolló reunión de coordinación interinstitucional con participación del Viceministerio de Desarrollo Sostenible del Ministerio de Energía y Minas (MEM), COCAHICH y DIDEH, orientada al seguimiento de acciones vinculadas al proceso de transparencia y consultoría técnica.</w:t>
            </w:r>
          </w:p>
        </w:tc>
      </w:tr>
      <w:tr w:rsidR="00921001" w:rsidRPr="00412C3C" w14:paraId="76DFB947" w14:textId="77777777" w:rsidTr="002A191A">
        <w:trPr>
          <w:trHeight w:val="1269"/>
        </w:trPr>
        <w:tc>
          <w:tcPr>
            <w:tcW w:w="463" w:type="dxa"/>
            <w:tcBorders>
              <w:top w:val="single" w:sz="4" w:space="0" w:color="auto"/>
              <w:left w:val="single" w:sz="8" w:space="0" w:color="auto"/>
              <w:bottom w:val="single" w:sz="4" w:space="0" w:color="auto"/>
              <w:right w:val="single" w:sz="4" w:space="0" w:color="auto"/>
            </w:tcBorders>
            <w:noWrap/>
            <w:vAlign w:val="center"/>
          </w:tcPr>
          <w:p w14:paraId="737116AD" w14:textId="3E995F02" w:rsidR="00921001" w:rsidRPr="007B30D9"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19</w:t>
            </w:r>
          </w:p>
        </w:tc>
        <w:tc>
          <w:tcPr>
            <w:tcW w:w="1694" w:type="dxa"/>
            <w:tcBorders>
              <w:top w:val="single" w:sz="4" w:space="0" w:color="auto"/>
              <w:left w:val="nil"/>
              <w:bottom w:val="single" w:sz="4" w:space="0" w:color="auto"/>
              <w:right w:val="single" w:sz="4" w:space="0" w:color="auto"/>
            </w:tcBorders>
            <w:noWrap/>
            <w:vAlign w:val="center"/>
          </w:tcPr>
          <w:p w14:paraId="547FE98D" w14:textId="21E5E4B9"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Sede Regional de Quetzaltenango</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4A2FA60E" w14:textId="6F10A472"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MC 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1024D24" w14:textId="43F633EC"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05620B0" w14:textId="525E0CB6"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Clínica NIPRO, Sololá, Sololá.</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3330EC23" w14:textId="7A8B4943" w:rsidR="00921001" w:rsidRPr="007B30D9" w:rsidRDefault="00921001" w:rsidP="00921001">
            <w:pPr>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 realizó visita de verificación al señor Esteban </w:t>
            </w:r>
            <w:proofErr w:type="spellStart"/>
            <w:r>
              <w:rPr>
                <w:rFonts w:ascii="Arial" w:hAnsi="Arial" w:cs="Arial"/>
                <w:color w:val="000000"/>
                <w:sz w:val="20"/>
                <w:szCs w:val="20"/>
              </w:rPr>
              <w:t>Toc</w:t>
            </w:r>
            <w:proofErr w:type="spellEnd"/>
            <w:r>
              <w:rPr>
                <w:rFonts w:ascii="Arial" w:hAnsi="Arial" w:cs="Arial"/>
                <w:color w:val="000000"/>
                <w:sz w:val="20"/>
                <w:szCs w:val="20"/>
              </w:rPr>
              <w:t xml:space="preserve"> Tzay, con el propósito de evaluar su estado actual de salud, verificar sus condiciones generales y dar seguimiento a sus necesidades de atención médica y social.</w:t>
            </w:r>
          </w:p>
        </w:tc>
      </w:tr>
      <w:tr w:rsidR="00921001" w:rsidRPr="00412C3C" w14:paraId="25D81696" w14:textId="77777777" w:rsidTr="00193423">
        <w:trPr>
          <w:trHeight w:val="1848"/>
        </w:trPr>
        <w:tc>
          <w:tcPr>
            <w:tcW w:w="463" w:type="dxa"/>
            <w:tcBorders>
              <w:top w:val="single" w:sz="4" w:space="0" w:color="auto"/>
              <w:left w:val="single" w:sz="8" w:space="0" w:color="auto"/>
              <w:bottom w:val="single" w:sz="4" w:space="0" w:color="auto"/>
              <w:right w:val="single" w:sz="4" w:space="0" w:color="auto"/>
            </w:tcBorders>
            <w:noWrap/>
            <w:vAlign w:val="center"/>
          </w:tcPr>
          <w:p w14:paraId="6842C870" w14:textId="5EF333A0" w:rsidR="00921001" w:rsidRPr="007B30D9"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20</w:t>
            </w:r>
          </w:p>
        </w:tc>
        <w:tc>
          <w:tcPr>
            <w:tcW w:w="1694" w:type="dxa"/>
            <w:tcBorders>
              <w:top w:val="single" w:sz="4" w:space="0" w:color="auto"/>
              <w:left w:val="nil"/>
              <w:bottom w:val="single" w:sz="4" w:space="0" w:color="auto"/>
              <w:right w:val="single" w:sz="4" w:space="0" w:color="auto"/>
            </w:tcBorders>
            <w:noWrap/>
            <w:vAlign w:val="center"/>
          </w:tcPr>
          <w:p w14:paraId="65107216" w14:textId="15FA21D8"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Sede Regional de Quetzaltenango</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42F5AA6E" w14:textId="37F67325"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MC 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5982223" w14:textId="5A5CCCA6"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1862934D" w14:textId="3C7BE85D"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Clínica NIPRO, Sololá, Sololá.</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18B9AABF" w14:textId="79E5BFB9" w:rsidR="00921001" w:rsidRPr="007B30D9" w:rsidRDefault="00921001" w:rsidP="00921001">
            <w:pPr>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 realizó visita de verificación al señor Esteban </w:t>
            </w:r>
            <w:proofErr w:type="spellStart"/>
            <w:r>
              <w:rPr>
                <w:rFonts w:ascii="Arial" w:hAnsi="Arial" w:cs="Arial"/>
                <w:color w:val="000000"/>
                <w:sz w:val="20"/>
                <w:szCs w:val="20"/>
              </w:rPr>
              <w:t>Toc</w:t>
            </w:r>
            <w:proofErr w:type="spellEnd"/>
            <w:r>
              <w:rPr>
                <w:rFonts w:ascii="Arial" w:hAnsi="Arial" w:cs="Arial"/>
                <w:color w:val="000000"/>
                <w:sz w:val="20"/>
                <w:szCs w:val="20"/>
              </w:rPr>
              <w:t xml:space="preserve"> Tzay en la Clínica NIPRO, con el propósito de evaluar su estado general de salud y dar seguimiento a sus necesidades de atención médica.</w:t>
            </w:r>
          </w:p>
        </w:tc>
      </w:tr>
      <w:tr w:rsidR="00921001" w:rsidRPr="00412C3C" w14:paraId="652EB434" w14:textId="77777777" w:rsidTr="002A191A">
        <w:trPr>
          <w:trHeight w:val="1423"/>
        </w:trPr>
        <w:tc>
          <w:tcPr>
            <w:tcW w:w="463" w:type="dxa"/>
            <w:tcBorders>
              <w:top w:val="single" w:sz="4" w:space="0" w:color="auto"/>
              <w:left w:val="single" w:sz="8" w:space="0" w:color="auto"/>
              <w:bottom w:val="single" w:sz="4" w:space="0" w:color="auto"/>
              <w:right w:val="single" w:sz="4" w:space="0" w:color="auto"/>
            </w:tcBorders>
            <w:noWrap/>
            <w:vAlign w:val="center"/>
          </w:tcPr>
          <w:p w14:paraId="105FAE3F" w14:textId="54E126A3" w:rsidR="00921001" w:rsidRPr="007B30D9" w:rsidRDefault="00921001" w:rsidP="00921001">
            <w:pPr>
              <w:spacing w:after="0" w:line="240" w:lineRule="auto"/>
              <w:rPr>
                <w:rFonts w:ascii="Arial" w:eastAsia="Times New Roman" w:hAnsi="Arial" w:cs="Arial"/>
                <w:color w:val="000000"/>
                <w:kern w:val="0"/>
                <w:sz w:val="20"/>
                <w:szCs w:val="20"/>
                <w:lang w:eastAsia="es-GT"/>
                <w14:ligatures w14:val="none"/>
              </w:rPr>
            </w:pPr>
            <w:r>
              <w:rPr>
                <w:rFonts w:ascii="Arial" w:hAnsi="Arial" w:cs="Arial"/>
                <w:color w:val="000000"/>
                <w:sz w:val="20"/>
                <w:szCs w:val="20"/>
              </w:rPr>
              <w:t>21</w:t>
            </w:r>
          </w:p>
        </w:tc>
        <w:tc>
          <w:tcPr>
            <w:tcW w:w="1694" w:type="dxa"/>
            <w:tcBorders>
              <w:top w:val="single" w:sz="4" w:space="0" w:color="auto"/>
              <w:left w:val="nil"/>
              <w:bottom w:val="single" w:sz="4" w:space="0" w:color="auto"/>
              <w:right w:val="single" w:sz="4" w:space="0" w:color="auto"/>
            </w:tcBorders>
            <w:noWrap/>
            <w:vAlign w:val="center"/>
          </w:tcPr>
          <w:p w14:paraId="41AC6980" w14:textId="39ECB541"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Sede Regional de Quetzaltenango</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0E581956" w14:textId="15ED1828"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MC 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4D0B6CE" w14:textId="64EF34AF"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601F060" w14:textId="6E3CC22C" w:rsidR="00921001" w:rsidRPr="007B30D9" w:rsidRDefault="00921001" w:rsidP="00921001">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Clínica NIPRO, Sololá, Sololá.</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036F702A" w14:textId="7E6BE74E" w:rsidR="00921001" w:rsidRPr="007B30D9" w:rsidRDefault="00921001" w:rsidP="00921001">
            <w:pPr>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 realizó visita de verificación al señor Esteban </w:t>
            </w:r>
            <w:proofErr w:type="spellStart"/>
            <w:r>
              <w:rPr>
                <w:rFonts w:ascii="Arial" w:hAnsi="Arial" w:cs="Arial"/>
                <w:color w:val="000000"/>
                <w:sz w:val="20"/>
                <w:szCs w:val="20"/>
              </w:rPr>
              <w:t>Toc</w:t>
            </w:r>
            <w:proofErr w:type="spellEnd"/>
            <w:r>
              <w:rPr>
                <w:rFonts w:ascii="Arial" w:hAnsi="Arial" w:cs="Arial"/>
                <w:color w:val="000000"/>
                <w:sz w:val="20"/>
                <w:szCs w:val="20"/>
              </w:rPr>
              <w:t xml:space="preserve"> Tzay en la Clínica NIPRO, con el propósito de determinar su estado general de salud y dar seguimiento a su atención médica.</w:t>
            </w:r>
          </w:p>
        </w:tc>
      </w:tr>
      <w:tr w:rsidR="00125E18" w:rsidRPr="00412C3C" w14:paraId="762F0AB6" w14:textId="77777777" w:rsidTr="00193423">
        <w:trPr>
          <w:trHeight w:val="2100"/>
        </w:trPr>
        <w:tc>
          <w:tcPr>
            <w:tcW w:w="463" w:type="dxa"/>
            <w:tcBorders>
              <w:top w:val="single" w:sz="4" w:space="0" w:color="auto"/>
              <w:left w:val="single" w:sz="8" w:space="0" w:color="auto"/>
              <w:bottom w:val="single" w:sz="4" w:space="0" w:color="auto"/>
              <w:right w:val="single" w:sz="4" w:space="0" w:color="auto"/>
            </w:tcBorders>
            <w:noWrap/>
            <w:vAlign w:val="center"/>
          </w:tcPr>
          <w:p w14:paraId="0B244D03" w14:textId="076556B8" w:rsidR="00125E18" w:rsidRPr="007B30D9" w:rsidRDefault="00125E18" w:rsidP="00125E18">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lastRenderedPageBreak/>
              <w:t>22</w:t>
            </w:r>
          </w:p>
        </w:tc>
        <w:tc>
          <w:tcPr>
            <w:tcW w:w="1694" w:type="dxa"/>
            <w:tcBorders>
              <w:top w:val="single" w:sz="4" w:space="0" w:color="auto"/>
              <w:left w:val="nil"/>
              <w:bottom w:val="single" w:sz="4" w:space="0" w:color="auto"/>
              <w:right w:val="single" w:sz="4" w:space="0" w:color="auto"/>
            </w:tcBorders>
            <w:noWrap/>
            <w:vAlign w:val="center"/>
          </w:tcPr>
          <w:p w14:paraId="0AAB1681" w14:textId="1F63F7A6" w:rsidR="00125E18" w:rsidRPr="007B30D9" w:rsidRDefault="00125E18" w:rsidP="00125E18">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 xml:space="preserve">Sede Central Guatemala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608AFEFF" w14:textId="33391B1F" w:rsidR="00125E18" w:rsidRPr="007B30D9" w:rsidRDefault="00125E18" w:rsidP="00125E18">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MEDIDA CAUTELAR No. 125-16</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4F6555F3" w14:textId="30D23B85" w:rsidR="00125E18" w:rsidRPr="007B30D9" w:rsidRDefault="00125E18" w:rsidP="00125E18">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Guatemala</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D9F38E5" w14:textId="19729636" w:rsidR="00125E18" w:rsidRPr="007B30D9" w:rsidRDefault="00125E18" w:rsidP="00125E18">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Municipalidad de Sumpango, Sacatepéquez</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60569F6D" w14:textId="61CC7C67" w:rsidR="00125E18" w:rsidRPr="007B30D9" w:rsidRDefault="00125E18" w:rsidP="00125E18">
            <w:pPr>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Coordinación con la Secretaría Municipal de Sumpango para asegurar espacios físicos que garanticen la participación de la beneficiaria bajo criterios de accesibilidad universal. asignación de un espacio adecuado dentro de la Municipalidad para llevar a cabo reuniones periódicas con la beneficiaria, señora María de los Ángeles Chúa Colop.</w:t>
            </w:r>
          </w:p>
        </w:tc>
      </w:tr>
      <w:tr w:rsidR="00125E18" w:rsidRPr="00412C3C" w14:paraId="1A04DDD9" w14:textId="77777777" w:rsidTr="00193423">
        <w:trPr>
          <w:trHeight w:val="2100"/>
        </w:trPr>
        <w:tc>
          <w:tcPr>
            <w:tcW w:w="463" w:type="dxa"/>
            <w:tcBorders>
              <w:top w:val="single" w:sz="4" w:space="0" w:color="auto"/>
              <w:left w:val="single" w:sz="8" w:space="0" w:color="auto"/>
              <w:bottom w:val="single" w:sz="4" w:space="0" w:color="auto"/>
              <w:right w:val="single" w:sz="4" w:space="0" w:color="auto"/>
            </w:tcBorders>
            <w:noWrap/>
            <w:vAlign w:val="center"/>
          </w:tcPr>
          <w:p w14:paraId="37A66FAD" w14:textId="3C1BD03D" w:rsidR="00125E18" w:rsidRPr="007B30D9" w:rsidRDefault="00125E18" w:rsidP="00125E18">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23</w:t>
            </w:r>
          </w:p>
        </w:tc>
        <w:tc>
          <w:tcPr>
            <w:tcW w:w="1694" w:type="dxa"/>
            <w:tcBorders>
              <w:top w:val="single" w:sz="4" w:space="0" w:color="auto"/>
              <w:left w:val="nil"/>
              <w:bottom w:val="single" w:sz="4" w:space="0" w:color="auto"/>
              <w:right w:val="single" w:sz="4" w:space="0" w:color="auto"/>
            </w:tcBorders>
            <w:noWrap/>
            <w:vAlign w:val="center"/>
          </w:tcPr>
          <w:p w14:paraId="07170024" w14:textId="59204B8F" w:rsidR="00125E18" w:rsidRPr="00C92138" w:rsidRDefault="00125E18" w:rsidP="00125E18">
            <w:pPr>
              <w:rPr>
                <w:rFonts w:ascii="Arial" w:eastAsia="Times New Roman" w:hAnsi="Arial" w:cs="Arial"/>
                <w:color w:val="000000"/>
                <w:kern w:val="0"/>
                <w:sz w:val="20"/>
                <w:szCs w:val="20"/>
                <w:u w:val="single"/>
                <w:lang w:eastAsia="es-GT"/>
                <w14:ligatures w14:val="none"/>
              </w:rPr>
            </w:pPr>
            <w:r>
              <w:rPr>
                <w:rFonts w:ascii="Arial" w:hAnsi="Arial" w:cs="Arial"/>
                <w:color w:val="000000"/>
                <w:sz w:val="20"/>
                <w:szCs w:val="20"/>
              </w:rPr>
              <w:t xml:space="preserve">Sede Central Guatemala </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14:paraId="186D12B6" w14:textId="060888CD" w:rsidR="00125E18" w:rsidRPr="007B30D9" w:rsidRDefault="00125E18" w:rsidP="00125E18">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Medida Cautelar No. 412-17</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B739B59" w14:textId="6DE1E469" w:rsidR="00125E18" w:rsidRPr="007B30D9" w:rsidRDefault="00125E18" w:rsidP="00125E18">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Guatemala</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D1B66E6" w14:textId="0E048A5B" w:rsidR="00125E18" w:rsidRPr="007B30D9" w:rsidRDefault="00125E18" w:rsidP="00125E18">
            <w:pPr>
              <w:rPr>
                <w:rFonts w:ascii="Arial" w:eastAsia="Times New Roman" w:hAnsi="Arial" w:cs="Arial"/>
                <w:color w:val="000000"/>
                <w:kern w:val="0"/>
                <w:sz w:val="20"/>
                <w:szCs w:val="20"/>
                <w:lang w:eastAsia="es-GT"/>
                <w14:ligatures w14:val="none"/>
              </w:rPr>
            </w:pPr>
            <w:r>
              <w:rPr>
                <w:rFonts w:ascii="Arial" w:hAnsi="Arial" w:cs="Arial"/>
                <w:color w:val="000000"/>
                <w:sz w:val="20"/>
                <w:szCs w:val="20"/>
              </w:rPr>
              <w:t>Campamento comunitario de Laguna Larga</w:t>
            </w:r>
          </w:p>
        </w:tc>
        <w:tc>
          <w:tcPr>
            <w:tcW w:w="7796" w:type="dxa"/>
            <w:tcBorders>
              <w:top w:val="single" w:sz="4" w:space="0" w:color="auto"/>
              <w:left w:val="nil"/>
              <w:bottom w:val="single" w:sz="4" w:space="0" w:color="auto"/>
              <w:right w:val="single" w:sz="4" w:space="0" w:color="auto"/>
            </w:tcBorders>
            <w:shd w:val="clear" w:color="auto" w:fill="FFFFFF" w:themeFill="background1"/>
            <w:vAlign w:val="center"/>
          </w:tcPr>
          <w:p w14:paraId="6F47368E" w14:textId="5F3C826C" w:rsidR="00125E18" w:rsidRPr="007B30D9" w:rsidRDefault="00125E18" w:rsidP="00125E18">
            <w:pPr>
              <w:jc w:val="both"/>
              <w:rPr>
                <w:rFonts w:ascii="Arial" w:eastAsia="Times New Roman" w:hAnsi="Arial" w:cs="Arial"/>
                <w:color w:val="000000"/>
                <w:kern w:val="0"/>
                <w:sz w:val="20"/>
                <w:szCs w:val="20"/>
                <w:lang w:eastAsia="es-GT"/>
                <w14:ligatures w14:val="none"/>
              </w:rPr>
            </w:pPr>
            <w:r>
              <w:rPr>
                <w:rFonts w:ascii="Arial" w:hAnsi="Arial" w:cs="Arial"/>
                <w:color w:val="000000"/>
                <w:sz w:val="20"/>
                <w:szCs w:val="20"/>
              </w:rPr>
              <w:t>Visita institucional a Laguna Larga para la ejecución de un censo poblacional, utilizando la herramienta informática institucional para la captura y procesamiento de información sociodemográfica. En seguimiento a la MC-412-17 emitida por la CIDH y la sentencia del expediente no. 4647-2018 de la Corte de Constitucionalidad.</w:t>
            </w:r>
          </w:p>
        </w:tc>
      </w:tr>
    </w:tbl>
    <w:p w14:paraId="40E2CAD4" w14:textId="77777777" w:rsidR="00412C3C" w:rsidRPr="00FC6D03" w:rsidRDefault="00412C3C" w:rsidP="00266C03">
      <w:pPr>
        <w:rPr>
          <w:rFonts w:ascii="Arial" w:hAnsi="Arial" w:cs="Arial"/>
          <w:sz w:val="22"/>
          <w:szCs w:val="22"/>
        </w:rPr>
      </w:pPr>
    </w:p>
    <w:sectPr w:rsidR="00412C3C" w:rsidRPr="00FC6D03" w:rsidSect="00426510">
      <w:pgSz w:w="18836" w:h="12242" w:orient="landscape" w:code="5"/>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2E685" w14:textId="77777777" w:rsidR="00DD7195" w:rsidRDefault="00DD7195" w:rsidP="00FC6D03">
      <w:pPr>
        <w:spacing w:after="0" w:line="240" w:lineRule="auto"/>
      </w:pPr>
      <w:r>
        <w:separator/>
      </w:r>
    </w:p>
  </w:endnote>
  <w:endnote w:type="continuationSeparator" w:id="0">
    <w:p w14:paraId="612CE7DD" w14:textId="77777777" w:rsidR="00DD7195" w:rsidRDefault="00DD7195" w:rsidP="00FC6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2E46B" w14:textId="77777777" w:rsidR="00DD7195" w:rsidRDefault="00DD7195" w:rsidP="00FC6D03">
      <w:pPr>
        <w:spacing w:after="0" w:line="240" w:lineRule="auto"/>
      </w:pPr>
      <w:r>
        <w:separator/>
      </w:r>
    </w:p>
  </w:footnote>
  <w:footnote w:type="continuationSeparator" w:id="0">
    <w:p w14:paraId="6B594445" w14:textId="77777777" w:rsidR="00DD7195" w:rsidRDefault="00DD7195" w:rsidP="00FC6D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6B"/>
    <w:rsid w:val="00003E03"/>
    <w:rsid w:val="00006E8F"/>
    <w:rsid w:val="000160EB"/>
    <w:rsid w:val="000247C6"/>
    <w:rsid w:val="00032A82"/>
    <w:rsid w:val="0003305C"/>
    <w:rsid w:val="00033493"/>
    <w:rsid w:val="00035AC7"/>
    <w:rsid w:val="000378C6"/>
    <w:rsid w:val="000418F4"/>
    <w:rsid w:val="00044BD2"/>
    <w:rsid w:val="0004639E"/>
    <w:rsid w:val="000554F0"/>
    <w:rsid w:val="00055B6B"/>
    <w:rsid w:val="00057C3B"/>
    <w:rsid w:val="00063E9F"/>
    <w:rsid w:val="0008071D"/>
    <w:rsid w:val="00080E4E"/>
    <w:rsid w:val="00087BB3"/>
    <w:rsid w:val="00090338"/>
    <w:rsid w:val="000927C5"/>
    <w:rsid w:val="00095E50"/>
    <w:rsid w:val="00097666"/>
    <w:rsid w:val="000A3C56"/>
    <w:rsid w:val="000A5FE9"/>
    <w:rsid w:val="000B7BC5"/>
    <w:rsid w:val="000B7C1D"/>
    <w:rsid w:val="000C4EAA"/>
    <w:rsid w:val="000D0C09"/>
    <w:rsid w:val="000D2B89"/>
    <w:rsid w:val="000D413F"/>
    <w:rsid w:val="000E7AC9"/>
    <w:rsid w:val="000F2FD5"/>
    <w:rsid w:val="000F64EC"/>
    <w:rsid w:val="00100E32"/>
    <w:rsid w:val="0010775B"/>
    <w:rsid w:val="00107DC8"/>
    <w:rsid w:val="00107DD9"/>
    <w:rsid w:val="001115BF"/>
    <w:rsid w:val="001143CF"/>
    <w:rsid w:val="001143D4"/>
    <w:rsid w:val="00114A22"/>
    <w:rsid w:val="0012222D"/>
    <w:rsid w:val="00122B57"/>
    <w:rsid w:val="00125ADA"/>
    <w:rsid w:val="00125E18"/>
    <w:rsid w:val="0012749E"/>
    <w:rsid w:val="001443C1"/>
    <w:rsid w:val="00145541"/>
    <w:rsid w:val="00170BBE"/>
    <w:rsid w:val="0017692E"/>
    <w:rsid w:val="00177E6F"/>
    <w:rsid w:val="00177EB7"/>
    <w:rsid w:val="001808E6"/>
    <w:rsid w:val="00181C07"/>
    <w:rsid w:val="0018771F"/>
    <w:rsid w:val="0019264F"/>
    <w:rsid w:val="00193423"/>
    <w:rsid w:val="0019635F"/>
    <w:rsid w:val="001A4E5C"/>
    <w:rsid w:val="001B1121"/>
    <w:rsid w:val="001B1D59"/>
    <w:rsid w:val="001B4150"/>
    <w:rsid w:val="001B4B7A"/>
    <w:rsid w:val="001B4DB1"/>
    <w:rsid w:val="001C5F15"/>
    <w:rsid w:val="001D3DF4"/>
    <w:rsid w:val="001D77ED"/>
    <w:rsid w:val="001E42E7"/>
    <w:rsid w:val="001E6179"/>
    <w:rsid w:val="001F640D"/>
    <w:rsid w:val="001F77E6"/>
    <w:rsid w:val="00202133"/>
    <w:rsid w:val="002035FE"/>
    <w:rsid w:val="00206130"/>
    <w:rsid w:val="00207A12"/>
    <w:rsid w:val="00211A29"/>
    <w:rsid w:val="0021480C"/>
    <w:rsid w:val="00235800"/>
    <w:rsid w:val="00237997"/>
    <w:rsid w:val="00237F47"/>
    <w:rsid w:val="00243E12"/>
    <w:rsid w:val="00251004"/>
    <w:rsid w:val="00253503"/>
    <w:rsid w:val="00260A78"/>
    <w:rsid w:val="00261502"/>
    <w:rsid w:val="002638FE"/>
    <w:rsid w:val="00266C03"/>
    <w:rsid w:val="00271A2E"/>
    <w:rsid w:val="002727D9"/>
    <w:rsid w:val="00272913"/>
    <w:rsid w:val="00272E60"/>
    <w:rsid w:val="00273632"/>
    <w:rsid w:val="00273B9B"/>
    <w:rsid w:val="00291F09"/>
    <w:rsid w:val="00292DCF"/>
    <w:rsid w:val="002A191A"/>
    <w:rsid w:val="002A29A6"/>
    <w:rsid w:val="002A3BAF"/>
    <w:rsid w:val="002B3295"/>
    <w:rsid w:val="002B56FB"/>
    <w:rsid w:val="002B5E17"/>
    <w:rsid w:val="002C2D95"/>
    <w:rsid w:val="002C6866"/>
    <w:rsid w:val="002C7AC9"/>
    <w:rsid w:val="002D22F3"/>
    <w:rsid w:val="002E6FCF"/>
    <w:rsid w:val="002E7876"/>
    <w:rsid w:val="002F1417"/>
    <w:rsid w:val="002F6A4D"/>
    <w:rsid w:val="00311DEC"/>
    <w:rsid w:val="0032185E"/>
    <w:rsid w:val="00322FC9"/>
    <w:rsid w:val="00323EFA"/>
    <w:rsid w:val="0032539D"/>
    <w:rsid w:val="00335DDC"/>
    <w:rsid w:val="00340BA4"/>
    <w:rsid w:val="003460FD"/>
    <w:rsid w:val="00351D49"/>
    <w:rsid w:val="00362EA8"/>
    <w:rsid w:val="00363A77"/>
    <w:rsid w:val="00365EAA"/>
    <w:rsid w:val="0037149E"/>
    <w:rsid w:val="00372DFB"/>
    <w:rsid w:val="003750A1"/>
    <w:rsid w:val="00377547"/>
    <w:rsid w:val="00380FC6"/>
    <w:rsid w:val="00394580"/>
    <w:rsid w:val="003947DB"/>
    <w:rsid w:val="003A1053"/>
    <w:rsid w:val="003A3521"/>
    <w:rsid w:val="003A65A3"/>
    <w:rsid w:val="003B1DA0"/>
    <w:rsid w:val="003B4B41"/>
    <w:rsid w:val="003C307D"/>
    <w:rsid w:val="003C7781"/>
    <w:rsid w:val="003E0996"/>
    <w:rsid w:val="00400E98"/>
    <w:rsid w:val="00406AE4"/>
    <w:rsid w:val="00412C3C"/>
    <w:rsid w:val="00413A88"/>
    <w:rsid w:val="00414DB1"/>
    <w:rsid w:val="0042489C"/>
    <w:rsid w:val="00424A84"/>
    <w:rsid w:val="0042644B"/>
    <w:rsid w:val="00426510"/>
    <w:rsid w:val="004308F8"/>
    <w:rsid w:val="00434C9F"/>
    <w:rsid w:val="004428F3"/>
    <w:rsid w:val="00453A02"/>
    <w:rsid w:val="00456AD1"/>
    <w:rsid w:val="00457339"/>
    <w:rsid w:val="0045757B"/>
    <w:rsid w:val="00462E3F"/>
    <w:rsid w:val="00463425"/>
    <w:rsid w:val="004713F4"/>
    <w:rsid w:val="004719CD"/>
    <w:rsid w:val="00471AE1"/>
    <w:rsid w:val="00472482"/>
    <w:rsid w:val="004767DB"/>
    <w:rsid w:val="00481A02"/>
    <w:rsid w:val="00485B08"/>
    <w:rsid w:val="0048767A"/>
    <w:rsid w:val="004A1B19"/>
    <w:rsid w:val="004B2331"/>
    <w:rsid w:val="004E0991"/>
    <w:rsid w:val="004E2322"/>
    <w:rsid w:val="004F435E"/>
    <w:rsid w:val="004F7600"/>
    <w:rsid w:val="00500412"/>
    <w:rsid w:val="005052A9"/>
    <w:rsid w:val="00507822"/>
    <w:rsid w:val="005120A0"/>
    <w:rsid w:val="00516C54"/>
    <w:rsid w:val="005251CA"/>
    <w:rsid w:val="0052530D"/>
    <w:rsid w:val="00527A7C"/>
    <w:rsid w:val="00533B8F"/>
    <w:rsid w:val="005357DF"/>
    <w:rsid w:val="00535BB7"/>
    <w:rsid w:val="00543CCF"/>
    <w:rsid w:val="005536C9"/>
    <w:rsid w:val="0055479D"/>
    <w:rsid w:val="00563ED4"/>
    <w:rsid w:val="00566E4B"/>
    <w:rsid w:val="00567B47"/>
    <w:rsid w:val="00581CEA"/>
    <w:rsid w:val="00587605"/>
    <w:rsid w:val="005A21E5"/>
    <w:rsid w:val="005A335E"/>
    <w:rsid w:val="005A515E"/>
    <w:rsid w:val="005A5203"/>
    <w:rsid w:val="005B47B7"/>
    <w:rsid w:val="005B776D"/>
    <w:rsid w:val="005C4DF3"/>
    <w:rsid w:val="005C71EE"/>
    <w:rsid w:val="005C7D7C"/>
    <w:rsid w:val="005E08B5"/>
    <w:rsid w:val="005E5BBE"/>
    <w:rsid w:val="005F32A8"/>
    <w:rsid w:val="005F36C0"/>
    <w:rsid w:val="005F56F0"/>
    <w:rsid w:val="005F7EFC"/>
    <w:rsid w:val="006002E2"/>
    <w:rsid w:val="00600DD5"/>
    <w:rsid w:val="006038D2"/>
    <w:rsid w:val="00606454"/>
    <w:rsid w:val="00632C74"/>
    <w:rsid w:val="0063557F"/>
    <w:rsid w:val="00640B81"/>
    <w:rsid w:val="00647C83"/>
    <w:rsid w:val="00654C8E"/>
    <w:rsid w:val="00670353"/>
    <w:rsid w:val="00671397"/>
    <w:rsid w:val="00674AC4"/>
    <w:rsid w:val="0068095D"/>
    <w:rsid w:val="00681A57"/>
    <w:rsid w:val="00694125"/>
    <w:rsid w:val="006A2ED7"/>
    <w:rsid w:val="006B1416"/>
    <w:rsid w:val="006B62C9"/>
    <w:rsid w:val="006C5603"/>
    <w:rsid w:val="006C5A1E"/>
    <w:rsid w:val="006D248F"/>
    <w:rsid w:val="006E5E82"/>
    <w:rsid w:val="006F0BAA"/>
    <w:rsid w:val="007056E0"/>
    <w:rsid w:val="00705A20"/>
    <w:rsid w:val="0071014C"/>
    <w:rsid w:val="00710279"/>
    <w:rsid w:val="00737248"/>
    <w:rsid w:val="007406C4"/>
    <w:rsid w:val="007431DE"/>
    <w:rsid w:val="0074561F"/>
    <w:rsid w:val="0074584C"/>
    <w:rsid w:val="00757326"/>
    <w:rsid w:val="00757A24"/>
    <w:rsid w:val="00757C6F"/>
    <w:rsid w:val="00760999"/>
    <w:rsid w:val="00773621"/>
    <w:rsid w:val="00775E95"/>
    <w:rsid w:val="00776FEE"/>
    <w:rsid w:val="00780B2A"/>
    <w:rsid w:val="007848F2"/>
    <w:rsid w:val="0079329F"/>
    <w:rsid w:val="007A17E8"/>
    <w:rsid w:val="007A7EC6"/>
    <w:rsid w:val="007B2577"/>
    <w:rsid w:val="007B30D9"/>
    <w:rsid w:val="007B371D"/>
    <w:rsid w:val="007B3D9F"/>
    <w:rsid w:val="007C6FF4"/>
    <w:rsid w:val="007D0F6E"/>
    <w:rsid w:val="007E20B9"/>
    <w:rsid w:val="007F1104"/>
    <w:rsid w:val="007F1481"/>
    <w:rsid w:val="007F1DFE"/>
    <w:rsid w:val="007F34DF"/>
    <w:rsid w:val="00802495"/>
    <w:rsid w:val="00836366"/>
    <w:rsid w:val="00837230"/>
    <w:rsid w:val="00864A4B"/>
    <w:rsid w:val="008661A4"/>
    <w:rsid w:val="008722CD"/>
    <w:rsid w:val="008864C8"/>
    <w:rsid w:val="00893A82"/>
    <w:rsid w:val="008A446A"/>
    <w:rsid w:val="008A5844"/>
    <w:rsid w:val="008B244F"/>
    <w:rsid w:val="008C0829"/>
    <w:rsid w:val="008E30D7"/>
    <w:rsid w:val="008E3A43"/>
    <w:rsid w:val="008E7BFC"/>
    <w:rsid w:val="008F6AD4"/>
    <w:rsid w:val="009011C1"/>
    <w:rsid w:val="00907B6F"/>
    <w:rsid w:val="00921001"/>
    <w:rsid w:val="00923B77"/>
    <w:rsid w:val="00941EF8"/>
    <w:rsid w:val="00941F7A"/>
    <w:rsid w:val="00943BA4"/>
    <w:rsid w:val="00946EB7"/>
    <w:rsid w:val="00950109"/>
    <w:rsid w:val="009543E5"/>
    <w:rsid w:val="009661C8"/>
    <w:rsid w:val="00973E7E"/>
    <w:rsid w:val="00973F15"/>
    <w:rsid w:val="009757B3"/>
    <w:rsid w:val="00987A38"/>
    <w:rsid w:val="00993E94"/>
    <w:rsid w:val="0099553E"/>
    <w:rsid w:val="009A5297"/>
    <w:rsid w:val="009B7F21"/>
    <w:rsid w:val="009C09EE"/>
    <w:rsid w:val="009C13D1"/>
    <w:rsid w:val="009D25E9"/>
    <w:rsid w:val="009E6CD3"/>
    <w:rsid w:val="009F0A0D"/>
    <w:rsid w:val="009F1BED"/>
    <w:rsid w:val="00A002C2"/>
    <w:rsid w:val="00A06B40"/>
    <w:rsid w:val="00A13934"/>
    <w:rsid w:val="00A14CE7"/>
    <w:rsid w:val="00A14EF6"/>
    <w:rsid w:val="00A1762E"/>
    <w:rsid w:val="00A27E47"/>
    <w:rsid w:val="00A442D4"/>
    <w:rsid w:val="00A45A9B"/>
    <w:rsid w:val="00A46ED0"/>
    <w:rsid w:val="00A47086"/>
    <w:rsid w:val="00A51E70"/>
    <w:rsid w:val="00A537EC"/>
    <w:rsid w:val="00A66348"/>
    <w:rsid w:val="00A845C5"/>
    <w:rsid w:val="00A85184"/>
    <w:rsid w:val="00A862A9"/>
    <w:rsid w:val="00A908E4"/>
    <w:rsid w:val="00A965B4"/>
    <w:rsid w:val="00AA0C26"/>
    <w:rsid w:val="00AA266E"/>
    <w:rsid w:val="00AA506B"/>
    <w:rsid w:val="00AA5631"/>
    <w:rsid w:val="00AA7FD6"/>
    <w:rsid w:val="00AB32E4"/>
    <w:rsid w:val="00AB3369"/>
    <w:rsid w:val="00AC0C19"/>
    <w:rsid w:val="00AC4CAC"/>
    <w:rsid w:val="00AC7316"/>
    <w:rsid w:val="00AD2979"/>
    <w:rsid w:val="00AD5D3F"/>
    <w:rsid w:val="00AD7D16"/>
    <w:rsid w:val="00AE58FE"/>
    <w:rsid w:val="00AE5A4D"/>
    <w:rsid w:val="00AF4D69"/>
    <w:rsid w:val="00B06C8F"/>
    <w:rsid w:val="00B13AFA"/>
    <w:rsid w:val="00B30C92"/>
    <w:rsid w:val="00B36667"/>
    <w:rsid w:val="00B368BC"/>
    <w:rsid w:val="00B36A6C"/>
    <w:rsid w:val="00B5422B"/>
    <w:rsid w:val="00B545A1"/>
    <w:rsid w:val="00B55409"/>
    <w:rsid w:val="00B56CD3"/>
    <w:rsid w:val="00B5743E"/>
    <w:rsid w:val="00B61A8A"/>
    <w:rsid w:val="00B63407"/>
    <w:rsid w:val="00B676A6"/>
    <w:rsid w:val="00B76A35"/>
    <w:rsid w:val="00B80F9D"/>
    <w:rsid w:val="00B83A0B"/>
    <w:rsid w:val="00B8482B"/>
    <w:rsid w:val="00B87058"/>
    <w:rsid w:val="00B900D6"/>
    <w:rsid w:val="00B918FE"/>
    <w:rsid w:val="00BA2A19"/>
    <w:rsid w:val="00BA5920"/>
    <w:rsid w:val="00BA73C4"/>
    <w:rsid w:val="00BB53B9"/>
    <w:rsid w:val="00BB7C5C"/>
    <w:rsid w:val="00BC3710"/>
    <w:rsid w:val="00BC7E6B"/>
    <w:rsid w:val="00BD7784"/>
    <w:rsid w:val="00BE75B0"/>
    <w:rsid w:val="00C03B59"/>
    <w:rsid w:val="00C06A01"/>
    <w:rsid w:val="00C0785C"/>
    <w:rsid w:val="00C10189"/>
    <w:rsid w:val="00C2586E"/>
    <w:rsid w:val="00C326FF"/>
    <w:rsid w:val="00C32B51"/>
    <w:rsid w:val="00C4160E"/>
    <w:rsid w:val="00C440B1"/>
    <w:rsid w:val="00C54B4B"/>
    <w:rsid w:val="00C61E80"/>
    <w:rsid w:val="00C66261"/>
    <w:rsid w:val="00C666AB"/>
    <w:rsid w:val="00C67384"/>
    <w:rsid w:val="00C749E3"/>
    <w:rsid w:val="00C76315"/>
    <w:rsid w:val="00C76377"/>
    <w:rsid w:val="00C83EDC"/>
    <w:rsid w:val="00C8458C"/>
    <w:rsid w:val="00C92138"/>
    <w:rsid w:val="00C951E6"/>
    <w:rsid w:val="00C97EFF"/>
    <w:rsid w:val="00CB6BC6"/>
    <w:rsid w:val="00CC29DA"/>
    <w:rsid w:val="00CD07C9"/>
    <w:rsid w:val="00CD65F4"/>
    <w:rsid w:val="00CD6BE9"/>
    <w:rsid w:val="00CE031C"/>
    <w:rsid w:val="00CE2427"/>
    <w:rsid w:val="00CE3A3D"/>
    <w:rsid w:val="00CE79A3"/>
    <w:rsid w:val="00CF0D18"/>
    <w:rsid w:val="00CF585C"/>
    <w:rsid w:val="00CF6A92"/>
    <w:rsid w:val="00CF74B8"/>
    <w:rsid w:val="00D05E57"/>
    <w:rsid w:val="00D107FC"/>
    <w:rsid w:val="00D12BBD"/>
    <w:rsid w:val="00D1320E"/>
    <w:rsid w:val="00D217F7"/>
    <w:rsid w:val="00D234EF"/>
    <w:rsid w:val="00D25B15"/>
    <w:rsid w:val="00D33BC0"/>
    <w:rsid w:val="00D407B5"/>
    <w:rsid w:val="00D620A2"/>
    <w:rsid w:val="00D7782B"/>
    <w:rsid w:val="00D77DA2"/>
    <w:rsid w:val="00D83450"/>
    <w:rsid w:val="00D8400B"/>
    <w:rsid w:val="00D94020"/>
    <w:rsid w:val="00D94B1F"/>
    <w:rsid w:val="00D97979"/>
    <w:rsid w:val="00DA16B1"/>
    <w:rsid w:val="00DA229C"/>
    <w:rsid w:val="00DB0849"/>
    <w:rsid w:val="00DB2B39"/>
    <w:rsid w:val="00DB2C29"/>
    <w:rsid w:val="00DC1B8D"/>
    <w:rsid w:val="00DD4DE8"/>
    <w:rsid w:val="00DD7195"/>
    <w:rsid w:val="00DE69F8"/>
    <w:rsid w:val="00DE72FC"/>
    <w:rsid w:val="00DF4CC1"/>
    <w:rsid w:val="00E2182B"/>
    <w:rsid w:val="00E220B9"/>
    <w:rsid w:val="00E2421E"/>
    <w:rsid w:val="00E30B83"/>
    <w:rsid w:val="00E34037"/>
    <w:rsid w:val="00E36264"/>
    <w:rsid w:val="00E41B17"/>
    <w:rsid w:val="00E442F2"/>
    <w:rsid w:val="00E46D29"/>
    <w:rsid w:val="00E55756"/>
    <w:rsid w:val="00E63F62"/>
    <w:rsid w:val="00E7257E"/>
    <w:rsid w:val="00E8551E"/>
    <w:rsid w:val="00E917CA"/>
    <w:rsid w:val="00E935AD"/>
    <w:rsid w:val="00EA705B"/>
    <w:rsid w:val="00EB07F8"/>
    <w:rsid w:val="00EB1F99"/>
    <w:rsid w:val="00EB215F"/>
    <w:rsid w:val="00EB6778"/>
    <w:rsid w:val="00EB7B67"/>
    <w:rsid w:val="00EE535C"/>
    <w:rsid w:val="00EF4B9D"/>
    <w:rsid w:val="00EF4BCD"/>
    <w:rsid w:val="00F10EDA"/>
    <w:rsid w:val="00F11095"/>
    <w:rsid w:val="00F11DA9"/>
    <w:rsid w:val="00F3480A"/>
    <w:rsid w:val="00F36972"/>
    <w:rsid w:val="00F4012B"/>
    <w:rsid w:val="00F40860"/>
    <w:rsid w:val="00F4255E"/>
    <w:rsid w:val="00F61FEC"/>
    <w:rsid w:val="00F64092"/>
    <w:rsid w:val="00F66C2F"/>
    <w:rsid w:val="00F6763F"/>
    <w:rsid w:val="00F71DFF"/>
    <w:rsid w:val="00F737C4"/>
    <w:rsid w:val="00F75A69"/>
    <w:rsid w:val="00F80E06"/>
    <w:rsid w:val="00F860DC"/>
    <w:rsid w:val="00F97078"/>
    <w:rsid w:val="00FB37BB"/>
    <w:rsid w:val="00FB4A5A"/>
    <w:rsid w:val="00FB60E9"/>
    <w:rsid w:val="00FB7904"/>
    <w:rsid w:val="00FC0A79"/>
    <w:rsid w:val="00FC2271"/>
    <w:rsid w:val="00FC6D03"/>
    <w:rsid w:val="00FC733B"/>
    <w:rsid w:val="00FD20A8"/>
    <w:rsid w:val="00FD3B4E"/>
    <w:rsid w:val="00FD6C6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6B4DB"/>
  <w15:chartTrackingRefBased/>
  <w15:docId w15:val="{AEB4B0EA-3C7B-4797-A7BE-AB220014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5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5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55B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5B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5B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5B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5B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5B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5B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5B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5B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55B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5B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5B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5B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5B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5B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5B6B"/>
    <w:rPr>
      <w:rFonts w:eastAsiaTheme="majorEastAsia" w:cstheme="majorBidi"/>
      <w:color w:val="272727" w:themeColor="text1" w:themeTint="D8"/>
    </w:rPr>
  </w:style>
  <w:style w:type="paragraph" w:styleId="Ttulo">
    <w:name w:val="Title"/>
    <w:basedOn w:val="Normal"/>
    <w:next w:val="Normal"/>
    <w:link w:val="TtuloCar"/>
    <w:uiPriority w:val="10"/>
    <w:qFormat/>
    <w:rsid w:val="00055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5B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5B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5B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5B6B"/>
    <w:pPr>
      <w:spacing w:before="160"/>
      <w:jc w:val="center"/>
    </w:pPr>
    <w:rPr>
      <w:i/>
      <w:iCs/>
      <w:color w:val="404040" w:themeColor="text1" w:themeTint="BF"/>
    </w:rPr>
  </w:style>
  <w:style w:type="character" w:customStyle="1" w:styleId="CitaCar">
    <w:name w:val="Cita Car"/>
    <w:basedOn w:val="Fuentedeprrafopredeter"/>
    <w:link w:val="Cita"/>
    <w:uiPriority w:val="29"/>
    <w:rsid w:val="00055B6B"/>
    <w:rPr>
      <w:i/>
      <w:iCs/>
      <w:color w:val="404040" w:themeColor="text1" w:themeTint="BF"/>
    </w:rPr>
  </w:style>
  <w:style w:type="paragraph" w:styleId="Prrafodelista">
    <w:name w:val="List Paragraph"/>
    <w:basedOn w:val="Normal"/>
    <w:uiPriority w:val="34"/>
    <w:qFormat/>
    <w:rsid w:val="00055B6B"/>
    <w:pPr>
      <w:ind w:left="720"/>
      <w:contextualSpacing/>
    </w:pPr>
  </w:style>
  <w:style w:type="character" w:styleId="nfasisintenso">
    <w:name w:val="Intense Emphasis"/>
    <w:basedOn w:val="Fuentedeprrafopredeter"/>
    <w:uiPriority w:val="21"/>
    <w:qFormat/>
    <w:rsid w:val="00055B6B"/>
    <w:rPr>
      <w:i/>
      <w:iCs/>
      <w:color w:val="0F4761" w:themeColor="accent1" w:themeShade="BF"/>
    </w:rPr>
  </w:style>
  <w:style w:type="paragraph" w:styleId="Citadestacada">
    <w:name w:val="Intense Quote"/>
    <w:basedOn w:val="Normal"/>
    <w:next w:val="Normal"/>
    <w:link w:val="CitadestacadaCar"/>
    <w:uiPriority w:val="30"/>
    <w:qFormat/>
    <w:rsid w:val="00055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5B6B"/>
    <w:rPr>
      <w:i/>
      <w:iCs/>
      <w:color w:val="0F4761" w:themeColor="accent1" w:themeShade="BF"/>
    </w:rPr>
  </w:style>
  <w:style w:type="character" w:styleId="Referenciaintensa">
    <w:name w:val="Intense Reference"/>
    <w:basedOn w:val="Fuentedeprrafopredeter"/>
    <w:uiPriority w:val="32"/>
    <w:qFormat/>
    <w:rsid w:val="00055B6B"/>
    <w:rPr>
      <w:b/>
      <w:bCs/>
      <w:smallCaps/>
      <w:color w:val="0F4761" w:themeColor="accent1" w:themeShade="BF"/>
      <w:spacing w:val="5"/>
    </w:rPr>
  </w:style>
  <w:style w:type="character" w:customStyle="1" w:styleId="font211">
    <w:name w:val="font211"/>
    <w:basedOn w:val="Fuentedeprrafopredeter"/>
    <w:rsid w:val="00055B6B"/>
    <w:rPr>
      <w:rFonts w:ascii="Aptos Narrow" w:hAnsi="Aptos Narrow" w:hint="default"/>
      <w:b w:val="0"/>
      <w:bCs w:val="0"/>
      <w:i w:val="0"/>
      <w:iCs w:val="0"/>
      <w:strike w:val="0"/>
      <w:dstrike w:val="0"/>
      <w:color w:val="000000"/>
      <w:sz w:val="22"/>
      <w:szCs w:val="22"/>
      <w:u w:val="none"/>
      <w:effect w:val="none"/>
    </w:rPr>
  </w:style>
  <w:style w:type="character" w:customStyle="1" w:styleId="font221">
    <w:name w:val="font221"/>
    <w:basedOn w:val="Fuentedeprrafopredeter"/>
    <w:rsid w:val="00055B6B"/>
    <w:rPr>
      <w:rFonts w:ascii="Aptos Narrow" w:hAnsi="Aptos Narrow" w:hint="default"/>
      <w:b w:val="0"/>
      <w:bCs w:val="0"/>
      <w:i w:val="0"/>
      <w:iCs w:val="0"/>
      <w:strike w:val="0"/>
      <w:dstrike w:val="0"/>
      <w:color w:val="0A0A0A"/>
      <w:sz w:val="22"/>
      <w:szCs w:val="22"/>
      <w:u w:val="none"/>
      <w:effect w:val="none"/>
    </w:rPr>
  </w:style>
  <w:style w:type="table" w:styleId="Tablaconcuadrcula">
    <w:name w:val="Table Grid"/>
    <w:basedOn w:val="Tablanormal"/>
    <w:uiPriority w:val="39"/>
    <w:rsid w:val="00FC6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6D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6D03"/>
  </w:style>
  <w:style w:type="paragraph" w:styleId="Piedepgina">
    <w:name w:val="footer"/>
    <w:basedOn w:val="Normal"/>
    <w:link w:val="PiedepginaCar"/>
    <w:uiPriority w:val="99"/>
    <w:unhideWhenUsed/>
    <w:rsid w:val="00FC6D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6D03"/>
  </w:style>
  <w:style w:type="paragraph" w:styleId="NormalWeb">
    <w:name w:val="Normal (Web)"/>
    <w:basedOn w:val="Normal"/>
    <w:uiPriority w:val="99"/>
    <w:semiHidden/>
    <w:unhideWhenUsed/>
    <w:rsid w:val="00EE535C"/>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Fuerte">
    <w:name w:val="Strong"/>
    <w:basedOn w:val="Fuentedeprrafopredeter"/>
    <w:uiPriority w:val="22"/>
    <w:qFormat/>
    <w:rsid w:val="00EE535C"/>
    <w:rPr>
      <w:b/>
      <w:bCs/>
    </w:rPr>
  </w:style>
  <w:style w:type="character" w:customStyle="1" w:styleId="font251">
    <w:name w:val="font251"/>
    <w:basedOn w:val="Fuentedeprrafopredeter"/>
    <w:rsid w:val="00632C74"/>
    <w:rPr>
      <w:rFonts w:ascii="Arial" w:hAnsi="Arial" w:cs="Arial" w:hint="default"/>
      <w:b w:val="0"/>
      <w:bCs w:val="0"/>
      <w:i w:val="0"/>
      <w:iCs w:val="0"/>
      <w:strike w:val="0"/>
      <w:dstrike w:val="0"/>
      <w:color w:val="000000"/>
      <w:sz w:val="20"/>
      <w:szCs w:val="20"/>
      <w:u w:val="none"/>
      <w:effect w:val="none"/>
    </w:rPr>
  </w:style>
  <w:style w:type="character" w:customStyle="1" w:styleId="font591">
    <w:name w:val="font591"/>
    <w:basedOn w:val="Fuentedeprrafopredeter"/>
    <w:rsid w:val="00632C74"/>
    <w:rPr>
      <w:rFonts w:ascii="Arial" w:hAnsi="Arial" w:cs="Arial" w:hint="default"/>
      <w:b w:val="0"/>
      <w:bCs w:val="0"/>
      <w:i w:val="0"/>
      <w:iCs w:val="0"/>
      <w:strike w:val="0"/>
      <w:dstrike w:val="0"/>
      <w:color w:val="FF0000"/>
      <w:sz w:val="20"/>
      <w:szCs w:val="20"/>
      <w:u w:val="none"/>
      <w:effect w:val="none"/>
    </w:rPr>
  </w:style>
  <w:style w:type="paragraph" w:styleId="Sinespaciado">
    <w:name w:val="No Spacing"/>
    <w:uiPriority w:val="1"/>
    <w:qFormat/>
    <w:rsid w:val="009F1B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6278">
      <w:marLeft w:val="0"/>
      <w:marRight w:val="0"/>
      <w:marTop w:val="0"/>
      <w:marBottom w:val="0"/>
      <w:divBdr>
        <w:top w:val="none" w:sz="0" w:space="0" w:color="auto"/>
        <w:left w:val="none" w:sz="0" w:space="0" w:color="auto"/>
        <w:bottom w:val="none" w:sz="0" w:space="0" w:color="auto"/>
        <w:right w:val="none" w:sz="0" w:space="0" w:color="auto"/>
      </w:divBdr>
    </w:div>
    <w:div w:id="209658889">
      <w:marLeft w:val="0"/>
      <w:marRight w:val="0"/>
      <w:marTop w:val="0"/>
      <w:marBottom w:val="0"/>
      <w:divBdr>
        <w:top w:val="none" w:sz="0" w:space="0" w:color="auto"/>
        <w:left w:val="none" w:sz="0" w:space="0" w:color="auto"/>
        <w:bottom w:val="none" w:sz="0" w:space="0" w:color="auto"/>
        <w:right w:val="none" w:sz="0" w:space="0" w:color="auto"/>
      </w:divBdr>
    </w:div>
    <w:div w:id="215358739">
      <w:marLeft w:val="0"/>
      <w:marRight w:val="0"/>
      <w:marTop w:val="0"/>
      <w:marBottom w:val="0"/>
      <w:divBdr>
        <w:top w:val="none" w:sz="0" w:space="0" w:color="auto"/>
        <w:left w:val="none" w:sz="0" w:space="0" w:color="auto"/>
        <w:bottom w:val="none" w:sz="0" w:space="0" w:color="auto"/>
        <w:right w:val="none" w:sz="0" w:space="0" w:color="auto"/>
      </w:divBdr>
    </w:div>
    <w:div w:id="243300963">
      <w:marLeft w:val="0"/>
      <w:marRight w:val="0"/>
      <w:marTop w:val="0"/>
      <w:marBottom w:val="0"/>
      <w:divBdr>
        <w:top w:val="none" w:sz="0" w:space="0" w:color="auto"/>
        <w:left w:val="none" w:sz="0" w:space="0" w:color="auto"/>
        <w:bottom w:val="none" w:sz="0" w:space="0" w:color="auto"/>
        <w:right w:val="none" w:sz="0" w:space="0" w:color="auto"/>
      </w:divBdr>
    </w:div>
    <w:div w:id="259222645">
      <w:marLeft w:val="0"/>
      <w:marRight w:val="0"/>
      <w:marTop w:val="0"/>
      <w:marBottom w:val="0"/>
      <w:divBdr>
        <w:top w:val="none" w:sz="0" w:space="0" w:color="auto"/>
        <w:left w:val="none" w:sz="0" w:space="0" w:color="auto"/>
        <w:bottom w:val="none" w:sz="0" w:space="0" w:color="auto"/>
        <w:right w:val="none" w:sz="0" w:space="0" w:color="auto"/>
      </w:divBdr>
    </w:div>
    <w:div w:id="331102454">
      <w:marLeft w:val="0"/>
      <w:marRight w:val="0"/>
      <w:marTop w:val="0"/>
      <w:marBottom w:val="0"/>
      <w:divBdr>
        <w:top w:val="none" w:sz="0" w:space="0" w:color="auto"/>
        <w:left w:val="none" w:sz="0" w:space="0" w:color="auto"/>
        <w:bottom w:val="none" w:sz="0" w:space="0" w:color="auto"/>
        <w:right w:val="none" w:sz="0" w:space="0" w:color="auto"/>
      </w:divBdr>
    </w:div>
    <w:div w:id="524441617">
      <w:marLeft w:val="0"/>
      <w:marRight w:val="0"/>
      <w:marTop w:val="0"/>
      <w:marBottom w:val="0"/>
      <w:divBdr>
        <w:top w:val="none" w:sz="0" w:space="0" w:color="auto"/>
        <w:left w:val="none" w:sz="0" w:space="0" w:color="auto"/>
        <w:bottom w:val="none" w:sz="0" w:space="0" w:color="auto"/>
        <w:right w:val="none" w:sz="0" w:space="0" w:color="auto"/>
      </w:divBdr>
    </w:div>
    <w:div w:id="540941569">
      <w:bodyDiv w:val="1"/>
      <w:marLeft w:val="0"/>
      <w:marRight w:val="0"/>
      <w:marTop w:val="0"/>
      <w:marBottom w:val="0"/>
      <w:divBdr>
        <w:top w:val="none" w:sz="0" w:space="0" w:color="auto"/>
        <w:left w:val="none" w:sz="0" w:space="0" w:color="auto"/>
        <w:bottom w:val="none" w:sz="0" w:space="0" w:color="auto"/>
        <w:right w:val="none" w:sz="0" w:space="0" w:color="auto"/>
      </w:divBdr>
      <w:divsChild>
        <w:div w:id="816916210">
          <w:marLeft w:val="0"/>
          <w:marRight w:val="0"/>
          <w:marTop w:val="0"/>
          <w:marBottom w:val="0"/>
          <w:divBdr>
            <w:top w:val="none" w:sz="0" w:space="0" w:color="auto"/>
            <w:left w:val="none" w:sz="0" w:space="0" w:color="auto"/>
            <w:bottom w:val="none" w:sz="0" w:space="0" w:color="auto"/>
            <w:right w:val="none" w:sz="0" w:space="0" w:color="auto"/>
          </w:divBdr>
        </w:div>
        <w:div w:id="700281493">
          <w:marLeft w:val="0"/>
          <w:marRight w:val="0"/>
          <w:marTop w:val="0"/>
          <w:marBottom w:val="0"/>
          <w:divBdr>
            <w:top w:val="none" w:sz="0" w:space="0" w:color="auto"/>
            <w:left w:val="none" w:sz="0" w:space="0" w:color="auto"/>
            <w:bottom w:val="none" w:sz="0" w:space="0" w:color="auto"/>
            <w:right w:val="none" w:sz="0" w:space="0" w:color="auto"/>
          </w:divBdr>
        </w:div>
        <w:div w:id="1722056508">
          <w:marLeft w:val="0"/>
          <w:marRight w:val="0"/>
          <w:marTop w:val="0"/>
          <w:marBottom w:val="0"/>
          <w:divBdr>
            <w:top w:val="none" w:sz="0" w:space="0" w:color="auto"/>
            <w:left w:val="none" w:sz="0" w:space="0" w:color="auto"/>
            <w:bottom w:val="none" w:sz="0" w:space="0" w:color="auto"/>
            <w:right w:val="none" w:sz="0" w:space="0" w:color="auto"/>
          </w:divBdr>
        </w:div>
      </w:divsChild>
    </w:div>
    <w:div w:id="590938769">
      <w:marLeft w:val="0"/>
      <w:marRight w:val="0"/>
      <w:marTop w:val="0"/>
      <w:marBottom w:val="0"/>
      <w:divBdr>
        <w:top w:val="none" w:sz="0" w:space="0" w:color="auto"/>
        <w:left w:val="none" w:sz="0" w:space="0" w:color="auto"/>
        <w:bottom w:val="none" w:sz="0" w:space="0" w:color="auto"/>
        <w:right w:val="none" w:sz="0" w:space="0" w:color="auto"/>
      </w:divBdr>
    </w:div>
    <w:div w:id="594633455">
      <w:marLeft w:val="0"/>
      <w:marRight w:val="0"/>
      <w:marTop w:val="0"/>
      <w:marBottom w:val="0"/>
      <w:divBdr>
        <w:top w:val="none" w:sz="0" w:space="0" w:color="auto"/>
        <w:left w:val="none" w:sz="0" w:space="0" w:color="auto"/>
        <w:bottom w:val="none" w:sz="0" w:space="0" w:color="auto"/>
        <w:right w:val="none" w:sz="0" w:space="0" w:color="auto"/>
      </w:divBdr>
    </w:div>
    <w:div w:id="613053329">
      <w:bodyDiv w:val="1"/>
      <w:marLeft w:val="0"/>
      <w:marRight w:val="0"/>
      <w:marTop w:val="0"/>
      <w:marBottom w:val="0"/>
      <w:divBdr>
        <w:top w:val="none" w:sz="0" w:space="0" w:color="auto"/>
        <w:left w:val="none" w:sz="0" w:space="0" w:color="auto"/>
        <w:bottom w:val="none" w:sz="0" w:space="0" w:color="auto"/>
        <w:right w:val="none" w:sz="0" w:space="0" w:color="auto"/>
      </w:divBdr>
      <w:divsChild>
        <w:div w:id="1746218365">
          <w:marLeft w:val="0"/>
          <w:marRight w:val="0"/>
          <w:marTop w:val="0"/>
          <w:marBottom w:val="0"/>
          <w:divBdr>
            <w:top w:val="none" w:sz="0" w:space="0" w:color="auto"/>
            <w:left w:val="none" w:sz="0" w:space="0" w:color="auto"/>
            <w:bottom w:val="none" w:sz="0" w:space="0" w:color="auto"/>
            <w:right w:val="none" w:sz="0" w:space="0" w:color="auto"/>
          </w:divBdr>
        </w:div>
      </w:divsChild>
    </w:div>
    <w:div w:id="613749545">
      <w:bodyDiv w:val="1"/>
      <w:marLeft w:val="0"/>
      <w:marRight w:val="0"/>
      <w:marTop w:val="0"/>
      <w:marBottom w:val="0"/>
      <w:divBdr>
        <w:top w:val="none" w:sz="0" w:space="0" w:color="auto"/>
        <w:left w:val="none" w:sz="0" w:space="0" w:color="auto"/>
        <w:bottom w:val="none" w:sz="0" w:space="0" w:color="auto"/>
        <w:right w:val="none" w:sz="0" w:space="0" w:color="auto"/>
      </w:divBdr>
      <w:divsChild>
        <w:div w:id="1913923314">
          <w:marLeft w:val="0"/>
          <w:marRight w:val="0"/>
          <w:marTop w:val="0"/>
          <w:marBottom w:val="0"/>
          <w:divBdr>
            <w:top w:val="none" w:sz="0" w:space="0" w:color="auto"/>
            <w:left w:val="none" w:sz="0" w:space="0" w:color="auto"/>
            <w:bottom w:val="none" w:sz="0" w:space="0" w:color="auto"/>
            <w:right w:val="none" w:sz="0" w:space="0" w:color="auto"/>
          </w:divBdr>
          <w:divsChild>
            <w:div w:id="331180105">
              <w:marLeft w:val="0"/>
              <w:marRight w:val="0"/>
              <w:marTop w:val="0"/>
              <w:marBottom w:val="0"/>
              <w:divBdr>
                <w:top w:val="none" w:sz="0" w:space="0" w:color="auto"/>
                <w:left w:val="none" w:sz="0" w:space="0" w:color="auto"/>
                <w:bottom w:val="none" w:sz="0" w:space="0" w:color="auto"/>
                <w:right w:val="none" w:sz="0" w:space="0" w:color="auto"/>
              </w:divBdr>
              <w:divsChild>
                <w:div w:id="2089035509">
                  <w:marLeft w:val="0"/>
                  <w:marRight w:val="0"/>
                  <w:marTop w:val="0"/>
                  <w:marBottom w:val="0"/>
                  <w:divBdr>
                    <w:top w:val="none" w:sz="0" w:space="0" w:color="auto"/>
                    <w:left w:val="none" w:sz="0" w:space="0" w:color="auto"/>
                    <w:bottom w:val="none" w:sz="0" w:space="0" w:color="auto"/>
                    <w:right w:val="none" w:sz="0" w:space="0" w:color="auto"/>
                  </w:divBdr>
                  <w:divsChild>
                    <w:div w:id="248078139">
                      <w:marLeft w:val="0"/>
                      <w:marRight w:val="0"/>
                      <w:marTop w:val="0"/>
                      <w:marBottom w:val="0"/>
                      <w:divBdr>
                        <w:top w:val="none" w:sz="0" w:space="0" w:color="auto"/>
                        <w:left w:val="none" w:sz="0" w:space="0" w:color="auto"/>
                        <w:bottom w:val="none" w:sz="0" w:space="0" w:color="auto"/>
                        <w:right w:val="none" w:sz="0" w:space="0" w:color="auto"/>
                      </w:divBdr>
                      <w:divsChild>
                        <w:div w:id="1646085589">
                          <w:marLeft w:val="0"/>
                          <w:marRight w:val="0"/>
                          <w:marTop w:val="0"/>
                          <w:marBottom w:val="0"/>
                          <w:divBdr>
                            <w:top w:val="none" w:sz="0" w:space="0" w:color="auto"/>
                            <w:left w:val="none" w:sz="0" w:space="0" w:color="auto"/>
                            <w:bottom w:val="none" w:sz="0" w:space="0" w:color="auto"/>
                            <w:right w:val="none" w:sz="0" w:space="0" w:color="auto"/>
                          </w:divBdr>
                          <w:divsChild>
                            <w:div w:id="1723560794">
                              <w:marLeft w:val="0"/>
                              <w:marRight w:val="0"/>
                              <w:marTop w:val="0"/>
                              <w:marBottom w:val="0"/>
                              <w:divBdr>
                                <w:top w:val="none" w:sz="0" w:space="0" w:color="auto"/>
                                <w:left w:val="none" w:sz="0" w:space="0" w:color="auto"/>
                                <w:bottom w:val="none" w:sz="0" w:space="0" w:color="auto"/>
                                <w:right w:val="none" w:sz="0" w:space="0" w:color="auto"/>
                              </w:divBdr>
                              <w:divsChild>
                                <w:div w:id="9816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073172">
      <w:marLeft w:val="0"/>
      <w:marRight w:val="0"/>
      <w:marTop w:val="0"/>
      <w:marBottom w:val="0"/>
      <w:divBdr>
        <w:top w:val="none" w:sz="0" w:space="0" w:color="auto"/>
        <w:left w:val="none" w:sz="0" w:space="0" w:color="auto"/>
        <w:bottom w:val="none" w:sz="0" w:space="0" w:color="auto"/>
        <w:right w:val="none" w:sz="0" w:space="0" w:color="auto"/>
      </w:divBdr>
    </w:div>
    <w:div w:id="621496806">
      <w:marLeft w:val="0"/>
      <w:marRight w:val="0"/>
      <w:marTop w:val="0"/>
      <w:marBottom w:val="0"/>
      <w:divBdr>
        <w:top w:val="none" w:sz="0" w:space="0" w:color="auto"/>
        <w:left w:val="none" w:sz="0" w:space="0" w:color="auto"/>
        <w:bottom w:val="none" w:sz="0" w:space="0" w:color="auto"/>
        <w:right w:val="none" w:sz="0" w:space="0" w:color="auto"/>
      </w:divBdr>
    </w:div>
    <w:div w:id="652876083">
      <w:marLeft w:val="0"/>
      <w:marRight w:val="0"/>
      <w:marTop w:val="0"/>
      <w:marBottom w:val="0"/>
      <w:divBdr>
        <w:top w:val="none" w:sz="0" w:space="0" w:color="auto"/>
        <w:left w:val="none" w:sz="0" w:space="0" w:color="auto"/>
        <w:bottom w:val="none" w:sz="0" w:space="0" w:color="auto"/>
        <w:right w:val="none" w:sz="0" w:space="0" w:color="auto"/>
      </w:divBdr>
    </w:div>
    <w:div w:id="658850180">
      <w:marLeft w:val="0"/>
      <w:marRight w:val="0"/>
      <w:marTop w:val="0"/>
      <w:marBottom w:val="0"/>
      <w:divBdr>
        <w:top w:val="none" w:sz="0" w:space="0" w:color="auto"/>
        <w:left w:val="none" w:sz="0" w:space="0" w:color="auto"/>
        <w:bottom w:val="none" w:sz="0" w:space="0" w:color="auto"/>
        <w:right w:val="none" w:sz="0" w:space="0" w:color="auto"/>
      </w:divBdr>
    </w:div>
    <w:div w:id="750083745">
      <w:marLeft w:val="0"/>
      <w:marRight w:val="0"/>
      <w:marTop w:val="0"/>
      <w:marBottom w:val="0"/>
      <w:divBdr>
        <w:top w:val="none" w:sz="0" w:space="0" w:color="auto"/>
        <w:left w:val="none" w:sz="0" w:space="0" w:color="auto"/>
        <w:bottom w:val="none" w:sz="0" w:space="0" w:color="auto"/>
        <w:right w:val="none" w:sz="0" w:space="0" w:color="auto"/>
      </w:divBdr>
    </w:div>
    <w:div w:id="825246991">
      <w:marLeft w:val="0"/>
      <w:marRight w:val="0"/>
      <w:marTop w:val="0"/>
      <w:marBottom w:val="0"/>
      <w:divBdr>
        <w:top w:val="none" w:sz="0" w:space="0" w:color="auto"/>
        <w:left w:val="none" w:sz="0" w:space="0" w:color="auto"/>
        <w:bottom w:val="none" w:sz="0" w:space="0" w:color="auto"/>
        <w:right w:val="none" w:sz="0" w:space="0" w:color="auto"/>
      </w:divBdr>
    </w:div>
    <w:div w:id="848713459">
      <w:marLeft w:val="0"/>
      <w:marRight w:val="0"/>
      <w:marTop w:val="0"/>
      <w:marBottom w:val="0"/>
      <w:divBdr>
        <w:top w:val="none" w:sz="0" w:space="0" w:color="auto"/>
        <w:left w:val="none" w:sz="0" w:space="0" w:color="auto"/>
        <w:bottom w:val="none" w:sz="0" w:space="0" w:color="auto"/>
        <w:right w:val="none" w:sz="0" w:space="0" w:color="auto"/>
      </w:divBdr>
    </w:div>
    <w:div w:id="867376978">
      <w:marLeft w:val="0"/>
      <w:marRight w:val="0"/>
      <w:marTop w:val="0"/>
      <w:marBottom w:val="0"/>
      <w:divBdr>
        <w:top w:val="none" w:sz="0" w:space="0" w:color="auto"/>
        <w:left w:val="none" w:sz="0" w:space="0" w:color="auto"/>
        <w:bottom w:val="none" w:sz="0" w:space="0" w:color="auto"/>
        <w:right w:val="none" w:sz="0" w:space="0" w:color="auto"/>
      </w:divBdr>
    </w:div>
    <w:div w:id="876310381">
      <w:marLeft w:val="0"/>
      <w:marRight w:val="0"/>
      <w:marTop w:val="0"/>
      <w:marBottom w:val="0"/>
      <w:divBdr>
        <w:top w:val="none" w:sz="0" w:space="0" w:color="auto"/>
        <w:left w:val="none" w:sz="0" w:space="0" w:color="auto"/>
        <w:bottom w:val="none" w:sz="0" w:space="0" w:color="auto"/>
        <w:right w:val="none" w:sz="0" w:space="0" w:color="auto"/>
      </w:divBdr>
    </w:div>
    <w:div w:id="877739544">
      <w:marLeft w:val="0"/>
      <w:marRight w:val="0"/>
      <w:marTop w:val="0"/>
      <w:marBottom w:val="0"/>
      <w:divBdr>
        <w:top w:val="none" w:sz="0" w:space="0" w:color="auto"/>
        <w:left w:val="none" w:sz="0" w:space="0" w:color="auto"/>
        <w:bottom w:val="none" w:sz="0" w:space="0" w:color="auto"/>
        <w:right w:val="none" w:sz="0" w:space="0" w:color="auto"/>
      </w:divBdr>
    </w:div>
    <w:div w:id="881018839">
      <w:marLeft w:val="0"/>
      <w:marRight w:val="0"/>
      <w:marTop w:val="0"/>
      <w:marBottom w:val="0"/>
      <w:divBdr>
        <w:top w:val="none" w:sz="0" w:space="0" w:color="auto"/>
        <w:left w:val="none" w:sz="0" w:space="0" w:color="auto"/>
        <w:bottom w:val="none" w:sz="0" w:space="0" w:color="auto"/>
        <w:right w:val="none" w:sz="0" w:space="0" w:color="auto"/>
      </w:divBdr>
    </w:div>
    <w:div w:id="906956538">
      <w:bodyDiv w:val="1"/>
      <w:marLeft w:val="0"/>
      <w:marRight w:val="0"/>
      <w:marTop w:val="0"/>
      <w:marBottom w:val="0"/>
      <w:divBdr>
        <w:top w:val="none" w:sz="0" w:space="0" w:color="auto"/>
        <w:left w:val="none" w:sz="0" w:space="0" w:color="auto"/>
        <w:bottom w:val="none" w:sz="0" w:space="0" w:color="auto"/>
        <w:right w:val="none" w:sz="0" w:space="0" w:color="auto"/>
      </w:divBdr>
    </w:div>
    <w:div w:id="924193582">
      <w:marLeft w:val="0"/>
      <w:marRight w:val="0"/>
      <w:marTop w:val="0"/>
      <w:marBottom w:val="0"/>
      <w:divBdr>
        <w:top w:val="none" w:sz="0" w:space="0" w:color="auto"/>
        <w:left w:val="none" w:sz="0" w:space="0" w:color="auto"/>
        <w:bottom w:val="none" w:sz="0" w:space="0" w:color="auto"/>
        <w:right w:val="none" w:sz="0" w:space="0" w:color="auto"/>
      </w:divBdr>
    </w:div>
    <w:div w:id="943415378">
      <w:bodyDiv w:val="1"/>
      <w:marLeft w:val="0"/>
      <w:marRight w:val="0"/>
      <w:marTop w:val="0"/>
      <w:marBottom w:val="0"/>
      <w:divBdr>
        <w:top w:val="none" w:sz="0" w:space="0" w:color="auto"/>
        <w:left w:val="none" w:sz="0" w:space="0" w:color="auto"/>
        <w:bottom w:val="none" w:sz="0" w:space="0" w:color="auto"/>
        <w:right w:val="none" w:sz="0" w:space="0" w:color="auto"/>
      </w:divBdr>
    </w:div>
    <w:div w:id="949973786">
      <w:marLeft w:val="0"/>
      <w:marRight w:val="0"/>
      <w:marTop w:val="0"/>
      <w:marBottom w:val="0"/>
      <w:divBdr>
        <w:top w:val="none" w:sz="0" w:space="0" w:color="auto"/>
        <w:left w:val="none" w:sz="0" w:space="0" w:color="auto"/>
        <w:bottom w:val="none" w:sz="0" w:space="0" w:color="auto"/>
        <w:right w:val="none" w:sz="0" w:space="0" w:color="auto"/>
      </w:divBdr>
    </w:div>
    <w:div w:id="965696219">
      <w:marLeft w:val="0"/>
      <w:marRight w:val="0"/>
      <w:marTop w:val="0"/>
      <w:marBottom w:val="0"/>
      <w:divBdr>
        <w:top w:val="none" w:sz="0" w:space="0" w:color="auto"/>
        <w:left w:val="none" w:sz="0" w:space="0" w:color="auto"/>
        <w:bottom w:val="none" w:sz="0" w:space="0" w:color="auto"/>
        <w:right w:val="none" w:sz="0" w:space="0" w:color="auto"/>
      </w:divBdr>
    </w:div>
    <w:div w:id="991367353">
      <w:marLeft w:val="0"/>
      <w:marRight w:val="0"/>
      <w:marTop w:val="0"/>
      <w:marBottom w:val="0"/>
      <w:divBdr>
        <w:top w:val="none" w:sz="0" w:space="0" w:color="auto"/>
        <w:left w:val="none" w:sz="0" w:space="0" w:color="auto"/>
        <w:bottom w:val="none" w:sz="0" w:space="0" w:color="auto"/>
        <w:right w:val="none" w:sz="0" w:space="0" w:color="auto"/>
      </w:divBdr>
    </w:div>
    <w:div w:id="1026180375">
      <w:marLeft w:val="0"/>
      <w:marRight w:val="0"/>
      <w:marTop w:val="0"/>
      <w:marBottom w:val="0"/>
      <w:divBdr>
        <w:top w:val="none" w:sz="0" w:space="0" w:color="auto"/>
        <w:left w:val="none" w:sz="0" w:space="0" w:color="auto"/>
        <w:bottom w:val="none" w:sz="0" w:space="0" w:color="auto"/>
        <w:right w:val="none" w:sz="0" w:space="0" w:color="auto"/>
      </w:divBdr>
    </w:div>
    <w:div w:id="1036350469">
      <w:marLeft w:val="0"/>
      <w:marRight w:val="0"/>
      <w:marTop w:val="0"/>
      <w:marBottom w:val="0"/>
      <w:divBdr>
        <w:top w:val="none" w:sz="0" w:space="0" w:color="auto"/>
        <w:left w:val="none" w:sz="0" w:space="0" w:color="auto"/>
        <w:bottom w:val="none" w:sz="0" w:space="0" w:color="auto"/>
        <w:right w:val="none" w:sz="0" w:space="0" w:color="auto"/>
      </w:divBdr>
    </w:div>
    <w:div w:id="1074089364">
      <w:marLeft w:val="0"/>
      <w:marRight w:val="0"/>
      <w:marTop w:val="0"/>
      <w:marBottom w:val="0"/>
      <w:divBdr>
        <w:top w:val="none" w:sz="0" w:space="0" w:color="auto"/>
        <w:left w:val="none" w:sz="0" w:space="0" w:color="auto"/>
        <w:bottom w:val="none" w:sz="0" w:space="0" w:color="auto"/>
        <w:right w:val="none" w:sz="0" w:space="0" w:color="auto"/>
      </w:divBdr>
    </w:div>
    <w:div w:id="1108818896">
      <w:marLeft w:val="0"/>
      <w:marRight w:val="0"/>
      <w:marTop w:val="0"/>
      <w:marBottom w:val="0"/>
      <w:divBdr>
        <w:top w:val="none" w:sz="0" w:space="0" w:color="auto"/>
        <w:left w:val="none" w:sz="0" w:space="0" w:color="auto"/>
        <w:bottom w:val="none" w:sz="0" w:space="0" w:color="auto"/>
        <w:right w:val="none" w:sz="0" w:space="0" w:color="auto"/>
      </w:divBdr>
    </w:div>
    <w:div w:id="1137918722">
      <w:marLeft w:val="0"/>
      <w:marRight w:val="0"/>
      <w:marTop w:val="0"/>
      <w:marBottom w:val="0"/>
      <w:divBdr>
        <w:top w:val="none" w:sz="0" w:space="0" w:color="auto"/>
        <w:left w:val="none" w:sz="0" w:space="0" w:color="auto"/>
        <w:bottom w:val="none" w:sz="0" w:space="0" w:color="auto"/>
        <w:right w:val="none" w:sz="0" w:space="0" w:color="auto"/>
      </w:divBdr>
    </w:div>
    <w:div w:id="1192839059">
      <w:marLeft w:val="0"/>
      <w:marRight w:val="0"/>
      <w:marTop w:val="0"/>
      <w:marBottom w:val="0"/>
      <w:divBdr>
        <w:top w:val="none" w:sz="0" w:space="0" w:color="auto"/>
        <w:left w:val="none" w:sz="0" w:space="0" w:color="auto"/>
        <w:bottom w:val="none" w:sz="0" w:space="0" w:color="auto"/>
        <w:right w:val="none" w:sz="0" w:space="0" w:color="auto"/>
      </w:divBdr>
    </w:div>
    <w:div w:id="1194609930">
      <w:marLeft w:val="0"/>
      <w:marRight w:val="0"/>
      <w:marTop w:val="0"/>
      <w:marBottom w:val="0"/>
      <w:divBdr>
        <w:top w:val="none" w:sz="0" w:space="0" w:color="auto"/>
        <w:left w:val="none" w:sz="0" w:space="0" w:color="auto"/>
        <w:bottom w:val="none" w:sz="0" w:space="0" w:color="auto"/>
        <w:right w:val="none" w:sz="0" w:space="0" w:color="auto"/>
      </w:divBdr>
    </w:div>
    <w:div w:id="1203397884">
      <w:bodyDiv w:val="1"/>
      <w:marLeft w:val="0"/>
      <w:marRight w:val="0"/>
      <w:marTop w:val="0"/>
      <w:marBottom w:val="0"/>
      <w:divBdr>
        <w:top w:val="none" w:sz="0" w:space="0" w:color="auto"/>
        <w:left w:val="none" w:sz="0" w:space="0" w:color="auto"/>
        <w:bottom w:val="none" w:sz="0" w:space="0" w:color="auto"/>
        <w:right w:val="none" w:sz="0" w:space="0" w:color="auto"/>
      </w:divBdr>
    </w:div>
    <w:div w:id="1224491714">
      <w:marLeft w:val="0"/>
      <w:marRight w:val="0"/>
      <w:marTop w:val="0"/>
      <w:marBottom w:val="0"/>
      <w:divBdr>
        <w:top w:val="none" w:sz="0" w:space="0" w:color="auto"/>
        <w:left w:val="none" w:sz="0" w:space="0" w:color="auto"/>
        <w:bottom w:val="none" w:sz="0" w:space="0" w:color="auto"/>
        <w:right w:val="none" w:sz="0" w:space="0" w:color="auto"/>
      </w:divBdr>
    </w:div>
    <w:div w:id="1287420945">
      <w:marLeft w:val="0"/>
      <w:marRight w:val="0"/>
      <w:marTop w:val="0"/>
      <w:marBottom w:val="0"/>
      <w:divBdr>
        <w:top w:val="none" w:sz="0" w:space="0" w:color="auto"/>
        <w:left w:val="none" w:sz="0" w:space="0" w:color="auto"/>
        <w:bottom w:val="none" w:sz="0" w:space="0" w:color="auto"/>
        <w:right w:val="none" w:sz="0" w:space="0" w:color="auto"/>
      </w:divBdr>
    </w:div>
    <w:div w:id="1293559903">
      <w:marLeft w:val="0"/>
      <w:marRight w:val="0"/>
      <w:marTop w:val="0"/>
      <w:marBottom w:val="0"/>
      <w:divBdr>
        <w:top w:val="none" w:sz="0" w:space="0" w:color="auto"/>
        <w:left w:val="none" w:sz="0" w:space="0" w:color="auto"/>
        <w:bottom w:val="none" w:sz="0" w:space="0" w:color="auto"/>
        <w:right w:val="none" w:sz="0" w:space="0" w:color="auto"/>
      </w:divBdr>
    </w:div>
    <w:div w:id="1327634906">
      <w:marLeft w:val="0"/>
      <w:marRight w:val="0"/>
      <w:marTop w:val="0"/>
      <w:marBottom w:val="0"/>
      <w:divBdr>
        <w:top w:val="none" w:sz="0" w:space="0" w:color="auto"/>
        <w:left w:val="none" w:sz="0" w:space="0" w:color="auto"/>
        <w:bottom w:val="none" w:sz="0" w:space="0" w:color="auto"/>
        <w:right w:val="none" w:sz="0" w:space="0" w:color="auto"/>
      </w:divBdr>
    </w:div>
    <w:div w:id="1334801875">
      <w:marLeft w:val="0"/>
      <w:marRight w:val="0"/>
      <w:marTop w:val="0"/>
      <w:marBottom w:val="0"/>
      <w:divBdr>
        <w:top w:val="none" w:sz="0" w:space="0" w:color="auto"/>
        <w:left w:val="none" w:sz="0" w:space="0" w:color="auto"/>
        <w:bottom w:val="none" w:sz="0" w:space="0" w:color="auto"/>
        <w:right w:val="none" w:sz="0" w:space="0" w:color="auto"/>
      </w:divBdr>
    </w:div>
    <w:div w:id="1367020019">
      <w:marLeft w:val="0"/>
      <w:marRight w:val="0"/>
      <w:marTop w:val="0"/>
      <w:marBottom w:val="0"/>
      <w:divBdr>
        <w:top w:val="none" w:sz="0" w:space="0" w:color="auto"/>
        <w:left w:val="none" w:sz="0" w:space="0" w:color="auto"/>
        <w:bottom w:val="none" w:sz="0" w:space="0" w:color="auto"/>
        <w:right w:val="none" w:sz="0" w:space="0" w:color="auto"/>
      </w:divBdr>
    </w:div>
    <w:div w:id="1408696739">
      <w:marLeft w:val="0"/>
      <w:marRight w:val="0"/>
      <w:marTop w:val="0"/>
      <w:marBottom w:val="0"/>
      <w:divBdr>
        <w:top w:val="none" w:sz="0" w:space="0" w:color="auto"/>
        <w:left w:val="none" w:sz="0" w:space="0" w:color="auto"/>
        <w:bottom w:val="none" w:sz="0" w:space="0" w:color="auto"/>
        <w:right w:val="none" w:sz="0" w:space="0" w:color="auto"/>
      </w:divBdr>
    </w:div>
    <w:div w:id="1424912991">
      <w:marLeft w:val="0"/>
      <w:marRight w:val="0"/>
      <w:marTop w:val="0"/>
      <w:marBottom w:val="0"/>
      <w:divBdr>
        <w:top w:val="none" w:sz="0" w:space="0" w:color="auto"/>
        <w:left w:val="none" w:sz="0" w:space="0" w:color="auto"/>
        <w:bottom w:val="none" w:sz="0" w:space="0" w:color="auto"/>
        <w:right w:val="none" w:sz="0" w:space="0" w:color="auto"/>
      </w:divBdr>
    </w:div>
    <w:div w:id="1431437961">
      <w:marLeft w:val="0"/>
      <w:marRight w:val="0"/>
      <w:marTop w:val="0"/>
      <w:marBottom w:val="0"/>
      <w:divBdr>
        <w:top w:val="none" w:sz="0" w:space="0" w:color="auto"/>
        <w:left w:val="none" w:sz="0" w:space="0" w:color="auto"/>
        <w:bottom w:val="none" w:sz="0" w:space="0" w:color="auto"/>
        <w:right w:val="none" w:sz="0" w:space="0" w:color="auto"/>
      </w:divBdr>
    </w:div>
    <w:div w:id="1433670482">
      <w:marLeft w:val="0"/>
      <w:marRight w:val="0"/>
      <w:marTop w:val="0"/>
      <w:marBottom w:val="0"/>
      <w:divBdr>
        <w:top w:val="none" w:sz="0" w:space="0" w:color="auto"/>
        <w:left w:val="none" w:sz="0" w:space="0" w:color="auto"/>
        <w:bottom w:val="none" w:sz="0" w:space="0" w:color="auto"/>
        <w:right w:val="none" w:sz="0" w:space="0" w:color="auto"/>
      </w:divBdr>
    </w:div>
    <w:div w:id="1471172482">
      <w:marLeft w:val="0"/>
      <w:marRight w:val="0"/>
      <w:marTop w:val="0"/>
      <w:marBottom w:val="0"/>
      <w:divBdr>
        <w:top w:val="none" w:sz="0" w:space="0" w:color="auto"/>
        <w:left w:val="none" w:sz="0" w:space="0" w:color="auto"/>
        <w:bottom w:val="none" w:sz="0" w:space="0" w:color="auto"/>
        <w:right w:val="none" w:sz="0" w:space="0" w:color="auto"/>
      </w:divBdr>
    </w:div>
    <w:div w:id="1507476980">
      <w:bodyDiv w:val="1"/>
      <w:marLeft w:val="0"/>
      <w:marRight w:val="0"/>
      <w:marTop w:val="0"/>
      <w:marBottom w:val="0"/>
      <w:divBdr>
        <w:top w:val="none" w:sz="0" w:space="0" w:color="auto"/>
        <w:left w:val="none" w:sz="0" w:space="0" w:color="auto"/>
        <w:bottom w:val="none" w:sz="0" w:space="0" w:color="auto"/>
        <w:right w:val="none" w:sz="0" w:space="0" w:color="auto"/>
      </w:divBdr>
    </w:div>
    <w:div w:id="1515415350">
      <w:marLeft w:val="0"/>
      <w:marRight w:val="0"/>
      <w:marTop w:val="0"/>
      <w:marBottom w:val="0"/>
      <w:divBdr>
        <w:top w:val="none" w:sz="0" w:space="0" w:color="auto"/>
        <w:left w:val="none" w:sz="0" w:space="0" w:color="auto"/>
        <w:bottom w:val="none" w:sz="0" w:space="0" w:color="auto"/>
        <w:right w:val="none" w:sz="0" w:space="0" w:color="auto"/>
      </w:divBdr>
    </w:div>
    <w:div w:id="1535146297">
      <w:marLeft w:val="0"/>
      <w:marRight w:val="0"/>
      <w:marTop w:val="0"/>
      <w:marBottom w:val="0"/>
      <w:divBdr>
        <w:top w:val="none" w:sz="0" w:space="0" w:color="auto"/>
        <w:left w:val="none" w:sz="0" w:space="0" w:color="auto"/>
        <w:bottom w:val="none" w:sz="0" w:space="0" w:color="auto"/>
        <w:right w:val="none" w:sz="0" w:space="0" w:color="auto"/>
      </w:divBdr>
    </w:div>
    <w:div w:id="1610626217">
      <w:marLeft w:val="0"/>
      <w:marRight w:val="0"/>
      <w:marTop w:val="0"/>
      <w:marBottom w:val="0"/>
      <w:divBdr>
        <w:top w:val="none" w:sz="0" w:space="0" w:color="auto"/>
        <w:left w:val="none" w:sz="0" w:space="0" w:color="auto"/>
        <w:bottom w:val="none" w:sz="0" w:space="0" w:color="auto"/>
        <w:right w:val="none" w:sz="0" w:space="0" w:color="auto"/>
      </w:divBdr>
    </w:div>
    <w:div w:id="1612587706">
      <w:marLeft w:val="0"/>
      <w:marRight w:val="0"/>
      <w:marTop w:val="0"/>
      <w:marBottom w:val="0"/>
      <w:divBdr>
        <w:top w:val="none" w:sz="0" w:space="0" w:color="auto"/>
        <w:left w:val="none" w:sz="0" w:space="0" w:color="auto"/>
        <w:bottom w:val="none" w:sz="0" w:space="0" w:color="auto"/>
        <w:right w:val="none" w:sz="0" w:space="0" w:color="auto"/>
      </w:divBdr>
    </w:div>
    <w:div w:id="1625891941">
      <w:marLeft w:val="0"/>
      <w:marRight w:val="0"/>
      <w:marTop w:val="0"/>
      <w:marBottom w:val="0"/>
      <w:divBdr>
        <w:top w:val="none" w:sz="0" w:space="0" w:color="auto"/>
        <w:left w:val="none" w:sz="0" w:space="0" w:color="auto"/>
        <w:bottom w:val="none" w:sz="0" w:space="0" w:color="auto"/>
        <w:right w:val="none" w:sz="0" w:space="0" w:color="auto"/>
      </w:divBdr>
    </w:div>
    <w:div w:id="1651709772">
      <w:bodyDiv w:val="1"/>
      <w:marLeft w:val="0"/>
      <w:marRight w:val="0"/>
      <w:marTop w:val="0"/>
      <w:marBottom w:val="0"/>
      <w:divBdr>
        <w:top w:val="none" w:sz="0" w:space="0" w:color="auto"/>
        <w:left w:val="none" w:sz="0" w:space="0" w:color="auto"/>
        <w:bottom w:val="none" w:sz="0" w:space="0" w:color="auto"/>
        <w:right w:val="none" w:sz="0" w:space="0" w:color="auto"/>
      </w:divBdr>
    </w:div>
    <w:div w:id="1662781371">
      <w:bodyDiv w:val="1"/>
      <w:marLeft w:val="0"/>
      <w:marRight w:val="0"/>
      <w:marTop w:val="0"/>
      <w:marBottom w:val="0"/>
      <w:divBdr>
        <w:top w:val="none" w:sz="0" w:space="0" w:color="auto"/>
        <w:left w:val="none" w:sz="0" w:space="0" w:color="auto"/>
        <w:bottom w:val="none" w:sz="0" w:space="0" w:color="auto"/>
        <w:right w:val="none" w:sz="0" w:space="0" w:color="auto"/>
      </w:divBdr>
    </w:div>
    <w:div w:id="1825510488">
      <w:marLeft w:val="0"/>
      <w:marRight w:val="0"/>
      <w:marTop w:val="0"/>
      <w:marBottom w:val="0"/>
      <w:divBdr>
        <w:top w:val="none" w:sz="0" w:space="0" w:color="auto"/>
        <w:left w:val="none" w:sz="0" w:space="0" w:color="auto"/>
        <w:bottom w:val="none" w:sz="0" w:space="0" w:color="auto"/>
        <w:right w:val="none" w:sz="0" w:space="0" w:color="auto"/>
      </w:divBdr>
    </w:div>
    <w:div w:id="1872105220">
      <w:marLeft w:val="0"/>
      <w:marRight w:val="0"/>
      <w:marTop w:val="0"/>
      <w:marBottom w:val="0"/>
      <w:divBdr>
        <w:top w:val="none" w:sz="0" w:space="0" w:color="auto"/>
        <w:left w:val="none" w:sz="0" w:space="0" w:color="auto"/>
        <w:bottom w:val="none" w:sz="0" w:space="0" w:color="auto"/>
        <w:right w:val="none" w:sz="0" w:space="0" w:color="auto"/>
      </w:divBdr>
    </w:div>
    <w:div w:id="1873956779">
      <w:marLeft w:val="0"/>
      <w:marRight w:val="0"/>
      <w:marTop w:val="0"/>
      <w:marBottom w:val="0"/>
      <w:divBdr>
        <w:top w:val="none" w:sz="0" w:space="0" w:color="auto"/>
        <w:left w:val="none" w:sz="0" w:space="0" w:color="auto"/>
        <w:bottom w:val="none" w:sz="0" w:space="0" w:color="auto"/>
        <w:right w:val="none" w:sz="0" w:space="0" w:color="auto"/>
      </w:divBdr>
    </w:div>
    <w:div w:id="1919436712">
      <w:marLeft w:val="0"/>
      <w:marRight w:val="0"/>
      <w:marTop w:val="0"/>
      <w:marBottom w:val="0"/>
      <w:divBdr>
        <w:top w:val="none" w:sz="0" w:space="0" w:color="auto"/>
        <w:left w:val="none" w:sz="0" w:space="0" w:color="auto"/>
        <w:bottom w:val="none" w:sz="0" w:space="0" w:color="auto"/>
        <w:right w:val="none" w:sz="0" w:space="0" w:color="auto"/>
      </w:divBdr>
    </w:div>
    <w:div w:id="20146039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42</Pages>
  <Words>15750</Words>
  <Characters>86625</Characters>
  <Application>Microsoft Office Word</Application>
  <DocSecurity>0</DocSecurity>
  <Lines>721</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Libertad  Flores Herrera</dc:creator>
  <cp:keywords/>
  <dc:description/>
  <cp:lastModifiedBy>Amy Libertad  Flores Herrera</cp:lastModifiedBy>
  <cp:revision>2</cp:revision>
  <cp:lastPrinted>2026-05-08T20:18:00Z</cp:lastPrinted>
  <dcterms:created xsi:type="dcterms:W3CDTF">2026-05-08T21:15:00Z</dcterms:created>
  <dcterms:modified xsi:type="dcterms:W3CDTF">2026-05-08T21:15:00Z</dcterms:modified>
</cp:coreProperties>
</file>