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A6A23" w14:textId="738E38E8" w:rsidR="001808E6" w:rsidRDefault="001808E6" w:rsidP="00FB4A5A">
      <w:pPr>
        <w:rPr>
          <w:rFonts w:ascii="Arial" w:hAnsi="Arial" w:cs="Arial"/>
          <w:b/>
          <w:bCs/>
          <w:sz w:val="28"/>
          <w:szCs w:val="28"/>
        </w:rPr>
      </w:pPr>
      <w:r>
        <w:rPr>
          <w:rFonts w:ascii="Arial" w:hAnsi="Arial" w:cs="Arial"/>
          <w:b/>
          <w:bCs/>
          <w:noProof/>
          <w:sz w:val="28"/>
          <w:szCs w:val="28"/>
        </w:rPr>
        <w:drawing>
          <wp:anchor distT="0" distB="0" distL="114300" distR="114300" simplePos="0" relativeHeight="251658240" behindDoc="0" locked="0" layoutInCell="1" allowOverlap="1" wp14:anchorId="5950ED85" wp14:editId="05E3CC20">
            <wp:simplePos x="0" y="0"/>
            <wp:positionH relativeFrom="column">
              <wp:posOffset>-163775</wp:posOffset>
            </wp:positionH>
            <wp:positionV relativeFrom="paragraph">
              <wp:posOffset>304</wp:posOffset>
            </wp:positionV>
            <wp:extent cx="2249805" cy="713105"/>
            <wp:effectExtent l="0" t="0" r="0" b="0"/>
            <wp:wrapThrough wrapText="bothSides">
              <wp:wrapPolygon edited="0">
                <wp:start x="2743" y="0"/>
                <wp:lineTo x="549" y="4616"/>
                <wp:lineTo x="366" y="10386"/>
                <wp:lineTo x="914" y="16734"/>
                <wp:lineTo x="2561" y="19619"/>
                <wp:lineTo x="2561" y="20773"/>
                <wp:lineTo x="7682" y="20773"/>
                <wp:lineTo x="7682" y="19619"/>
                <wp:lineTo x="19753" y="17311"/>
                <wp:lineTo x="20484" y="14426"/>
                <wp:lineTo x="17375" y="10386"/>
                <wp:lineTo x="21216" y="7501"/>
                <wp:lineTo x="21033" y="3462"/>
                <wp:lineTo x="7682" y="0"/>
                <wp:lineTo x="2743" y="0"/>
              </wp:wrapPolygon>
            </wp:wrapThrough>
            <wp:docPr id="2509785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9805" cy="713105"/>
                    </a:xfrm>
                    <a:prstGeom prst="rect">
                      <a:avLst/>
                    </a:prstGeom>
                    <a:noFill/>
                  </pic:spPr>
                </pic:pic>
              </a:graphicData>
            </a:graphic>
            <wp14:sizeRelH relativeFrom="page">
              <wp14:pctWidth>0</wp14:pctWidth>
            </wp14:sizeRelH>
            <wp14:sizeRelV relativeFrom="page">
              <wp14:pctHeight>0</wp14:pctHeight>
            </wp14:sizeRelV>
          </wp:anchor>
        </w:drawing>
      </w:r>
    </w:p>
    <w:p w14:paraId="1091610B" w14:textId="77777777" w:rsidR="001808E6" w:rsidRDefault="001808E6" w:rsidP="00D94B1F">
      <w:pPr>
        <w:jc w:val="center"/>
        <w:rPr>
          <w:rFonts w:ascii="Arial" w:hAnsi="Arial" w:cs="Arial"/>
          <w:b/>
          <w:bCs/>
          <w:sz w:val="28"/>
          <w:szCs w:val="28"/>
        </w:rPr>
      </w:pPr>
    </w:p>
    <w:p w14:paraId="35A98A8C" w14:textId="77777777" w:rsidR="00D94B1F" w:rsidRDefault="00D94B1F" w:rsidP="00CB6BC6">
      <w:pPr>
        <w:spacing w:line="240" w:lineRule="auto"/>
        <w:jc w:val="center"/>
        <w:rPr>
          <w:rFonts w:ascii="Arial" w:hAnsi="Arial" w:cs="Arial"/>
          <w:b/>
          <w:bCs/>
          <w:sz w:val="20"/>
          <w:szCs w:val="20"/>
        </w:rPr>
      </w:pPr>
    </w:p>
    <w:p w14:paraId="5B70A16B" w14:textId="1E797C7D" w:rsidR="00FB4A5A" w:rsidRPr="009F0A0D" w:rsidRDefault="00FB4A5A" w:rsidP="00CB6BC6">
      <w:pPr>
        <w:spacing w:line="240" w:lineRule="auto"/>
        <w:jc w:val="center"/>
        <w:rPr>
          <w:rFonts w:ascii="Arial" w:hAnsi="Arial" w:cs="Arial"/>
          <w:b/>
          <w:bCs/>
          <w:sz w:val="20"/>
          <w:szCs w:val="20"/>
        </w:rPr>
      </w:pPr>
      <w:r w:rsidRPr="009F0A0D">
        <w:rPr>
          <w:rFonts w:ascii="Arial" w:hAnsi="Arial" w:cs="Arial"/>
          <w:b/>
          <w:bCs/>
          <w:sz w:val="20"/>
          <w:szCs w:val="20"/>
        </w:rPr>
        <w:t>DIRECCION DE SEDES REGIONALES</w:t>
      </w:r>
    </w:p>
    <w:p w14:paraId="1154D8BC" w14:textId="2C2F7FA6" w:rsidR="007B371D" w:rsidRDefault="00FB4A5A" w:rsidP="00D94B1F">
      <w:pPr>
        <w:spacing w:line="240" w:lineRule="auto"/>
        <w:jc w:val="center"/>
        <w:rPr>
          <w:rFonts w:ascii="Arial" w:hAnsi="Arial" w:cs="Arial"/>
          <w:b/>
          <w:bCs/>
          <w:sz w:val="20"/>
          <w:szCs w:val="20"/>
        </w:rPr>
      </w:pPr>
      <w:r w:rsidRPr="009F0A0D">
        <w:rPr>
          <w:rFonts w:ascii="Arial" w:hAnsi="Arial" w:cs="Arial"/>
          <w:b/>
          <w:bCs/>
          <w:sz w:val="20"/>
          <w:szCs w:val="20"/>
        </w:rPr>
        <w:t xml:space="preserve">INFORME MENSUAL </w:t>
      </w:r>
      <w:r w:rsidR="00D234EF" w:rsidRPr="009F0A0D">
        <w:rPr>
          <w:rFonts w:ascii="Arial" w:hAnsi="Arial" w:cs="Arial"/>
          <w:b/>
          <w:bCs/>
          <w:sz w:val="20"/>
          <w:szCs w:val="20"/>
        </w:rPr>
        <w:t xml:space="preserve">MARZO </w:t>
      </w:r>
      <w:r w:rsidRPr="009F0A0D">
        <w:rPr>
          <w:rFonts w:ascii="Arial" w:hAnsi="Arial" w:cs="Arial"/>
          <w:b/>
          <w:bCs/>
          <w:sz w:val="20"/>
          <w:szCs w:val="20"/>
        </w:rPr>
        <w:t>2026</w:t>
      </w:r>
    </w:p>
    <w:p w14:paraId="1176E863" w14:textId="77777777" w:rsidR="00D94B1F" w:rsidRPr="009F0A0D" w:rsidRDefault="00D94B1F" w:rsidP="00D94B1F">
      <w:pPr>
        <w:spacing w:line="240" w:lineRule="auto"/>
        <w:jc w:val="center"/>
        <w:rPr>
          <w:rFonts w:ascii="Arial" w:hAnsi="Arial" w:cs="Arial"/>
          <w:b/>
          <w:bCs/>
          <w:sz w:val="20"/>
          <w:szCs w:val="20"/>
        </w:rPr>
      </w:pPr>
    </w:p>
    <w:p w14:paraId="4FFEF4F8" w14:textId="77777777" w:rsidR="00FB4A5A" w:rsidRPr="009F0A0D" w:rsidRDefault="00FB4A5A" w:rsidP="00181C07">
      <w:pPr>
        <w:jc w:val="both"/>
        <w:rPr>
          <w:rFonts w:ascii="Arial" w:hAnsi="Arial" w:cs="Arial"/>
          <w:b/>
          <w:bCs/>
          <w:sz w:val="20"/>
          <w:szCs w:val="20"/>
        </w:rPr>
      </w:pPr>
      <w:r w:rsidRPr="009F0A0D">
        <w:rPr>
          <w:rFonts w:ascii="Arial" w:hAnsi="Arial" w:cs="Arial"/>
          <w:b/>
          <w:bCs/>
          <w:sz w:val="20"/>
          <w:szCs w:val="20"/>
        </w:rPr>
        <w:t>INTRODUCCIÓN:</w:t>
      </w:r>
    </w:p>
    <w:p w14:paraId="1C4A9ECD" w14:textId="77777777" w:rsidR="00D94B1F" w:rsidRPr="00D94B1F" w:rsidRDefault="00D94B1F" w:rsidP="00D94B1F">
      <w:pPr>
        <w:jc w:val="both"/>
        <w:rPr>
          <w:rFonts w:ascii="Arial" w:hAnsi="Arial" w:cs="Arial"/>
          <w:sz w:val="20"/>
          <w:szCs w:val="20"/>
        </w:rPr>
      </w:pPr>
      <w:r w:rsidRPr="00D94B1F">
        <w:rPr>
          <w:rFonts w:ascii="Arial" w:hAnsi="Arial" w:cs="Arial"/>
          <w:sz w:val="20"/>
          <w:szCs w:val="20"/>
        </w:rPr>
        <w:t>Durante el mes de marzo de 2026, la Dirección de Sedes Regionales de la Comisión Presidencial por la Paz y los Derechos Humanos (COPADEH), en cumplimiento de su mandato de articulación territorial y acompañamiento a las Direcciones Sustantivas, desarrolló acciones orientadas al fortalecimiento de la presencia institucional y la promoción del enfoque de derechos humanos a nivel local.</w:t>
      </w:r>
    </w:p>
    <w:p w14:paraId="75BAD83D" w14:textId="77777777" w:rsidR="00D94B1F" w:rsidRPr="00D94B1F" w:rsidRDefault="00D94B1F" w:rsidP="00D94B1F">
      <w:pPr>
        <w:jc w:val="both"/>
        <w:rPr>
          <w:rFonts w:ascii="Arial" w:hAnsi="Arial" w:cs="Arial"/>
          <w:sz w:val="20"/>
          <w:szCs w:val="20"/>
        </w:rPr>
      </w:pPr>
      <w:r w:rsidRPr="00D94B1F">
        <w:rPr>
          <w:rFonts w:ascii="Arial" w:hAnsi="Arial" w:cs="Arial"/>
          <w:sz w:val="20"/>
          <w:szCs w:val="20"/>
        </w:rPr>
        <w:t>En materia de mesas interinstitucionales, se participó en 54 espacios de coordinación, principalmente en el marco de los Consejos Departamentales y Municipales de Desarrollo, brindando asesoramiento técnico para la incorporación del enfoque de derechos humanos en la planificación y ejecución de iniciativas.</w:t>
      </w:r>
    </w:p>
    <w:p w14:paraId="1C069E17" w14:textId="0AEFD542" w:rsidR="00D94B1F" w:rsidRPr="00D94B1F" w:rsidRDefault="00D94B1F" w:rsidP="00D94B1F">
      <w:pPr>
        <w:jc w:val="both"/>
        <w:rPr>
          <w:rFonts w:ascii="Arial" w:hAnsi="Arial" w:cs="Arial"/>
          <w:sz w:val="20"/>
          <w:szCs w:val="20"/>
        </w:rPr>
      </w:pPr>
      <w:r w:rsidRPr="00D94B1F">
        <w:rPr>
          <w:rFonts w:ascii="Arial" w:hAnsi="Arial" w:cs="Arial"/>
          <w:sz w:val="20"/>
          <w:szCs w:val="20"/>
        </w:rPr>
        <w:t>En relación con desalojos, se participó en</w:t>
      </w:r>
      <w:r w:rsidR="005F32A8">
        <w:rPr>
          <w:rFonts w:ascii="Arial" w:hAnsi="Arial" w:cs="Arial"/>
          <w:sz w:val="20"/>
          <w:szCs w:val="20"/>
        </w:rPr>
        <w:t xml:space="preserve"> 11</w:t>
      </w:r>
      <w:r w:rsidRPr="00D94B1F">
        <w:rPr>
          <w:rFonts w:ascii="Arial" w:hAnsi="Arial" w:cs="Arial"/>
          <w:sz w:val="20"/>
          <w:szCs w:val="20"/>
        </w:rPr>
        <w:t xml:space="preserve"> sesiones interinstitucionales en el marco del Protocolo de Actuación, atendiendo procesos de análisis y verificación para asegurar la observancia de estándares de derechos humanos.</w:t>
      </w:r>
    </w:p>
    <w:p w14:paraId="44EB8AA2" w14:textId="60857234" w:rsidR="00D94B1F" w:rsidRPr="00D94B1F" w:rsidRDefault="00D94B1F" w:rsidP="00D94B1F">
      <w:pPr>
        <w:jc w:val="both"/>
        <w:rPr>
          <w:rFonts w:ascii="Arial" w:hAnsi="Arial" w:cs="Arial"/>
          <w:sz w:val="20"/>
          <w:szCs w:val="20"/>
        </w:rPr>
      </w:pPr>
      <w:r w:rsidRPr="00D94B1F">
        <w:rPr>
          <w:rFonts w:ascii="Arial" w:hAnsi="Arial" w:cs="Arial"/>
          <w:sz w:val="20"/>
          <w:szCs w:val="20"/>
        </w:rPr>
        <w:t>Respecto a los espacios de diálogo, se facilitó la participación en 2</w:t>
      </w:r>
      <w:r w:rsidR="005F32A8">
        <w:rPr>
          <w:rFonts w:ascii="Arial" w:hAnsi="Arial" w:cs="Arial"/>
          <w:sz w:val="20"/>
          <w:szCs w:val="20"/>
        </w:rPr>
        <w:t>6</w:t>
      </w:r>
      <w:r w:rsidRPr="00D94B1F">
        <w:rPr>
          <w:rFonts w:ascii="Arial" w:hAnsi="Arial" w:cs="Arial"/>
          <w:sz w:val="20"/>
          <w:szCs w:val="20"/>
        </w:rPr>
        <w:t xml:space="preserve"> procesos comunitarios, promoviendo la interlocución entre actores comunitarios e instituciones del Estado para la atención de demandas sociales mediante mecanismos de concertación.</w:t>
      </w:r>
    </w:p>
    <w:p w14:paraId="1B323E1F" w14:textId="77777777" w:rsidR="00D94B1F" w:rsidRPr="00D94B1F" w:rsidRDefault="00D94B1F" w:rsidP="00D94B1F">
      <w:pPr>
        <w:jc w:val="both"/>
        <w:rPr>
          <w:rFonts w:ascii="Arial" w:hAnsi="Arial" w:cs="Arial"/>
          <w:sz w:val="20"/>
          <w:szCs w:val="20"/>
        </w:rPr>
      </w:pPr>
      <w:r w:rsidRPr="00D94B1F">
        <w:rPr>
          <w:rFonts w:ascii="Arial" w:hAnsi="Arial" w:cs="Arial"/>
          <w:sz w:val="20"/>
          <w:szCs w:val="20"/>
        </w:rPr>
        <w:t>En cuanto a incidencia institucional, se documentaron 52 acciones orientadas al fortalecimiento de la coordinación interinstitucional, la verificación de situaciones relacionadas con derechos humanos y el posicionamiento institucional en el territorio.</w:t>
      </w:r>
    </w:p>
    <w:p w14:paraId="7185F9DC" w14:textId="77777777" w:rsidR="00D94B1F" w:rsidRPr="00D94B1F" w:rsidRDefault="00D94B1F" w:rsidP="00D94B1F">
      <w:pPr>
        <w:jc w:val="both"/>
        <w:rPr>
          <w:rFonts w:ascii="Arial" w:hAnsi="Arial" w:cs="Arial"/>
          <w:sz w:val="20"/>
          <w:szCs w:val="20"/>
        </w:rPr>
      </w:pPr>
      <w:r w:rsidRPr="00D94B1F">
        <w:rPr>
          <w:rFonts w:ascii="Arial" w:hAnsi="Arial" w:cs="Arial"/>
          <w:sz w:val="20"/>
          <w:szCs w:val="20"/>
        </w:rPr>
        <w:t>Finalmente, en el ámbito de medidas cautelares, se brindó acompañamiento y monitoreo a 23 casos, en coordinación con la Dirección de Vigilancia en Derechos Humanos, mediante acciones de seguimiento y articulación interinstitucional.</w:t>
      </w:r>
    </w:p>
    <w:p w14:paraId="3BCF5B84" w14:textId="77777777" w:rsidR="00D94B1F" w:rsidRPr="00D94B1F" w:rsidRDefault="00D94B1F" w:rsidP="00D94B1F">
      <w:pPr>
        <w:jc w:val="both"/>
        <w:rPr>
          <w:rFonts w:ascii="Arial" w:hAnsi="Arial" w:cs="Arial"/>
          <w:sz w:val="20"/>
          <w:szCs w:val="20"/>
        </w:rPr>
      </w:pPr>
      <w:r w:rsidRPr="00D94B1F">
        <w:rPr>
          <w:rFonts w:ascii="Arial" w:hAnsi="Arial" w:cs="Arial"/>
          <w:sz w:val="20"/>
          <w:szCs w:val="20"/>
        </w:rPr>
        <w:t>Las acciones desarrolladas evidencian el compromiso sostenido de la Dirección de Sedes Regionales en la consolidación de la presencia institucional en el territorio, a través de la articulación efectiva con actores clave y la implementación de intervenciones con enfoque de derechos humanos.</w:t>
      </w:r>
    </w:p>
    <w:p w14:paraId="1CF6B4B1" w14:textId="1F8727D5" w:rsidR="00D94B1F" w:rsidRPr="00D94B1F" w:rsidRDefault="00D94B1F" w:rsidP="00D94B1F">
      <w:pPr>
        <w:jc w:val="both"/>
        <w:rPr>
          <w:rFonts w:ascii="Arial" w:hAnsi="Arial" w:cs="Arial"/>
          <w:sz w:val="20"/>
          <w:szCs w:val="20"/>
        </w:rPr>
      </w:pPr>
      <w:r w:rsidRPr="00D94B1F">
        <w:rPr>
          <w:rFonts w:ascii="Arial" w:hAnsi="Arial" w:cs="Arial"/>
          <w:sz w:val="20"/>
          <w:szCs w:val="20"/>
        </w:rPr>
        <w:t>La participación en espacios de coordinación, el impulso de procesos de diálogo, la incidencia territorial y el seguimiento a medidas de protección reflejan una gestión orientada a la prevención de la conflictividad social, la protección de derechos fundamentales y la promoción de una cultura de paz.</w:t>
      </w:r>
    </w:p>
    <w:p w14:paraId="3F7EA6B1" w14:textId="77777777" w:rsidR="00D94B1F" w:rsidRPr="00D94B1F" w:rsidRDefault="00D94B1F" w:rsidP="00D94B1F">
      <w:pPr>
        <w:jc w:val="both"/>
        <w:rPr>
          <w:rFonts w:ascii="Arial" w:hAnsi="Arial" w:cs="Arial"/>
          <w:sz w:val="20"/>
          <w:szCs w:val="20"/>
        </w:rPr>
      </w:pPr>
      <w:r w:rsidRPr="00D94B1F">
        <w:rPr>
          <w:rFonts w:ascii="Arial" w:hAnsi="Arial" w:cs="Arial"/>
          <w:sz w:val="20"/>
          <w:szCs w:val="20"/>
        </w:rPr>
        <w:t>En ese sentido, la Dirección reafirma su compromiso de continuar fortaleciendo los mecanismos de coordinación, seguimiento y respuesta institucional, contribuyendo estratégicamente al cumplimiento del mandato de la COPADEH y a la construcción de un Estado más inclusivo, garante de derechos y cercano a la población.</w:t>
      </w:r>
    </w:p>
    <w:p w14:paraId="31E974F9" w14:textId="77777777" w:rsidR="009F0A0D" w:rsidRPr="009F0A0D" w:rsidRDefault="009F0A0D" w:rsidP="009F0A0D">
      <w:pPr>
        <w:jc w:val="both"/>
        <w:rPr>
          <w:rFonts w:ascii="Arial" w:hAnsi="Arial" w:cs="Arial"/>
          <w:sz w:val="20"/>
          <w:szCs w:val="20"/>
        </w:rPr>
      </w:pPr>
      <w:r w:rsidRPr="009F0A0D">
        <w:rPr>
          <w:rFonts w:ascii="Arial" w:hAnsi="Arial" w:cs="Arial"/>
          <w:sz w:val="20"/>
          <w:szCs w:val="20"/>
        </w:rPr>
        <w:t>En consecuencia, la Dirección reafirma su compromiso de continuar fortaleciendo los mecanismos de coordinación, seguimiento y respuesta institucional, contribuyendo de manera estratégica al cumplimiento del mandato de la COPADEH y a la construcción de un Estado más inclusivo, garante de derechos y cercano a las necesidades de la población.</w:t>
      </w:r>
    </w:p>
    <w:p w14:paraId="3AF7A968" w14:textId="6439533D" w:rsidR="009F0A0D" w:rsidRPr="009F0A0D" w:rsidRDefault="009F0A0D" w:rsidP="00181C07">
      <w:pPr>
        <w:jc w:val="both"/>
        <w:rPr>
          <w:rFonts w:ascii="Arial" w:hAnsi="Arial" w:cs="Arial"/>
          <w:sz w:val="20"/>
          <w:szCs w:val="20"/>
        </w:rPr>
        <w:sectPr w:rsidR="009F0A0D" w:rsidRPr="009F0A0D" w:rsidSect="00D94B1F">
          <w:pgSz w:w="12240" w:h="15840"/>
          <w:pgMar w:top="709" w:right="1183" w:bottom="1701" w:left="1276" w:header="709" w:footer="709" w:gutter="0"/>
          <w:cols w:space="708"/>
          <w:docGrid w:linePitch="360"/>
        </w:sectPr>
      </w:pPr>
    </w:p>
    <w:p w14:paraId="125B7A85" w14:textId="018E7DD4" w:rsidR="00351D49" w:rsidRDefault="00351D49" w:rsidP="00181C07">
      <w:pPr>
        <w:jc w:val="both"/>
        <w:rPr>
          <w:rFonts w:ascii="Arial" w:hAnsi="Arial" w:cs="Arial"/>
          <w:b/>
          <w:bCs/>
          <w:sz w:val="22"/>
          <w:szCs w:val="22"/>
        </w:rPr>
      </w:pPr>
      <w:r w:rsidRPr="00351D49">
        <w:rPr>
          <w:rFonts w:ascii="Arial" w:hAnsi="Arial" w:cs="Arial"/>
          <w:b/>
          <w:bCs/>
          <w:sz w:val="22"/>
          <w:szCs w:val="22"/>
        </w:rPr>
        <w:lastRenderedPageBreak/>
        <w:t>DESCRIPCIÓN DE ACTIVIDADES REALIZADAS</w:t>
      </w:r>
    </w:p>
    <w:p w14:paraId="40BC61E8" w14:textId="4CBD5A86" w:rsidR="00351D49" w:rsidRPr="00351D49" w:rsidRDefault="00351D49" w:rsidP="00AC4CAC">
      <w:pPr>
        <w:pBdr>
          <w:bottom w:val="single" w:sz="4" w:space="1" w:color="auto"/>
        </w:pBdr>
        <w:shd w:val="clear" w:color="auto" w:fill="DAE9F7" w:themeFill="text2" w:themeFillTint="1A"/>
        <w:jc w:val="center"/>
        <w:rPr>
          <w:rFonts w:ascii="Arial" w:hAnsi="Arial" w:cs="Arial"/>
          <w:b/>
          <w:bCs/>
          <w:sz w:val="22"/>
          <w:szCs w:val="22"/>
        </w:rPr>
      </w:pPr>
      <w:r>
        <w:rPr>
          <w:rFonts w:ascii="Arial" w:hAnsi="Arial" w:cs="Arial"/>
          <w:b/>
          <w:bCs/>
          <w:sz w:val="22"/>
          <w:szCs w:val="22"/>
        </w:rPr>
        <w:t>MESAS INSTITUCIONALES</w:t>
      </w:r>
    </w:p>
    <w:tbl>
      <w:tblPr>
        <w:tblStyle w:val="Tablaconcuadrcula"/>
        <w:tblW w:w="13610" w:type="dxa"/>
        <w:tblInd w:w="-431" w:type="dxa"/>
        <w:tblLayout w:type="fixed"/>
        <w:tblLook w:val="04A0" w:firstRow="1" w:lastRow="0" w:firstColumn="1" w:lastColumn="0" w:noHBand="0" w:noVBand="1"/>
      </w:tblPr>
      <w:tblGrid>
        <w:gridCol w:w="568"/>
        <w:gridCol w:w="1701"/>
        <w:gridCol w:w="1984"/>
        <w:gridCol w:w="1276"/>
        <w:gridCol w:w="2694"/>
        <w:gridCol w:w="2268"/>
        <w:gridCol w:w="3119"/>
      </w:tblGrid>
      <w:tr w:rsidR="00FC6D03" w:rsidRPr="00FC6D03" w14:paraId="7E9F2E0B" w14:textId="77777777" w:rsidTr="00057C3B">
        <w:trPr>
          <w:trHeight w:val="315"/>
          <w:tblHeader/>
        </w:trPr>
        <w:tc>
          <w:tcPr>
            <w:tcW w:w="568" w:type="dxa"/>
            <w:shd w:val="clear" w:color="auto" w:fill="DAE9F7" w:themeFill="text2" w:themeFillTint="1A"/>
            <w:noWrap/>
            <w:vAlign w:val="center"/>
            <w:hideMark/>
          </w:tcPr>
          <w:p w14:paraId="7E55D8FE"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No.</w:t>
            </w:r>
          </w:p>
        </w:tc>
        <w:tc>
          <w:tcPr>
            <w:tcW w:w="1701" w:type="dxa"/>
            <w:shd w:val="clear" w:color="auto" w:fill="DAE9F7" w:themeFill="text2" w:themeFillTint="1A"/>
            <w:noWrap/>
            <w:vAlign w:val="center"/>
            <w:hideMark/>
          </w:tcPr>
          <w:p w14:paraId="3E727ECF"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Sede</w:t>
            </w:r>
          </w:p>
        </w:tc>
        <w:tc>
          <w:tcPr>
            <w:tcW w:w="1984" w:type="dxa"/>
            <w:shd w:val="clear" w:color="auto" w:fill="DAE9F7" w:themeFill="text2" w:themeFillTint="1A"/>
            <w:noWrap/>
            <w:vAlign w:val="center"/>
            <w:hideMark/>
          </w:tcPr>
          <w:p w14:paraId="4977B2D3"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DEPARTAMENTO</w:t>
            </w:r>
          </w:p>
        </w:tc>
        <w:tc>
          <w:tcPr>
            <w:tcW w:w="1276" w:type="dxa"/>
            <w:shd w:val="clear" w:color="auto" w:fill="DAE9F7" w:themeFill="text2" w:themeFillTint="1A"/>
            <w:noWrap/>
            <w:vAlign w:val="center"/>
            <w:hideMark/>
          </w:tcPr>
          <w:p w14:paraId="10142A83"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FECHA</w:t>
            </w:r>
          </w:p>
        </w:tc>
        <w:tc>
          <w:tcPr>
            <w:tcW w:w="2694" w:type="dxa"/>
            <w:shd w:val="clear" w:color="auto" w:fill="DAE9F7" w:themeFill="text2" w:themeFillTint="1A"/>
            <w:vAlign w:val="center"/>
            <w:hideMark/>
          </w:tcPr>
          <w:p w14:paraId="70AF9F9B"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DESCRIPCIÓN</w:t>
            </w:r>
          </w:p>
        </w:tc>
        <w:tc>
          <w:tcPr>
            <w:tcW w:w="2268" w:type="dxa"/>
            <w:shd w:val="clear" w:color="auto" w:fill="DAE9F7" w:themeFill="text2" w:themeFillTint="1A"/>
            <w:vAlign w:val="center"/>
            <w:hideMark/>
          </w:tcPr>
          <w:p w14:paraId="1C8AEA1B"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PARTICIPANTES</w:t>
            </w:r>
          </w:p>
        </w:tc>
        <w:tc>
          <w:tcPr>
            <w:tcW w:w="3119" w:type="dxa"/>
            <w:shd w:val="clear" w:color="auto" w:fill="DAE9F7" w:themeFill="text2" w:themeFillTint="1A"/>
            <w:vAlign w:val="center"/>
            <w:hideMark/>
          </w:tcPr>
          <w:p w14:paraId="1843DDC3" w14:textId="77777777" w:rsidR="00FC6D03" w:rsidRPr="00FC6D03" w:rsidRDefault="00FC6D03" w:rsidP="00FC6D03">
            <w:pPr>
              <w:jc w:val="center"/>
              <w:rPr>
                <w:rFonts w:ascii="Arial" w:hAnsi="Arial" w:cs="Arial"/>
                <w:b/>
                <w:bCs/>
                <w:sz w:val="20"/>
                <w:szCs w:val="20"/>
              </w:rPr>
            </w:pPr>
            <w:r w:rsidRPr="00FC6D03">
              <w:rPr>
                <w:rFonts w:ascii="Arial" w:hAnsi="Arial" w:cs="Arial"/>
                <w:b/>
                <w:bCs/>
                <w:sz w:val="20"/>
                <w:szCs w:val="20"/>
              </w:rPr>
              <w:t>RESULTADO</w:t>
            </w:r>
          </w:p>
        </w:tc>
      </w:tr>
      <w:tr w:rsidR="00C32B51" w:rsidRPr="00FC6D03" w14:paraId="34BB29C6" w14:textId="77777777" w:rsidTr="00057C3B">
        <w:trPr>
          <w:trHeight w:val="2685"/>
        </w:trPr>
        <w:tc>
          <w:tcPr>
            <w:tcW w:w="568" w:type="dxa"/>
            <w:noWrap/>
            <w:vAlign w:val="center"/>
            <w:hideMark/>
          </w:tcPr>
          <w:p w14:paraId="6BD00019" w14:textId="77182F0F" w:rsidR="00C32B51" w:rsidRPr="00170BBE" w:rsidRDefault="00C32B51" w:rsidP="00C32B51">
            <w:pPr>
              <w:rPr>
                <w:rFonts w:ascii="Arial" w:hAnsi="Arial" w:cs="Arial"/>
                <w:sz w:val="20"/>
                <w:szCs w:val="20"/>
              </w:rPr>
            </w:pPr>
            <w:r w:rsidRPr="00170BBE">
              <w:rPr>
                <w:rFonts w:ascii="Arial" w:hAnsi="Arial" w:cs="Arial"/>
                <w:color w:val="000000"/>
                <w:sz w:val="20"/>
                <w:szCs w:val="20"/>
              </w:rPr>
              <w:t>1</w:t>
            </w:r>
          </w:p>
        </w:tc>
        <w:tc>
          <w:tcPr>
            <w:tcW w:w="1701" w:type="dxa"/>
            <w:vAlign w:val="center"/>
            <w:hideMark/>
          </w:tcPr>
          <w:p w14:paraId="25A0B000" w14:textId="75D2416A" w:rsidR="00C32B51" w:rsidRPr="00170BBE" w:rsidRDefault="00C32B51" w:rsidP="00C32B51">
            <w:pPr>
              <w:rPr>
                <w:rFonts w:ascii="Arial" w:hAnsi="Arial" w:cs="Arial"/>
                <w:sz w:val="20"/>
                <w:szCs w:val="20"/>
                <w:lang w:val="pt-BR"/>
              </w:rPr>
            </w:pPr>
            <w:r w:rsidRPr="00170BBE">
              <w:rPr>
                <w:rFonts w:ascii="Arial" w:hAnsi="Arial" w:cs="Arial"/>
                <w:color w:val="000000"/>
                <w:sz w:val="20"/>
                <w:szCs w:val="20"/>
              </w:rPr>
              <w:t xml:space="preserve">Sede Central </w:t>
            </w:r>
          </w:p>
        </w:tc>
        <w:tc>
          <w:tcPr>
            <w:tcW w:w="1984" w:type="dxa"/>
            <w:noWrap/>
            <w:vAlign w:val="center"/>
            <w:hideMark/>
          </w:tcPr>
          <w:p w14:paraId="208CBFA7" w14:textId="1E248029"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Escuintla </w:t>
            </w:r>
          </w:p>
        </w:tc>
        <w:tc>
          <w:tcPr>
            <w:tcW w:w="1276" w:type="dxa"/>
            <w:noWrap/>
            <w:vAlign w:val="center"/>
            <w:hideMark/>
          </w:tcPr>
          <w:p w14:paraId="52A1205D" w14:textId="79557A16" w:rsidR="00C32B51" w:rsidRPr="00170BBE" w:rsidRDefault="00C32B51" w:rsidP="00C32B51">
            <w:pPr>
              <w:rPr>
                <w:rFonts w:ascii="Arial" w:hAnsi="Arial" w:cs="Arial"/>
                <w:sz w:val="20"/>
                <w:szCs w:val="20"/>
              </w:rPr>
            </w:pPr>
            <w:r w:rsidRPr="00170BBE">
              <w:rPr>
                <w:rFonts w:ascii="Arial" w:hAnsi="Arial" w:cs="Arial"/>
                <w:color w:val="000000"/>
                <w:sz w:val="20"/>
                <w:szCs w:val="20"/>
              </w:rPr>
              <w:t>19/03/2026</w:t>
            </w:r>
          </w:p>
        </w:tc>
        <w:tc>
          <w:tcPr>
            <w:tcW w:w="2694" w:type="dxa"/>
            <w:vAlign w:val="center"/>
            <w:hideMark/>
          </w:tcPr>
          <w:p w14:paraId="0A63808E" w14:textId="3DBC3543"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Recopilar insumos, experiencias y propuestas de actores clave para la construcción de la Estrategia Nacional para el avance de los derechos humanos de la población LGBTIQ+, en los ejes de salud, educación, trabajo y seguridad.</w:t>
            </w:r>
          </w:p>
        </w:tc>
        <w:tc>
          <w:tcPr>
            <w:tcW w:w="2268" w:type="dxa"/>
            <w:vAlign w:val="center"/>
            <w:hideMark/>
          </w:tcPr>
          <w:p w14:paraId="2647893A" w14:textId="6AED070A" w:rsidR="00C32B51" w:rsidRPr="00170BBE" w:rsidRDefault="00C32B51" w:rsidP="00C32B51">
            <w:pPr>
              <w:rPr>
                <w:rFonts w:ascii="Arial" w:hAnsi="Arial" w:cs="Arial"/>
                <w:sz w:val="20"/>
                <w:szCs w:val="20"/>
              </w:rPr>
            </w:pPr>
            <w:r w:rsidRPr="00170BBE">
              <w:rPr>
                <w:rFonts w:ascii="Arial" w:hAnsi="Arial" w:cs="Arial"/>
                <w:color w:val="000000"/>
                <w:sz w:val="20"/>
                <w:szCs w:val="20"/>
              </w:rPr>
              <w:t>COPADEH, LAMBDA, CREAR,</w:t>
            </w:r>
            <w:r w:rsidRPr="00170BBE">
              <w:rPr>
                <w:rFonts w:ascii="Arial" w:hAnsi="Arial" w:cs="Arial"/>
                <w:color w:val="000000"/>
                <w:sz w:val="20"/>
                <w:szCs w:val="20"/>
              </w:rPr>
              <w:br/>
              <w:t>ASOCIACION TRANSFORMACIO</w:t>
            </w:r>
            <w:r w:rsidR="009C13D1">
              <w:rPr>
                <w:rFonts w:ascii="Arial" w:hAnsi="Arial" w:cs="Arial"/>
                <w:color w:val="000000"/>
                <w:sz w:val="20"/>
                <w:szCs w:val="20"/>
              </w:rPr>
              <w:t>N</w:t>
            </w:r>
            <w:r w:rsidRPr="00170BBE">
              <w:rPr>
                <w:rFonts w:ascii="Arial" w:hAnsi="Arial" w:cs="Arial"/>
                <w:color w:val="000000"/>
                <w:sz w:val="20"/>
                <w:szCs w:val="20"/>
              </w:rPr>
              <w:t>.</w:t>
            </w:r>
          </w:p>
        </w:tc>
        <w:tc>
          <w:tcPr>
            <w:tcW w:w="3119" w:type="dxa"/>
            <w:vAlign w:val="center"/>
            <w:hideMark/>
          </w:tcPr>
          <w:p w14:paraId="21682E0B" w14:textId="4FAA414E"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Se sistematizaron insumos, experiencias y propuestas de actores clave, identificando necesidades prioritarias, brechas y recomendaciones en los ejes de salud, educación, trabajo y seguridad, como base para la formulación de la estrategia nacional.</w:t>
            </w:r>
          </w:p>
        </w:tc>
      </w:tr>
      <w:tr w:rsidR="00C32B51" w:rsidRPr="00FC6D03" w14:paraId="0A1973C8" w14:textId="77777777" w:rsidTr="00057C3B">
        <w:trPr>
          <w:trHeight w:val="2354"/>
        </w:trPr>
        <w:tc>
          <w:tcPr>
            <w:tcW w:w="568" w:type="dxa"/>
            <w:noWrap/>
            <w:vAlign w:val="center"/>
            <w:hideMark/>
          </w:tcPr>
          <w:p w14:paraId="10D78CE0" w14:textId="54CD7EE6" w:rsidR="00C32B51" w:rsidRPr="00170BBE" w:rsidRDefault="00C32B51" w:rsidP="00C32B51">
            <w:pPr>
              <w:rPr>
                <w:rFonts w:ascii="Arial" w:hAnsi="Arial" w:cs="Arial"/>
                <w:sz w:val="20"/>
                <w:szCs w:val="20"/>
              </w:rPr>
            </w:pPr>
            <w:r w:rsidRPr="00170BBE">
              <w:rPr>
                <w:rFonts w:ascii="Arial" w:hAnsi="Arial" w:cs="Arial"/>
                <w:color w:val="000000"/>
                <w:sz w:val="20"/>
                <w:szCs w:val="20"/>
              </w:rPr>
              <w:t>2</w:t>
            </w:r>
          </w:p>
        </w:tc>
        <w:tc>
          <w:tcPr>
            <w:tcW w:w="1701" w:type="dxa"/>
            <w:vAlign w:val="center"/>
            <w:hideMark/>
          </w:tcPr>
          <w:p w14:paraId="38442BA4" w14:textId="4FE6C165" w:rsidR="00C32B51" w:rsidRPr="00170BBE" w:rsidRDefault="00C32B51" w:rsidP="00C32B51">
            <w:pPr>
              <w:rPr>
                <w:rFonts w:ascii="Arial" w:hAnsi="Arial" w:cs="Arial"/>
                <w:sz w:val="20"/>
                <w:szCs w:val="20"/>
              </w:rPr>
            </w:pPr>
            <w:r w:rsidRPr="00170BBE">
              <w:rPr>
                <w:rFonts w:ascii="Arial" w:hAnsi="Arial" w:cs="Arial"/>
                <w:color w:val="000000"/>
                <w:sz w:val="20"/>
                <w:szCs w:val="20"/>
              </w:rPr>
              <w:t>Sede Central</w:t>
            </w:r>
          </w:p>
        </w:tc>
        <w:tc>
          <w:tcPr>
            <w:tcW w:w="1984" w:type="dxa"/>
            <w:noWrap/>
            <w:vAlign w:val="center"/>
            <w:hideMark/>
          </w:tcPr>
          <w:p w14:paraId="2A4B0A3F" w14:textId="35976E79" w:rsidR="00C32B51" w:rsidRPr="00170BBE" w:rsidRDefault="00C32B51" w:rsidP="00C32B51">
            <w:pPr>
              <w:rPr>
                <w:rFonts w:ascii="Arial" w:hAnsi="Arial" w:cs="Arial"/>
                <w:sz w:val="20"/>
                <w:szCs w:val="20"/>
              </w:rPr>
            </w:pPr>
            <w:r w:rsidRPr="00170BBE">
              <w:rPr>
                <w:rFonts w:ascii="Arial" w:hAnsi="Arial" w:cs="Arial"/>
                <w:color w:val="000000"/>
                <w:sz w:val="20"/>
                <w:szCs w:val="20"/>
              </w:rPr>
              <w:t>Jalapa</w:t>
            </w:r>
          </w:p>
        </w:tc>
        <w:tc>
          <w:tcPr>
            <w:tcW w:w="1276" w:type="dxa"/>
            <w:noWrap/>
            <w:vAlign w:val="center"/>
            <w:hideMark/>
          </w:tcPr>
          <w:p w14:paraId="1BD4DA4C" w14:textId="7F2C0367" w:rsidR="00C32B51" w:rsidRPr="00170BBE" w:rsidRDefault="00C32B51" w:rsidP="00C32B51">
            <w:pPr>
              <w:rPr>
                <w:rFonts w:ascii="Arial" w:hAnsi="Arial" w:cs="Arial"/>
                <w:sz w:val="20"/>
                <w:szCs w:val="20"/>
              </w:rPr>
            </w:pPr>
            <w:r w:rsidRPr="00170BBE">
              <w:rPr>
                <w:rFonts w:ascii="Arial" w:hAnsi="Arial" w:cs="Arial"/>
                <w:color w:val="000000"/>
                <w:sz w:val="20"/>
                <w:szCs w:val="20"/>
              </w:rPr>
              <w:t>17/03/2026</w:t>
            </w:r>
          </w:p>
        </w:tc>
        <w:tc>
          <w:tcPr>
            <w:tcW w:w="2694" w:type="dxa"/>
            <w:vAlign w:val="center"/>
            <w:hideMark/>
          </w:tcPr>
          <w:p w14:paraId="4FC74D0E" w14:textId="3E993776"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Participación en la Reunión Ordinaria del Consejo Departamental de Desarrollo (CODEDE) de Jalapa, para el seguimiento a la agenda departamental, inversión pública y reprogramación de proyectos 2026.</w:t>
            </w:r>
          </w:p>
        </w:tc>
        <w:tc>
          <w:tcPr>
            <w:tcW w:w="2268" w:type="dxa"/>
            <w:vAlign w:val="center"/>
            <w:hideMark/>
          </w:tcPr>
          <w:p w14:paraId="2BE3FBD0" w14:textId="4A87663A" w:rsidR="00C32B51" w:rsidRPr="00170BBE" w:rsidRDefault="00C32B51" w:rsidP="009C13D1">
            <w:pPr>
              <w:rPr>
                <w:rFonts w:ascii="Arial" w:hAnsi="Arial" w:cs="Arial"/>
                <w:sz w:val="20"/>
                <w:szCs w:val="20"/>
              </w:rPr>
            </w:pPr>
            <w:r w:rsidRPr="00170BBE">
              <w:rPr>
                <w:rFonts w:ascii="Arial" w:hAnsi="Arial" w:cs="Arial"/>
                <w:color w:val="0A0A0A"/>
                <w:sz w:val="20"/>
                <w:szCs w:val="20"/>
              </w:rPr>
              <w:t>MINGOB, SEPREM, MSPAS, MAGA, MIDES, MINEDUC, COPADEH, CONRED, UPCV, MIDES, CONADI, CONJUVE, SBS, INE, MARN, USAC.</w:t>
            </w:r>
          </w:p>
        </w:tc>
        <w:tc>
          <w:tcPr>
            <w:tcW w:w="3119" w:type="dxa"/>
            <w:vAlign w:val="center"/>
            <w:hideMark/>
          </w:tcPr>
          <w:p w14:paraId="6440195A" w14:textId="3A0A8995"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Se conocieron los avances en la agenda departamental, la inversión pública y la reprogramación de proyectos 2026, identificando su estado y prioridades para la continuidad de su ejecución. Asimismo, se fortaleció la coordinación interinstitucional para el seguimiento de los temas abordados.</w:t>
            </w:r>
          </w:p>
        </w:tc>
      </w:tr>
      <w:tr w:rsidR="00C32B51" w:rsidRPr="00FC6D03" w14:paraId="2E59E3CF" w14:textId="77777777" w:rsidTr="00057C3B">
        <w:trPr>
          <w:trHeight w:val="1965"/>
        </w:trPr>
        <w:tc>
          <w:tcPr>
            <w:tcW w:w="568" w:type="dxa"/>
            <w:noWrap/>
            <w:vAlign w:val="center"/>
            <w:hideMark/>
          </w:tcPr>
          <w:p w14:paraId="0D7B6A38" w14:textId="407C40FB" w:rsidR="00C32B51" w:rsidRPr="00170BBE" w:rsidRDefault="00C32B51" w:rsidP="00C32B51">
            <w:pPr>
              <w:rPr>
                <w:rFonts w:ascii="Arial" w:hAnsi="Arial" w:cs="Arial"/>
                <w:sz w:val="20"/>
                <w:szCs w:val="20"/>
              </w:rPr>
            </w:pPr>
            <w:r w:rsidRPr="00170BBE">
              <w:rPr>
                <w:rFonts w:ascii="Arial" w:hAnsi="Arial" w:cs="Arial"/>
                <w:color w:val="000000"/>
                <w:sz w:val="20"/>
                <w:szCs w:val="20"/>
              </w:rPr>
              <w:t>3</w:t>
            </w:r>
          </w:p>
        </w:tc>
        <w:tc>
          <w:tcPr>
            <w:tcW w:w="1701" w:type="dxa"/>
            <w:vAlign w:val="center"/>
            <w:hideMark/>
          </w:tcPr>
          <w:p w14:paraId="52A6A06A" w14:textId="16EF51F3" w:rsidR="00C32B51" w:rsidRPr="00170BBE" w:rsidRDefault="00C32B51" w:rsidP="00C32B51">
            <w:pPr>
              <w:rPr>
                <w:rFonts w:ascii="Arial" w:hAnsi="Arial" w:cs="Arial"/>
                <w:sz w:val="20"/>
                <w:szCs w:val="20"/>
              </w:rPr>
            </w:pPr>
            <w:r w:rsidRPr="00170BBE">
              <w:rPr>
                <w:rFonts w:ascii="Arial" w:hAnsi="Arial" w:cs="Arial"/>
                <w:color w:val="000000"/>
                <w:sz w:val="20"/>
                <w:szCs w:val="20"/>
              </w:rPr>
              <w:t>Sede Central</w:t>
            </w:r>
          </w:p>
        </w:tc>
        <w:tc>
          <w:tcPr>
            <w:tcW w:w="1984" w:type="dxa"/>
            <w:noWrap/>
            <w:vAlign w:val="center"/>
            <w:hideMark/>
          </w:tcPr>
          <w:p w14:paraId="5D64D394" w14:textId="67619001"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Ciudad de Guatemala </w:t>
            </w:r>
          </w:p>
        </w:tc>
        <w:tc>
          <w:tcPr>
            <w:tcW w:w="1276" w:type="dxa"/>
            <w:noWrap/>
            <w:vAlign w:val="center"/>
            <w:hideMark/>
          </w:tcPr>
          <w:p w14:paraId="0015C324" w14:textId="04CAF21C" w:rsidR="00C32B51" w:rsidRPr="00170BBE" w:rsidRDefault="00C32B51" w:rsidP="00C32B51">
            <w:pPr>
              <w:rPr>
                <w:rFonts w:ascii="Arial" w:hAnsi="Arial" w:cs="Arial"/>
                <w:sz w:val="20"/>
                <w:szCs w:val="20"/>
              </w:rPr>
            </w:pPr>
            <w:r w:rsidRPr="00170BBE">
              <w:rPr>
                <w:rFonts w:ascii="Arial" w:hAnsi="Arial" w:cs="Arial"/>
                <w:color w:val="000000"/>
                <w:sz w:val="20"/>
                <w:szCs w:val="20"/>
              </w:rPr>
              <w:t>17/03/2026</w:t>
            </w:r>
          </w:p>
        </w:tc>
        <w:tc>
          <w:tcPr>
            <w:tcW w:w="2694" w:type="dxa"/>
            <w:vAlign w:val="center"/>
            <w:hideMark/>
          </w:tcPr>
          <w:p w14:paraId="5DEBDE8B" w14:textId="78B6E047"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Participación en espacio de DDRISS en zona 18, para el desarrollo del tema “Autoestima y Plan de Vida para Jóvenes”.</w:t>
            </w:r>
          </w:p>
        </w:tc>
        <w:tc>
          <w:tcPr>
            <w:tcW w:w="2268" w:type="dxa"/>
            <w:vAlign w:val="center"/>
            <w:hideMark/>
          </w:tcPr>
          <w:p w14:paraId="3CC5699E" w14:textId="6094F7EF" w:rsidR="00C32B51" w:rsidRPr="00170BBE" w:rsidRDefault="00C32B51" w:rsidP="00C32B51">
            <w:pPr>
              <w:rPr>
                <w:rFonts w:ascii="Arial" w:hAnsi="Arial" w:cs="Arial"/>
                <w:sz w:val="20"/>
                <w:szCs w:val="20"/>
              </w:rPr>
            </w:pPr>
            <w:r w:rsidRPr="00170BBE">
              <w:rPr>
                <w:rFonts w:ascii="Arial" w:hAnsi="Arial" w:cs="Arial"/>
                <w:color w:val="0A0A0A"/>
                <w:sz w:val="20"/>
                <w:szCs w:val="20"/>
              </w:rPr>
              <w:t>MSPAS, por medio del Centro de Salud de las zonas 6 y 18, UPCV, MINEDUC, COPADEH, PNC, organización de padres de familia.</w:t>
            </w:r>
          </w:p>
        </w:tc>
        <w:tc>
          <w:tcPr>
            <w:tcW w:w="3119" w:type="dxa"/>
            <w:vAlign w:val="center"/>
            <w:hideMark/>
          </w:tcPr>
          <w:p w14:paraId="7C71A1D2" w14:textId="525A6323"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Se desarrolló capacitación dirigida a jóvenes y adolescentes sobre autoestima y plan de vida, incorporando el abordaje de su situación laboral como parte del proceso formativo.</w:t>
            </w:r>
          </w:p>
        </w:tc>
      </w:tr>
      <w:tr w:rsidR="00C32B51" w:rsidRPr="00FC6D03" w14:paraId="6C000D0A" w14:textId="77777777" w:rsidTr="00057C3B">
        <w:trPr>
          <w:trHeight w:val="2083"/>
        </w:trPr>
        <w:tc>
          <w:tcPr>
            <w:tcW w:w="568" w:type="dxa"/>
            <w:noWrap/>
            <w:vAlign w:val="center"/>
            <w:hideMark/>
          </w:tcPr>
          <w:p w14:paraId="4985530A" w14:textId="63A0D1BE" w:rsidR="00C32B51" w:rsidRPr="00170BBE" w:rsidRDefault="00C32B51" w:rsidP="00C32B51">
            <w:pPr>
              <w:rPr>
                <w:rFonts w:ascii="Arial" w:hAnsi="Arial" w:cs="Arial"/>
                <w:sz w:val="20"/>
                <w:szCs w:val="20"/>
              </w:rPr>
            </w:pPr>
            <w:r w:rsidRPr="00170BBE">
              <w:rPr>
                <w:rFonts w:ascii="Arial" w:hAnsi="Arial" w:cs="Arial"/>
                <w:color w:val="000000"/>
                <w:sz w:val="20"/>
                <w:szCs w:val="20"/>
              </w:rPr>
              <w:lastRenderedPageBreak/>
              <w:t>4</w:t>
            </w:r>
          </w:p>
        </w:tc>
        <w:tc>
          <w:tcPr>
            <w:tcW w:w="1701" w:type="dxa"/>
            <w:vAlign w:val="center"/>
            <w:hideMark/>
          </w:tcPr>
          <w:p w14:paraId="1ACF947B" w14:textId="037F92D1" w:rsidR="00C32B51" w:rsidRPr="00170BBE" w:rsidRDefault="00C32B51" w:rsidP="00C32B51">
            <w:pPr>
              <w:rPr>
                <w:rFonts w:ascii="Arial" w:hAnsi="Arial" w:cs="Arial"/>
                <w:sz w:val="20"/>
                <w:szCs w:val="20"/>
              </w:rPr>
            </w:pPr>
            <w:r w:rsidRPr="00170BBE">
              <w:rPr>
                <w:rFonts w:ascii="Arial" w:hAnsi="Arial" w:cs="Arial"/>
                <w:color w:val="000000"/>
                <w:sz w:val="20"/>
                <w:szCs w:val="20"/>
              </w:rPr>
              <w:t>Sede Central</w:t>
            </w:r>
          </w:p>
        </w:tc>
        <w:tc>
          <w:tcPr>
            <w:tcW w:w="1984" w:type="dxa"/>
            <w:noWrap/>
            <w:vAlign w:val="center"/>
            <w:hideMark/>
          </w:tcPr>
          <w:p w14:paraId="287FF11A" w14:textId="5D1C877D"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Ciudad de Guatemala </w:t>
            </w:r>
          </w:p>
        </w:tc>
        <w:tc>
          <w:tcPr>
            <w:tcW w:w="1276" w:type="dxa"/>
            <w:noWrap/>
            <w:vAlign w:val="center"/>
            <w:hideMark/>
          </w:tcPr>
          <w:p w14:paraId="4F5131AF" w14:textId="0A540233" w:rsidR="00C32B51" w:rsidRPr="00170BBE" w:rsidRDefault="00C32B51" w:rsidP="00C32B51">
            <w:pPr>
              <w:rPr>
                <w:rFonts w:ascii="Arial" w:hAnsi="Arial" w:cs="Arial"/>
                <w:sz w:val="20"/>
                <w:szCs w:val="20"/>
              </w:rPr>
            </w:pPr>
            <w:r w:rsidRPr="00170BBE">
              <w:rPr>
                <w:rFonts w:ascii="Arial" w:hAnsi="Arial" w:cs="Arial"/>
                <w:color w:val="000000"/>
                <w:sz w:val="20"/>
                <w:szCs w:val="20"/>
              </w:rPr>
              <w:t>19/03/2026</w:t>
            </w:r>
          </w:p>
        </w:tc>
        <w:tc>
          <w:tcPr>
            <w:tcW w:w="2694" w:type="dxa"/>
            <w:vAlign w:val="center"/>
            <w:hideMark/>
          </w:tcPr>
          <w:p w14:paraId="78EBEC19" w14:textId="1840A766"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Participación en coordinación con la Organización de las Naciones Unidas para la Alimentación y la Agricultura (FAO), para la elaboración de la ruta de abordaje de la conflictividad agraria en el municipio de Panzós, Alta Verapaz.</w:t>
            </w:r>
          </w:p>
        </w:tc>
        <w:tc>
          <w:tcPr>
            <w:tcW w:w="2268" w:type="dxa"/>
            <w:vAlign w:val="center"/>
            <w:hideMark/>
          </w:tcPr>
          <w:p w14:paraId="0DCD8002" w14:textId="7F36861B" w:rsidR="00C32B51" w:rsidRPr="00170BBE" w:rsidRDefault="00C32B51" w:rsidP="00C32B51">
            <w:pPr>
              <w:rPr>
                <w:rFonts w:ascii="Arial" w:hAnsi="Arial" w:cs="Arial"/>
                <w:sz w:val="20"/>
                <w:szCs w:val="20"/>
              </w:rPr>
            </w:pPr>
            <w:r w:rsidRPr="00170BBE">
              <w:rPr>
                <w:rFonts w:ascii="Arial" w:hAnsi="Arial" w:cs="Arial"/>
                <w:color w:val="0A0A0A"/>
                <w:sz w:val="20"/>
                <w:szCs w:val="20"/>
              </w:rPr>
              <w:t>Diferentes direcciones de COPADEH: DIDEH, DISER y Dirección Ejecutiva</w:t>
            </w:r>
            <w:r w:rsidR="00A908E4">
              <w:rPr>
                <w:rFonts w:ascii="Arial" w:hAnsi="Arial" w:cs="Arial"/>
                <w:color w:val="0A0A0A"/>
                <w:sz w:val="20"/>
                <w:szCs w:val="20"/>
              </w:rPr>
              <w:t xml:space="preserve"> y FAO.</w:t>
            </w:r>
            <w:r w:rsidRPr="00170BBE">
              <w:rPr>
                <w:rFonts w:ascii="Arial" w:hAnsi="Arial" w:cs="Arial"/>
                <w:color w:val="0A0A0A"/>
                <w:sz w:val="20"/>
                <w:szCs w:val="20"/>
              </w:rPr>
              <w:t xml:space="preserve"> </w:t>
            </w:r>
          </w:p>
        </w:tc>
        <w:tc>
          <w:tcPr>
            <w:tcW w:w="3119" w:type="dxa"/>
            <w:vAlign w:val="center"/>
            <w:hideMark/>
          </w:tcPr>
          <w:p w14:paraId="1FB48932" w14:textId="76A3B686"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Se elaboró la ruta de abordaje del caso Valle del Polochic, Alta Verapaz, como instrumento técnico para la atención de la conflictividad agraria en el marco de la Medida Cautelar.</w:t>
            </w:r>
          </w:p>
        </w:tc>
      </w:tr>
      <w:tr w:rsidR="00C32B51" w:rsidRPr="00FC6D03" w14:paraId="39453B0D" w14:textId="77777777" w:rsidTr="00057C3B">
        <w:trPr>
          <w:trHeight w:val="1390"/>
        </w:trPr>
        <w:tc>
          <w:tcPr>
            <w:tcW w:w="568" w:type="dxa"/>
            <w:noWrap/>
            <w:vAlign w:val="center"/>
            <w:hideMark/>
          </w:tcPr>
          <w:p w14:paraId="59013C95" w14:textId="2D0D1A1C" w:rsidR="00C32B51" w:rsidRPr="00170BBE" w:rsidRDefault="00C32B51" w:rsidP="00C32B51">
            <w:pPr>
              <w:rPr>
                <w:rFonts w:ascii="Arial" w:hAnsi="Arial" w:cs="Arial"/>
                <w:sz w:val="20"/>
                <w:szCs w:val="20"/>
              </w:rPr>
            </w:pPr>
            <w:r w:rsidRPr="00170BBE">
              <w:rPr>
                <w:rFonts w:ascii="Arial" w:hAnsi="Arial" w:cs="Arial"/>
                <w:color w:val="000000"/>
                <w:sz w:val="20"/>
                <w:szCs w:val="20"/>
              </w:rPr>
              <w:t>5</w:t>
            </w:r>
          </w:p>
        </w:tc>
        <w:tc>
          <w:tcPr>
            <w:tcW w:w="1701" w:type="dxa"/>
            <w:vAlign w:val="center"/>
            <w:hideMark/>
          </w:tcPr>
          <w:p w14:paraId="1F7DF506" w14:textId="65F89F00" w:rsidR="00C32B51" w:rsidRPr="00170BBE" w:rsidRDefault="00C32B51" w:rsidP="00C32B51">
            <w:pPr>
              <w:rPr>
                <w:rFonts w:ascii="Arial" w:hAnsi="Arial" w:cs="Arial"/>
                <w:sz w:val="20"/>
                <w:szCs w:val="20"/>
              </w:rPr>
            </w:pPr>
            <w:r w:rsidRPr="00170BBE">
              <w:rPr>
                <w:rFonts w:ascii="Arial" w:hAnsi="Arial" w:cs="Arial"/>
                <w:color w:val="000000"/>
                <w:sz w:val="20"/>
                <w:szCs w:val="20"/>
              </w:rPr>
              <w:t>Sede Central</w:t>
            </w:r>
          </w:p>
        </w:tc>
        <w:tc>
          <w:tcPr>
            <w:tcW w:w="1984" w:type="dxa"/>
            <w:noWrap/>
            <w:vAlign w:val="center"/>
            <w:hideMark/>
          </w:tcPr>
          <w:p w14:paraId="3E2DB94D" w14:textId="16D947F1"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Escuintla </w:t>
            </w:r>
          </w:p>
        </w:tc>
        <w:tc>
          <w:tcPr>
            <w:tcW w:w="1276" w:type="dxa"/>
            <w:noWrap/>
            <w:vAlign w:val="center"/>
            <w:hideMark/>
          </w:tcPr>
          <w:p w14:paraId="7B2A9BCE" w14:textId="10AAC980" w:rsidR="00C32B51" w:rsidRPr="00170BBE" w:rsidRDefault="00C32B51" w:rsidP="00C32B51">
            <w:pPr>
              <w:rPr>
                <w:rFonts w:ascii="Arial" w:hAnsi="Arial" w:cs="Arial"/>
                <w:sz w:val="20"/>
                <w:szCs w:val="20"/>
              </w:rPr>
            </w:pPr>
            <w:r w:rsidRPr="00170BBE">
              <w:rPr>
                <w:rFonts w:ascii="Arial" w:hAnsi="Arial" w:cs="Arial"/>
                <w:color w:val="000000"/>
                <w:sz w:val="20"/>
                <w:szCs w:val="20"/>
              </w:rPr>
              <w:t>25/03/2026</w:t>
            </w:r>
          </w:p>
        </w:tc>
        <w:tc>
          <w:tcPr>
            <w:tcW w:w="2694" w:type="dxa"/>
            <w:vAlign w:val="center"/>
            <w:hideMark/>
          </w:tcPr>
          <w:p w14:paraId="2CA83010" w14:textId="53930309"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Participación en la reunión del Consejo Municipal de Desarrollo (COMUDE) de Iztapa, para el seguimiento a problemáticas municipales.</w:t>
            </w:r>
          </w:p>
        </w:tc>
        <w:tc>
          <w:tcPr>
            <w:tcW w:w="2268" w:type="dxa"/>
            <w:vAlign w:val="center"/>
            <w:hideMark/>
          </w:tcPr>
          <w:p w14:paraId="4B48A3F6" w14:textId="71C8C1D1"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Municipalidad de Iztapa y de Puerto San José, del departamento de Escuintla y COPADEH. </w:t>
            </w:r>
          </w:p>
        </w:tc>
        <w:tc>
          <w:tcPr>
            <w:tcW w:w="3119" w:type="dxa"/>
            <w:vAlign w:val="center"/>
            <w:hideMark/>
          </w:tcPr>
          <w:p w14:paraId="3CC6FF84" w14:textId="166F0509"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Se conocieron y trasladaron peticiones ante el alcalde municipal sobre la problemática del agua potable y el incremento del costo de la gasolina, quedando planteadas para su análisis y atención en el ámbito municipal.</w:t>
            </w:r>
          </w:p>
        </w:tc>
      </w:tr>
      <w:tr w:rsidR="00C32B51" w:rsidRPr="00FC6D03" w14:paraId="050C9E61" w14:textId="77777777" w:rsidTr="00057C3B">
        <w:trPr>
          <w:trHeight w:val="2688"/>
        </w:trPr>
        <w:tc>
          <w:tcPr>
            <w:tcW w:w="568" w:type="dxa"/>
            <w:noWrap/>
            <w:vAlign w:val="center"/>
            <w:hideMark/>
          </w:tcPr>
          <w:p w14:paraId="2FF7423B" w14:textId="5782708B" w:rsidR="00C32B51" w:rsidRPr="00170BBE" w:rsidRDefault="00C32B51" w:rsidP="00C32B51">
            <w:pPr>
              <w:rPr>
                <w:rFonts w:ascii="Arial" w:hAnsi="Arial" w:cs="Arial"/>
                <w:sz w:val="20"/>
                <w:szCs w:val="20"/>
              </w:rPr>
            </w:pPr>
            <w:r w:rsidRPr="00170BBE">
              <w:rPr>
                <w:rFonts w:ascii="Arial" w:hAnsi="Arial" w:cs="Arial"/>
                <w:color w:val="000000"/>
                <w:sz w:val="20"/>
                <w:szCs w:val="20"/>
              </w:rPr>
              <w:t>6</w:t>
            </w:r>
          </w:p>
        </w:tc>
        <w:tc>
          <w:tcPr>
            <w:tcW w:w="1701" w:type="dxa"/>
            <w:vAlign w:val="center"/>
            <w:hideMark/>
          </w:tcPr>
          <w:p w14:paraId="3BB4A97A" w14:textId="0B2C596C"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Huehuetenango </w:t>
            </w:r>
          </w:p>
        </w:tc>
        <w:tc>
          <w:tcPr>
            <w:tcW w:w="1984" w:type="dxa"/>
            <w:noWrap/>
            <w:vAlign w:val="center"/>
            <w:hideMark/>
          </w:tcPr>
          <w:p w14:paraId="1CD67135" w14:textId="29AD67CC" w:rsidR="00C32B51" w:rsidRPr="00170BBE" w:rsidRDefault="00C32B51" w:rsidP="00C32B51">
            <w:pPr>
              <w:rPr>
                <w:rFonts w:ascii="Arial" w:hAnsi="Arial" w:cs="Arial"/>
                <w:sz w:val="20"/>
                <w:szCs w:val="20"/>
              </w:rPr>
            </w:pPr>
            <w:r w:rsidRPr="00170BBE">
              <w:rPr>
                <w:rFonts w:ascii="Arial" w:hAnsi="Arial" w:cs="Arial"/>
                <w:color w:val="000000"/>
                <w:sz w:val="20"/>
                <w:szCs w:val="20"/>
              </w:rPr>
              <w:t>Huehuetenango.</w:t>
            </w:r>
          </w:p>
        </w:tc>
        <w:tc>
          <w:tcPr>
            <w:tcW w:w="1276" w:type="dxa"/>
            <w:noWrap/>
            <w:vAlign w:val="center"/>
            <w:hideMark/>
          </w:tcPr>
          <w:p w14:paraId="69C1C775" w14:textId="02382365" w:rsidR="00C32B51" w:rsidRPr="00170BBE" w:rsidRDefault="00C32B51" w:rsidP="00C32B51">
            <w:pPr>
              <w:rPr>
                <w:rFonts w:ascii="Arial" w:hAnsi="Arial" w:cs="Arial"/>
                <w:sz w:val="20"/>
                <w:szCs w:val="20"/>
              </w:rPr>
            </w:pPr>
            <w:r w:rsidRPr="00170BBE">
              <w:rPr>
                <w:rFonts w:ascii="Arial" w:hAnsi="Arial" w:cs="Arial"/>
                <w:color w:val="000000"/>
                <w:sz w:val="20"/>
                <w:szCs w:val="20"/>
              </w:rPr>
              <w:t>03/03/2026</w:t>
            </w:r>
          </w:p>
        </w:tc>
        <w:tc>
          <w:tcPr>
            <w:tcW w:w="2694" w:type="dxa"/>
            <w:vAlign w:val="center"/>
            <w:hideMark/>
          </w:tcPr>
          <w:p w14:paraId="4A0DBF1A" w14:textId="5DD3B411"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Participación en reunión de trabajo de la Mesa de Atención a la Conflictividad Social (MEDESACH), para la revisión y complementación de la Estrategia Departamental de Atención a la Conflictivi</w:t>
            </w:r>
            <w:r w:rsidR="0052530D">
              <w:rPr>
                <w:rFonts w:ascii="Arial" w:hAnsi="Arial" w:cs="Arial"/>
                <w:color w:val="000000"/>
                <w:sz w:val="20"/>
                <w:szCs w:val="20"/>
              </w:rPr>
              <w:t>dad.</w:t>
            </w:r>
          </w:p>
        </w:tc>
        <w:tc>
          <w:tcPr>
            <w:tcW w:w="2268" w:type="dxa"/>
            <w:vAlign w:val="center"/>
            <w:hideMark/>
          </w:tcPr>
          <w:p w14:paraId="0C691BFE" w14:textId="54341C4C" w:rsidR="00C32B51" w:rsidRPr="00170BBE" w:rsidRDefault="00C32B51" w:rsidP="00C32B51">
            <w:pPr>
              <w:rPr>
                <w:rFonts w:ascii="Arial" w:hAnsi="Arial" w:cs="Arial"/>
                <w:sz w:val="20"/>
                <w:szCs w:val="20"/>
              </w:rPr>
            </w:pPr>
            <w:r w:rsidRPr="00170BBE">
              <w:rPr>
                <w:rFonts w:ascii="Arial" w:hAnsi="Arial" w:cs="Arial"/>
                <w:color w:val="0D0D0D"/>
                <w:sz w:val="20"/>
                <w:szCs w:val="20"/>
              </w:rPr>
              <w:t>MINGOB, COPADEH, COPRECOM, Brigada Militar, UPCV, PDH, SIE.</w:t>
            </w:r>
          </w:p>
        </w:tc>
        <w:tc>
          <w:tcPr>
            <w:tcW w:w="3119" w:type="dxa"/>
            <w:vAlign w:val="center"/>
            <w:hideMark/>
          </w:tcPr>
          <w:p w14:paraId="3763A70E" w14:textId="6E2E7E80"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realizó la revisión final de la EDAC, contando con una propuesta consolidada y con proyección de ser elevada a Política de Atención a la Conflictividad.</w:t>
            </w:r>
          </w:p>
        </w:tc>
      </w:tr>
      <w:tr w:rsidR="00C32B51" w:rsidRPr="00FC6D03" w14:paraId="1B0F1CEF" w14:textId="77777777" w:rsidTr="00057C3B">
        <w:trPr>
          <w:trHeight w:val="1800"/>
        </w:trPr>
        <w:tc>
          <w:tcPr>
            <w:tcW w:w="568" w:type="dxa"/>
            <w:noWrap/>
            <w:vAlign w:val="center"/>
            <w:hideMark/>
          </w:tcPr>
          <w:p w14:paraId="7A21F43F" w14:textId="14EE46A9" w:rsidR="00C32B51" w:rsidRPr="00170BBE" w:rsidRDefault="00C32B51" w:rsidP="00C32B51">
            <w:pPr>
              <w:rPr>
                <w:rFonts w:ascii="Arial" w:hAnsi="Arial" w:cs="Arial"/>
                <w:sz w:val="20"/>
                <w:szCs w:val="20"/>
              </w:rPr>
            </w:pPr>
            <w:r w:rsidRPr="00170BBE">
              <w:rPr>
                <w:rFonts w:ascii="Arial" w:hAnsi="Arial" w:cs="Arial"/>
                <w:color w:val="000000"/>
                <w:sz w:val="20"/>
                <w:szCs w:val="20"/>
              </w:rPr>
              <w:lastRenderedPageBreak/>
              <w:t>7</w:t>
            </w:r>
          </w:p>
        </w:tc>
        <w:tc>
          <w:tcPr>
            <w:tcW w:w="1701" w:type="dxa"/>
            <w:vAlign w:val="center"/>
            <w:hideMark/>
          </w:tcPr>
          <w:p w14:paraId="03A41E16" w14:textId="2FAE004C"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Huehuetenango </w:t>
            </w:r>
          </w:p>
        </w:tc>
        <w:tc>
          <w:tcPr>
            <w:tcW w:w="1984" w:type="dxa"/>
            <w:noWrap/>
            <w:vAlign w:val="center"/>
            <w:hideMark/>
          </w:tcPr>
          <w:p w14:paraId="4A22D595" w14:textId="6FACAC90" w:rsidR="00C32B51" w:rsidRPr="00170BBE" w:rsidRDefault="00C32B51" w:rsidP="00C32B51">
            <w:pPr>
              <w:rPr>
                <w:rFonts w:ascii="Arial" w:hAnsi="Arial" w:cs="Arial"/>
                <w:sz w:val="20"/>
                <w:szCs w:val="20"/>
              </w:rPr>
            </w:pPr>
            <w:r w:rsidRPr="00170BBE">
              <w:rPr>
                <w:rFonts w:ascii="Arial" w:hAnsi="Arial" w:cs="Arial"/>
                <w:color w:val="000000"/>
                <w:sz w:val="20"/>
                <w:szCs w:val="20"/>
              </w:rPr>
              <w:t>Huehuetenango.</w:t>
            </w:r>
          </w:p>
        </w:tc>
        <w:tc>
          <w:tcPr>
            <w:tcW w:w="1276" w:type="dxa"/>
            <w:vAlign w:val="center"/>
            <w:hideMark/>
          </w:tcPr>
          <w:p w14:paraId="356899AF" w14:textId="1285B453" w:rsidR="00C32B51" w:rsidRPr="00170BBE" w:rsidRDefault="00C32B51" w:rsidP="00C32B51">
            <w:pPr>
              <w:rPr>
                <w:rFonts w:ascii="Arial" w:hAnsi="Arial" w:cs="Arial"/>
                <w:sz w:val="20"/>
                <w:szCs w:val="20"/>
              </w:rPr>
            </w:pPr>
            <w:r w:rsidRPr="00170BBE">
              <w:rPr>
                <w:rFonts w:ascii="Arial" w:hAnsi="Arial" w:cs="Arial"/>
                <w:color w:val="000000"/>
                <w:sz w:val="20"/>
                <w:szCs w:val="20"/>
              </w:rPr>
              <w:t>10/03/2026</w:t>
            </w:r>
          </w:p>
        </w:tc>
        <w:tc>
          <w:tcPr>
            <w:tcW w:w="2694" w:type="dxa"/>
            <w:vAlign w:val="center"/>
            <w:hideMark/>
          </w:tcPr>
          <w:p w14:paraId="08DC9F47" w14:textId="3F536F40"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Participación en la tercera reunión 2026 de la Comisión Departamental de Atención al Migrante (CODAMIR), para el seguimiento a las actividades del Plan Operativo 2026.</w:t>
            </w:r>
          </w:p>
        </w:tc>
        <w:tc>
          <w:tcPr>
            <w:tcW w:w="2268" w:type="dxa"/>
            <w:vAlign w:val="center"/>
            <w:hideMark/>
          </w:tcPr>
          <w:p w14:paraId="12D70BF6" w14:textId="7F77E3FF"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MINGOB, COPADEH, PNC, BRIGADA </w:t>
            </w:r>
            <w:r w:rsidR="0052530D" w:rsidRPr="00170BBE">
              <w:rPr>
                <w:rFonts w:ascii="Arial" w:hAnsi="Arial" w:cs="Arial"/>
                <w:color w:val="000000"/>
                <w:sz w:val="20"/>
                <w:szCs w:val="20"/>
              </w:rPr>
              <w:t>MILITAR, MINEDUC</w:t>
            </w:r>
            <w:r w:rsidRPr="00170BBE">
              <w:rPr>
                <w:rFonts w:ascii="Arial" w:hAnsi="Arial" w:cs="Arial"/>
                <w:color w:val="000000"/>
                <w:sz w:val="20"/>
                <w:szCs w:val="20"/>
              </w:rPr>
              <w:t xml:space="preserve">, MSPAS, POP NOJ, Oficinas municipales de CONAMIGUA, PDH y COPADEH.  </w:t>
            </w:r>
          </w:p>
        </w:tc>
        <w:tc>
          <w:tcPr>
            <w:tcW w:w="3119" w:type="dxa"/>
            <w:vAlign w:val="center"/>
            <w:hideMark/>
          </w:tcPr>
          <w:p w14:paraId="5EF29370" w14:textId="0A86EE3D" w:rsidR="00C32B51" w:rsidRPr="00170BBE" w:rsidRDefault="00C32B51" w:rsidP="009C13D1">
            <w:pPr>
              <w:jc w:val="both"/>
              <w:rPr>
                <w:rFonts w:ascii="Arial" w:hAnsi="Arial" w:cs="Arial"/>
                <w:sz w:val="20"/>
                <w:szCs w:val="20"/>
              </w:rPr>
            </w:pPr>
            <w:r w:rsidRPr="00170BBE">
              <w:rPr>
                <w:rFonts w:ascii="Arial" w:hAnsi="Arial" w:cs="Arial"/>
                <w:color w:val="000000"/>
                <w:sz w:val="20"/>
                <w:szCs w:val="20"/>
              </w:rPr>
              <w:t xml:space="preserve">Se </w:t>
            </w:r>
            <w:r w:rsidR="0052530D" w:rsidRPr="00170BBE">
              <w:rPr>
                <w:rFonts w:ascii="Arial" w:hAnsi="Arial" w:cs="Arial"/>
                <w:color w:val="000000"/>
                <w:sz w:val="20"/>
                <w:szCs w:val="20"/>
              </w:rPr>
              <w:t>inició</w:t>
            </w:r>
            <w:r w:rsidRPr="00170BBE">
              <w:rPr>
                <w:rFonts w:ascii="Arial" w:hAnsi="Arial" w:cs="Arial"/>
                <w:color w:val="000000"/>
                <w:sz w:val="20"/>
                <w:szCs w:val="20"/>
              </w:rPr>
              <w:t xml:space="preserve"> la implementación del Plan Operativo 2026 y se socializó el protocolo institucional de la PNC para la atención de migrantes ante los integrantes de la comisión.</w:t>
            </w:r>
          </w:p>
        </w:tc>
      </w:tr>
      <w:tr w:rsidR="00C32B51" w:rsidRPr="00FC6D03" w14:paraId="7818DF33" w14:textId="77777777" w:rsidTr="00057C3B">
        <w:trPr>
          <w:trHeight w:val="1644"/>
        </w:trPr>
        <w:tc>
          <w:tcPr>
            <w:tcW w:w="568" w:type="dxa"/>
            <w:noWrap/>
            <w:vAlign w:val="center"/>
            <w:hideMark/>
          </w:tcPr>
          <w:p w14:paraId="2DD5D039" w14:textId="706FF7B0" w:rsidR="00C32B51" w:rsidRPr="00170BBE" w:rsidRDefault="00C32B51" w:rsidP="00C32B51">
            <w:pPr>
              <w:rPr>
                <w:rFonts w:ascii="Arial" w:hAnsi="Arial" w:cs="Arial"/>
                <w:sz w:val="20"/>
                <w:szCs w:val="20"/>
              </w:rPr>
            </w:pPr>
            <w:r w:rsidRPr="00170BBE">
              <w:rPr>
                <w:rFonts w:ascii="Arial" w:hAnsi="Arial" w:cs="Arial"/>
                <w:color w:val="000000"/>
                <w:sz w:val="20"/>
                <w:szCs w:val="20"/>
              </w:rPr>
              <w:t>8</w:t>
            </w:r>
          </w:p>
        </w:tc>
        <w:tc>
          <w:tcPr>
            <w:tcW w:w="1701" w:type="dxa"/>
            <w:vAlign w:val="center"/>
            <w:hideMark/>
          </w:tcPr>
          <w:p w14:paraId="7EA1D48C" w14:textId="0A7F6A48"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Huehuetenango </w:t>
            </w:r>
          </w:p>
        </w:tc>
        <w:tc>
          <w:tcPr>
            <w:tcW w:w="1984" w:type="dxa"/>
            <w:noWrap/>
            <w:vAlign w:val="center"/>
            <w:hideMark/>
          </w:tcPr>
          <w:p w14:paraId="216407C1" w14:textId="5314EC35" w:rsidR="00C32B51" w:rsidRPr="00170BBE" w:rsidRDefault="00C32B51" w:rsidP="00C32B51">
            <w:pPr>
              <w:rPr>
                <w:rFonts w:ascii="Arial" w:hAnsi="Arial" w:cs="Arial"/>
                <w:sz w:val="20"/>
                <w:szCs w:val="20"/>
              </w:rPr>
            </w:pPr>
            <w:r w:rsidRPr="00170BBE">
              <w:rPr>
                <w:rFonts w:ascii="Arial" w:hAnsi="Arial" w:cs="Arial"/>
                <w:color w:val="000000"/>
                <w:sz w:val="20"/>
                <w:szCs w:val="20"/>
              </w:rPr>
              <w:t>Huehuetenango.</w:t>
            </w:r>
          </w:p>
        </w:tc>
        <w:tc>
          <w:tcPr>
            <w:tcW w:w="1276" w:type="dxa"/>
            <w:vAlign w:val="center"/>
            <w:hideMark/>
          </w:tcPr>
          <w:p w14:paraId="158A4B8F" w14:textId="48865F9B" w:rsidR="00C32B51" w:rsidRPr="00170BBE" w:rsidRDefault="00C32B51" w:rsidP="00C32B51">
            <w:pPr>
              <w:rPr>
                <w:rFonts w:ascii="Arial" w:hAnsi="Arial" w:cs="Arial"/>
                <w:sz w:val="20"/>
                <w:szCs w:val="20"/>
              </w:rPr>
            </w:pPr>
            <w:r w:rsidRPr="00170BBE">
              <w:rPr>
                <w:rFonts w:ascii="Arial" w:hAnsi="Arial" w:cs="Arial"/>
                <w:color w:val="000000"/>
                <w:sz w:val="20"/>
                <w:szCs w:val="20"/>
              </w:rPr>
              <w:t>11/03/2026</w:t>
            </w:r>
          </w:p>
        </w:tc>
        <w:tc>
          <w:tcPr>
            <w:tcW w:w="2694" w:type="dxa"/>
            <w:vAlign w:val="center"/>
            <w:hideMark/>
          </w:tcPr>
          <w:p w14:paraId="75817B9F" w14:textId="0AC53228" w:rsidR="00C32B51" w:rsidRPr="00170BBE" w:rsidRDefault="00C32B51" w:rsidP="00F11095">
            <w:pPr>
              <w:jc w:val="both"/>
              <w:rPr>
                <w:rFonts w:ascii="Arial" w:hAnsi="Arial" w:cs="Arial"/>
                <w:sz w:val="20"/>
                <w:szCs w:val="20"/>
              </w:rPr>
            </w:pPr>
            <w:r w:rsidRPr="00170BBE">
              <w:rPr>
                <w:rFonts w:ascii="Arial" w:hAnsi="Arial" w:cs="Arial"/>
                <w:color w:val="000000"/>
                <w:sz w:val="20"/>
                <w:szCs w:val="20"/>
              </w:rPr>
              <w:t>Participación en reunión de (MEDESACH), para aportar en la construcción de la propuesta de Política Pública de Atención a la Conflictividad.</w:t>
            </w:r>
          </w:p>
        </w:tc>
        <w:tc>
          <w:tcPr>
            <w:tcW w:w="2268" w:type="dxa"/>
            <w:vAlign w:val="center"/>
            <w:hideMark/>
          </w:tcPr>
          <w:p w14:paraId="03707854" w14:textId="384E009E" w:rsidR="00C32B51" w:rsidRPr="00170BBE" w:rsidRDefault="00C32B51" w:rsidP="00C32B51">
            <w:pPr>
              <w:rPr>
                <w:rFonts w:ascii="Arial" w:hAnsi="Arial" w:cs="Arial"/>
                <w:sz w:val="20"/>
                <w:szCs w:val="20"/>
              </w:rPr>
            </w:pPr>
            <w:r w:rsidRPr="00170BBE">
              <w:rPr>
                <w:rFonts w:ascii="Arial" w:hAnsi="Arial" w:cs="Arial"/>
                <w:color w:val="000000"/>
                <w:sz w:val="20"/>
                <w:szCs w:val="20"/>
              </w:rPr>
              <w:t>MINGOB, COPADEH, Brigada Militar, PNC, COPRECOM, SIE, UPCV.</w:t>
            </w:r>
          </w:p>
        </w:tc>
        <w:tc>
          <w:tcPr>
            <w:tcW w:w="3119" w:type="dxa"/>
            <w:vAlign w:val="center"/>
            <w:hideMark/>
          </w:tcPr>
          <w:p w14:paraId="0CC4E1D8" w14:textId="2AC62D52"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consolidó una propuesta de Política Pública de Atención a la Conflictividad, lista para su presentación ante las instancias correspondientes para su revisión y validación.</w:t>
            </w:r>
          </w:p>
        </w:tc>
      </w:tr>
      <w:tr w:rsidR="00C32B51" w:rsidRPr="00FC6D03" w14:paraId="0E9CE7D0" w14:textId="77777777" w:rsidTr="00057C3B">
        <w:trPr>
          <w:trHeight w:val="1966"/>
        </w:trPr>
        <w:tc>
          <w:tcPr>
            <w:tcW w:w="568" w:type="dxa"/>
            <w:noWrap/>
            <w:vAlign w:val="center"/>
            <w:hideMark/>
          </w:tcPr>
          <w:p w14:paraId="6D37AF85" w14:textId="25F4C20B" w:rsidR="00C32B51" w:rsidRPr="00170BBE" w:rsidRDefault="00C32B51" w:rsidP="00C32B51">
            <w:pPr>
              <w:rPr>
                <w:rFonts w:ascii="Arial" w:hAnsi="Arial" w:cs="Arial"/>
                <w:sz w:val="20"/>
                <w:szCs w:val="20"/>
              </w:rPr>
            </w:pPr>
            <w:r w:rsidRPr="00170BBE">
              <w:rPr>
                <w:rFonts w:ascii="Arial" w:hAnsi="Arial" w:cs="Arial"/>
                <w:color w:val="000000"/>
                <w:sz w:val="20"/>
                <w:szCs w:val="20"/>
              </w:rPr>
              <w:t>9</w:t>
            </w:r>
          </w:p>
        </w:tc>
        <w:tc>
          <w:tcPr>
            <w:tcW w:w="1701" w:type="dxa"/>
            <w:vAlign w:val="center"/>
            <w:hideMark/>
          </w:tcPr>
          <w:p w14:paraId="0C55753C" w14:textId="50280CA9"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Izabal </w:t>
            </w:r>
          </w:p>
        </w:tc>
        <w:tc>
          <w:tcPr>
            <w:tcW w:w="1984" w:type="dxa"/>
            <w:noWrap/>
            <w:vAlign w:val="center"/>
            <w:hideMark/>
          </w:tcPr>
          <w:p w14:paraId="457F3246" w14:textId="1928BADD" w:rsidR="00C32B51" w:rsidRPr="00170BBE" w:rsidRDefault="00C32B51" w:rsidP="00C32B51">
            <w:pPr>
              <w:rPr>
                <w:rFonts w:ascii="Arial" w:hAnsi="Arial" w:cs="Arial"/>
                <w:sz w:val="20"/>
                <w:szCs w:val="20"/>
              </w:rPr>
            </w:pPr>
            <w:r w:rsidRPr="00170BBE">
              <w:rPr>
                <w:rFonts w:ascii="Arial" w:hAnsi="Arial" w:cs="Arial"/>
                <w:color w:val="000000"/>
                <w:sz w:val="20"/>
                <w:szCs w:val="20"/>
              </w:rPr>
              <w:t>Izabal</w:t>
            </w:r>
          </w:p>
        </w:tc>
        <w:tc>
          <w:tcPr>
            <w:tcW w:w="1276" w:type="dxa"/>
            <w:vAlign w:val="center"/>
            <w:hideMark/>
          </w:tcPr>
          <w:p w14:paraId="3BB8791A" w14:textId="6442D1EB" w:rsidR="00C32B51" w:rsidRPr="00170BBE" w:rsidRDefault="00C32B51" w:rsidP="00C32B51">
            <w:pPr>
              <w:rPr>
                <w:rFonts w:ascii="Arial" w:hAnsi="Arial" w:cs="Arial"/>
                <w:sz w:val="20"/>
                <w:szCs w:val="20"/>
              </w:rPr>
            </w:pPr>
            <w:r w:rsidRPr="00170BBE">
              <w:rPr>
                <w:rFonts w:ascii="Arial" w:hAnsi="Arial" w:cs="Arial"/>
                <w:color w:val="000000"/>
                <w:sz w:val="20"/>
                <w:szCs w:val="20"/>
              </w:rPr>
              <w:t>11/03/2026</w:t>
            </w:r>
          </w:p>
        </w:tc>
        <w:tc>
          <w:tcPr>
            <w:tcW w:w="2694" w:type="dxa"/>
            <w:vAlign w:val="center"/>
            <w:hideMark/>
          </w:tcPr>
          <w:p w14:paraId="2F0AB3D6" w14:textId="323380CE" w:rsidR="00C32B51" w:rsidRPr="00170BBE" w:rsidRDefault="00C32B51" w:rsidP="00F11095">
            <w:pPr>
              <w:jc w:val="both"/>
              <w:rPr>
                <w:rFonts w:ascii="Arial" w:hAnsi="Arial" w:cs="Arial"/>
                <w:sz w:val="20"/>
                <w:szCs w:val="20"/>
              </w:rPr>
            </w:pPr>
            <w:r w:rsidRPr="00170BBE">
              <w:rPr>
                <w:rFonts w:ascii="Arial" w:hAnsi="Arial" w:cs="Arial"/>
                <w:color w:val="000000"/>
                <w:sz w:val="20"/>
                <w:szCs w:val="20"/>
              </w:rPr>
              <w:t>Participación en mesa de trabajo de CODESAN de Izabal, para el análisis de la situación nutricional departamental.</w:t>
            </w:r>
          </w:p>
        </w:tc>
        <w:tc>
          <w:tcPr>
            <w:tcW w:w="2268" w:type="dxa"/>
            <w:vAlign w:val="center"/>
            <w:hideMark/>
          </w:tcPr>
          <w:p w14:paraId="48A1E6F8" w14:textId="5D91A31D"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MINGOB, COPADEH, MINTRAB, </w:t>
            </w:r>
            <w:r w:rsidR="001B4B7A" w:rsidRPr="00170BBE">
              <w:rPr>
                <w:rFonts w:ascii="Arial" w:hAnsi="Arial" w:cs="Arial"/>
                <w:color w:val="000000"/>
                <w:sz w:val="20"/>
                <w:szCs w:val="20"/>
              </w:rPr>
              <w:t>MARN, CONADI</w:t>
            </w:r>
            <w:r w:rsidRPr="00170BBE">
              <w:rPr>
                <w:rFonts w:ascii="Arial" w:hAnsi="Arial" w:cs="Arial"/>
                <w:color w:val="000000"/>
                <w:sz w:val="20"/>
                <w:szCs w:val="20"/>
              </w:rPr>
              <w:t xml:space="preserve"> SOSEP, MINEDUC, MINEDUC, </w:t>
            </w:r>
            <w:r w:rsidR="001B4B7A" w:rsidRPr="00170BBE">
              <w:rPr>
                <w:rFonts w:ascii="Arial" w:hAnsi="Arial" w:cs="Arial"/>
                <w:color w:val="000000"/>
                <w:sz w:val="20"/>
                <w:szCs w:val="20"/>
              </w:rPr>
              <w:t>MAGA, CONAMIGUA</w:t>
            </w:r>
            <w:r w:rsidRPr="00170BBE">
              <w:rPr>
                <w:rFonts w:ascii="Arial" w:hAnsi="Arial" w:cs="Arial"/>
                <w:color w:val="000000"/>
                <w:sz w:val="20"/>
                <w:szCs w:val="20"/>
              </w:rPr>
              <w:t>, SESAN.</w:t>
            </w:r>
          </w:p>
        </w:tc>
        <w:tc>
          <w:tcPr>
            <w:tcW w:w="3119" w:type="dxa"/>
            <w:vAlign w:val="center"/>
            <w:hideMark/>
          </w:tcPr>
          <w:p w14:paraId="062683DA" w14:textId="41EA7B89"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 xml:space="preserve">Se presentó y analizó información por parte de SESAN y el </w:t>
            </w:r>
            <w:r w:rsidR="006038D2">
              <w:rPr>
                <w:rFonts w:ascii="Arial" w:hAnsi="Arial" w:cs="Arial"/>
                <w:color w:val="000000"/>
                <w:sz w:val="20"/>
                <w:szCs w:val="20"/>
              </w:rPr>
              <w:t>MSPAS</w:t>
            </w:r>
            <w:r w:rsidRPr="00170BBE">
              <w:rPr>
                <w:rFonts w:ascii="Arial" w:hAnsi="Arial" w:cs="Arial"/>
                <w:color w:val="000000"/>
                <w:sz w:val="20"/>
                <w:szCs w:val="20"/>
              </w:rPr>
              <w:t xml:space="preserve"> sobre los índices de desnutrición en los municipios de Izabal, identificando la situación de malnutrición como insumo para la toma de decisiones a nivel departamental.</w:t>
            </w:r>
          </w:p>
        </w:tc>
      </w:tr>
      <w:tr w:rsidR="00C32B51" w:rsidRPr="00FC6D03" w14:paraId="2FB45500" w14:textId="77777777" w:rsidTr="00057C3B">
        <w:trPr>
          <w:trHeight w:val="2211"/>
        </w:trPr>
        <w:tc>
          <w:tcPr>
            <w:tcW w:w="568" w:type="dxa"/>
            <w:noWrap/>
            <w:vAlign w:val="center"/>
            <w:hideMark/>
          </w:tcPr>
          <w:p w14:paraId="3475D115" w14:textId="5EE2C1D7" w:rsidR="00C32B51" w:rsidRPr="00170BBE" w:rsidRDefault="00C32B51" w:rsidP="00C32B51">
            <w:pPr>
              <w:rPr>
                <w:rFonts w:ascii="Arial" w:hAnsi="Arial" w:cs="Arial"/>
                <w:sz w:val="20"/>
                <w:szCs w:val="20"/>
              </w:rPr>
            </w:pPr>
            <w:r w:rsidRPr="00170BBE">
              <w:rPr>
                <w:rFonts w:ascii="Arial" w:hAnsi="Arial" w:cs="Arial"/>
                <w:color w:val="000000"/>
                <w:sz w:val="20"/>
                <w:szCs w:val="20"/>
              </w:rPr>
              <w:t>10</w:t>
            </w:r>
          </w:p>
        </w:tc>
        <w:tc>
          <w:tcPr>
            <w:tcW w:w="1701" w:type="dxa"/>
            <w:vAlign w:val="center"/>
            <w:hideMark/>
          </w:tcPr>
          <w:p w14:paraId="26E2E726" w14:textId="15546C4B"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Izabal </w:t>
            </w:r>
          </w:p>
        </w:tc>
        <w:tc>
          <w:tcPr>
            <w:tcW w:w="1984" w:type="dxa"/>
            <w:noWrap/>
            <w:vAlign w:val="center"/>
            <w:hideMark/>
          </w:tcPr>
          <w:p w14:paraId="69CA7272" w14:textId="27740766" w:rsidR="00C32B51" w:rsidRPr="00170BBE" w:rsidRDefault="00C32B51" w:rsidP="00C32B51">
            <w:pPr>
              <w:rPr>
                <w:rFonts w:ascii="Arial" w:hAnsi="Arial" w:cs="Arial"/>
                <w:sz w:val="20"/>
                <w:szCs w:val="20"/>
              </w:rPr>
            </w:pPr>
            <w:r w:rsidRPr="00170BBE">
              <w:rPr>
                <w:rFonts w:ascii="Arial" w:hAnsi="Arial" w:cs="Arial"/>
                <w:color w:val="000000"/>
                <w:sz w:val="20"/>
                <w:szCs w:val="20"/>
              </w:rPr>
              <w:t>Izabal</w:t>
            </w:r>
          </w:p>
        </w:tc>
        <w:tc>
          <w:tcPr>
            <w:tcW w:w="1276" w:type="dxa"/>
            <w:vAlign w:val="center"/>
            <w:hideMark/>
          </w:tcPr>
          <w:p w14:paraId="169570DC" w14:textId="7A5F6266" w:rsidR="00C32B51" w:rsidRPr="00170BBE" w:rsidRDefault="00C32B51" w:rsidP="00C32B51">
            <w:pPr>
              <w:rPr>
                <w:rFonts w:ascii="Arial" w:hAnsi="Arial" w:cs="Arial"/>
                <w:sz w:val="20"/>
                <w:szCs w:val="20"/>
              </w:rPr>
            </w:pPr>
            <w:r w:rsidRPr="00170BBE">
              <w:rPr>
                <w:rFonts w:ascii="Arial" w:hAnsi="Arial" w:cs="Arial"/>
                <w:color w:val="000000"/>
                <w:sz w:val="20"/>
                <w:szCs w:val="20"/>
              </w:rPr>
              <w:t>12/02/2026</w:t>
            </w:r>
          </w:p>
        </w:tc>
        <w:tc>
          <w:tcPr>
            <w:tcW w:w="2694" w:type="dxa"/>
            <w:vAlign w:val="center"/>
            <w:hideMark/>
          </w:tcPr>
          <w:p w14:paraId="7E175B8B" w14:textId="45712CB9" w:rsidR="00C32B51" w:rsidRPr="00170BBE" w:rsidRDefault="00C32B51" w:rsidP="00F11095">
            <w:pPr>
              <w:jc w:val="both"/>
              <w:rPr>
                <w:rFonts w:ascii="Arial" w:hAnsi="Arial" w:cs="Arial"/>
                <w:sz w:val="20"/>
                <w:szCs w:val="20"/>
              </w:rPr>
            </w:pPr>
            <w:r w:rsidRPr="00170BBE">
              <w:rPr>
                <w:rFonts w:ascii="Arial" w:hAnsi="Arial" w:cs="Arial"/>
                <w:color w:val="000000"/>
                <w:sz w:val="20"/>
                <w:szCs w:val="20"/>
              </w:rPr>
              <w:t>Participación en reunión de la Mesa Interinstitucional para la Atención de la Conflictividad de Izabal (NICAI), para el seguimiento a casos de conflictividad agraria.</w:t>
            </w:r>
          </w:p>
        </w:tc>
        <w:tc>
          <w:tcPr>
            <w:tcW w:w="2268" w:type="dxa"/>
            <w:vAlign w:val="center"/>
            <w:hideMark/>
          </w:tcPr>
          <w:p w14:paraId="611FE977" w14:textId="361727E9"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MINGOB, COPRECON, CONAP, OCRET, PGN, MARN, </w:t>
            </w:r>
            <w:r w:rsidR="001B4B7A" w:rsidRPr="00170BBE">
              <w:rPr>
                <w:rFonts w:ascii="Arial" w:hAnsi="Arial" w:cs="Arial"/>
                <w:color w:val="000000"/>
                <w:sz w:val="20"/>
                <w:szCs w:val="20"/>
              </w:rPr>
              <w:t>PDH, FUNDAECO</w:t>
            </w:r>
            <w:r w:rsidRPr="00170BBE">
              <w:rPr>
                <w:rFonts w:ascii="Arial" w:hAnsi="Arial" w:cs="Arial"/>
                <w:color w:val="000000"/>
                <w:sz w:val="20"/>
                <w:szCs w:val="20"/>
              </w:rPr>
              <w:t>, COPADEH, RIC, MAGA, FAO.</w:t>
            </w:r>
          </w:p>
        </w:tc>
        <w:tc>
          <w:tcPr>
            <w:tcW w:w="3119" w:type="dxa"/>
            <w:vAlign w:val="center"/>
            <w:hideMark/>
          </w:tcPr>
          <w:p w14:paraId="204C71BE" w14:textId="12B7B5C9"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conoció la presentación realizada por CONAP sobre el avance en el cumplimiento de la sentencia relacionada con la Finca 196, que establece su recuperación y asigna a dicha institución la responsabilidad de su protección y regularización de las comunidades asentadas en el área.</w:t>
            </w:r>
          </w:p>
        </w:tc>
      </w:tr>
      <w:tr w:rsidR="00C32B51" w:rsidRPr="00FC6D03" w14:paraId="5581948F" w14:textId="77777777" w:rsidTr="00057C3B">
        <w:trPr>
          <w:trHeight w:val="1831"/>
        </w:trPr>
        <w:tc>
          <w:tcPr>
            <w:tcW w:w="568" w:type="dxa"/>
            <w:noWrap/>
            <w:vAlign w:val="center"/>
            <w:hideMark/>
          </w:tcPr>
          <w:p w14:paraId="7BDC8AA6" w14:textId="35DD1C99" w:rsidR="00C32B51" w:rsidRPr="00170BBE" w:rsidRDefault="00C32B51" w:rsidP="00C32B51">
            <w:pPr>
              <w:rPr>
                <w:rFonts w:ascii="Arial" w:hAnsi="Arial" w:cs="Arial"/>
                <w:sz w:val="20"/>
                <w:szCs w:val="20"/>
              </w:rPr>
            </w:pPr>
            <w:r w:rsidRPr="00170BBE">
              <w:rPr>
                <w:rFonts w:ascii="Arial" w:hAnsi="Arial" w:cs="Arial"/>
                <w:color w:val="000000"/>
                <w:sz w:val="20"/>
                <w:szCs w:val="20"/>
              </w:rPr>
              <w:lastRenderedPageBreak/>
              <w:t>11</w:t>
            </w:r>
          </w:p>
        </w:tc>
        <w:tc>
          <w:tcPr>
            <w:tcW w:w="1701" w:type="dxa"/>
            <w:vAlign w:val="center"/>
            <w:hideMark/>
          </w:tcPr>
          <w:p w14:paraId="56BFF997" w14:textId="32690DDB"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Izabal </w:t>
            </w:r>
          </w:p>
        </w:tc>
        <w:tc>
          <w:tcPr>
            <w:tcW w:w="1984" w:type="dxa"/>
            <w:noWrap/>
            <w:vAlign w:val="center"/>
            <w:hideMark/>
          </w:tcPr>
          <w:p w14:paraId="1DD6F64A" w14:textId="17C1F363" w:rsidR="00C32B51" w:rsidRPr="00170BBE" w:rsidRDefault="00C32B51" w:rsidP="00C32B51">
            <w:pPr>
              <w:rPr>
                <w:rFonts w:ascii="Arial" w:hAnsi="Arial" w:cs="Arial"/>
                <w:sz w:val="20"/>
                <w:szCs w:val="20"/>
              </w:rPr>
            </w:pPr>
            <w:r w:rsidRPr="00170BBE">
              <w:rPr>
                <w:rFonts w:ascii="Arial" w:hAnsi="Arial" w:cs="Arial"/>
                <w:color w:val="000000"/>
                <w:sz w:val="20"/>
                <w:szCs w:val="20"/>
              </w:rPr>
              <w:t>Chiquimula</w:t>
            </w:r>
          </w:p>
        </w:tc>
        <w:tc>
          <w:tcPr>
            <w:tcW w:w="1276" w:type="dxa"/>
            <w:noWrap/>
            <w:vAlign w:val="center"/>
            <w:hideMark/>
          </w:tcPr>
          <w:p w14:paraId="5AB345F4" w14:textId="2E4EB14C" w:rsidR="00C32B51" w:rsidRPr="00170BBE" w:rsidRDefault="00C32B51" w:rsidP="00C32B51">
            <w:pPr>
              <w:rPr>
                <w:rFonts w:ascii="Arial" w:hAnsi="Arial" w:cs="Arial"/>
                <w:sz w:val="20"/>
                <w:szCs w:val="20"/>
              </w:rPr>
            </w:pPr>
            <w:r w:rsidRPr="00170BBE">
              <w:rPr>
                <w:rFonts w:ascii="Arial" w:hAnsi="Arial" w:cs="Arial"/>
                <w:color w:val="000000"/>
                <w:sz w:val="20"/>
                <w:szCs w:val="20"/>
              </w:rPr>
              <w:t>21/03/2026</w:t>
            </w:r>
          </w:p>
        </w:tc>
        <w:tc>
          <w:tcPr>
            <w:tcW w:w="2694" w:type="dxa"/>
            <w:vAlign w:val="center"/>
            <w:hideMark/>
          </w:tcPr>
          <w:p w14:paraId="2A8F9003" w14:textId="0DB8633D" w:rsidR="00C32B51" w:rsidRPr="00170BBE" w:rsidRDefault="00C32B51" w:rsidP="00F11095">
            <w:pPr>
              <w:jc w:val="both"/>
              <w:rPr>
                <w:rFonts w:ascii="Arial" w:hAnsi="Arial" w:cs="Arial"/>
                <w:sz w:val="20"/>
                <w:szCs w:val="20"/>
              </w:rPr>
            </w:pPr>
            <w:r w:rsidRPr="00170BBE">
              <w:rPr>
                <w:rFonts w:ascii="Arial" w:hAnsi="Arial" w:cs="Arial"/>
                <w:color w:val="000000"/>
                <w:sz w:val="20"/>
                <w:szCs w:val="20"/>
              </w:rPr>
              <w:t>Recopilar insumos y propuestas de la comunidad LGBTIQ+ para la formulación de la estrategia nacional con enfoque de derechos humanos.</w:t>
            </w:r>
          </w:p>
        </w:tc>
        <w:tc>
          <w:tcPr>
            <w:tcW w:w="2268" w:type="dxa"/>
            <w:vAlign w:val="center"/>
            <w:hideMark/>
          </w:tcPr>
          <w:p w14:paraId="60948BEB" w14:textId="72CF8085"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Representantes de la Comunidad LGBTIQ+ de Zacapa y </w:t>
            </w:r>
            <w:r w:rsidR="0052530D" w:rsidRPr="00170BBE">
              <w:rPr>
                <w:rFonts w:ascii="Arial" w:hAnsi="Arial" w:cs="Arial"/>
                <w:color w:val="000000"/>
                <w:sz w:val="20"/>
                <w:szCs w:val="20"/>
              </w:rPr>
              <w:t>Chiquimula, Representantes</w:t>
            </w:r>
            <w:r w:rsidRPr="00170BBE">
              <w:rPr>
                <w:rFonts w:ascii="Arial" w:hAnsi="Arial" w:cs="Arial"/>
                <w:color w:val="000000"/>
                <w:sz w:val="20"/>
                <w:szCs w:val="20"/>
              </w:rPr>
              <w:t xml:space="preserve"> de Sociedad Civil   y COPADEH. </w:t>
            </w:r>
          </w:p>
        </w:tc>
        <w:tc>
          <w:tcPr>
            <w:tcW w:w="3119" w:type="dxa"/>
            <w:vAlign w:val="center"/>
            <w:hideMark/>
          </w:tcPr>
          <w:p w14:paraId="3DC8A57D" w14:textId="5C7B78BA" w:rsidR="00C32B51" w:rsidRPr="00170BBE" w:rsidRDefault="00C32B51" w:rsidP="00057C3B">
            <w:pPr>
              <w:jc w:val="both"/>
              <w:rPr>
                <w:rFonts w:ascii="Arial" w:hAnsi="Arial" w:cs="Arial"/>
                <w:sz w:val="20"/>
                <w:szCs w:val="20"/>
              </w:rPr>
            </w:pPr>
            <w:r w:rsidRPr="00170BBE">
              <w:rPr>
                <w:rFonts w:ascii="Arial" w:hAnsi="Arial" w:cs="Arial"/>
                <w:color w:val="000000"/>
                <w:sz w:val="20"/>
                <w:szCs w:val="20"/>
              </w:rPr>
              <w:t>Se sistematizaron aportes de actores clave, identificando demandas orientadas al respeto de los derechos humanos y a la formulación de una estrategia y política pública inclusiva. Asimismo, se generaron insumos técnicos para el diseño de instrumentos que reconozcan y garanticen los derechos de la población LGBTIQ+.</w:t>
            </w:r>
          </w:p>
        </w:tc>
      </w:tr>
      <w:tr w:rsidR="00C32B51" w:rsidRPr="00FC6D03" w14:paraId="1755A610" w14:textId="77777777" w:rsidTr="00057C3B">
        <w:trPr>
          <w:trHeight w:val="1829"/>
        </w:trPr>
        <w:tc>
          <w:tcPr>
            <w:tcW w:w="568" w:type="dxa"/>
            <w:noWrap/>
            <w:vAlign w:val="center"/>
            <w:hideMark/>
          </w:tcPr>
          <w:p w14:paraId="672D1E38" w14:textId="556D66B2" w:rsidR="00C32B51" w:rsidRPr="00170BBE" w:rsidRDefault="00C32B51" w:rsidP="00C32B51">
            <w:pPr>
              <w:rPr>
                <w:rFonts w:ascii="Arial" w:hAnsi="Arial" w:cs="Arial"/>
                <w:sz w:val="20"/>
                <w:szCs w:val="20"/>
              </w:rPr>
            </w:pPr>
            <w:r w:rsidRPr="00170BBE">
              <w:rPr>
                <w:rFonts w:ascii="Arial" w:hAnsi="Arial" w:cs="Arial"/>
                <w:color w:val="000000"/>
                <w:sz w:val="20"/>
                <w:szCs w:val="20"/>
              </w:rPr>
              <w:t>12</w:t>
            </w:r>
          </w:p>
        </w:tc>
        <w:tc>
          <w:tcPr>
            <w:tcW w:w="1701" w:type="dxa"/>
            <w:vAlign w:val="center"/>
            <w:hideMark/>
          </w:tcPr>
          <w:p w14:paraId="48ED363E" w14:textId="4B951C5E"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Izabal </w:t>
            </w:r>
          </w:p>
        </w:tc>
        <w:tc>
          <w:tcPr>
            <w:tcW w:w="1984" w:type="dxa"/>
            <w:noWrap/>
            <w:vAlign w:val="center"/>
            <w:hideMark/>
          </w:tcPr>
          <w:p w14:paraId="4F46B194" w14:textId="4320C282"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Izabal </w:t>
            </w:r>
          </w:p>
        </w:tc>
        <w:tc>
          <w:tcPr>
            <w:tcW w:w="1276" w:type="dxa"/>
            <w:noWrap/>
            <w:vAlign w:val="center"/>
            <w:hideMark/>
          </w:tcPr>
          <w:p w14:paraId="6617586D" w14:textId="63927A07" w:rsidR="00C32B51" w:rsidRPr="00170BBE" w:rsidRDefault="00C32B51" w:rsidP="00C32B51">
            <w:pPr>
              <w:rPr>
                <w:rFonts w:ascii="Arial" w:hAnsi="Arial" w:cs="Arial"/>
                <w:sz w:val="20"/>
                <w:szCs w:val="20"/>
              </w:rPr>
            </w:pPr>
            <w:r w:rsidRPr="00170BBE">
              <w:rPr>
                <w:rFonts w:ascii="Arial" w:hAnsi="Arial" w:cs="Arial"/>
                <w:color w:val="000000"/>
                <w:sz w:val="20"/>
                <w:szCs w:val="20"/>
              </w:rPr>
              <w:t>22/03/2026</w:t>
            </w:r>
          </w:p>
        </w:tc>
        <w:tc>
          <w:tcPr>
            <w:tcW w:w="2694" w:type="dxa"/>
            <w:vAlign w:val="center"/>
            <w:hideMark/>
          </w:tcPr>
          <w:p w14:paraId="28A82963" w14:textId="5AE95089" w:rsidR="00C32B51" w:rsidRPr="00170BBE" w:rsidRDefault="00C32B51" w:rsidP="00C32B51">
            <w:pPr>
              <w:rPr>
                <w:rFonts w:ascii="Arial" w:hAnsi="Arial" w:cs="Arial"/>
                <w:sz w:val="20"/>
                <w:szCs w:val="20"/>
              </w:rPr>
            </w:pPr>
            <w:r w:rsidRPr="00170BBE">
              <w:rPr>
                <w:rFonts w:ascii="Arial" w:hAnsi="Arial" w:cs="Arial"/>
                <w:color w:val="000000"/>
                <w:sz w:val="20"/>
                <w:szCs w:val="20"/>
              </w:rPr>
              <w:t>Recopilar insumos y demandas de la comunidad LGBTIQ+ de Izabal para la formulación de acciones con enfoque de derechos humanos.</w:t>
            </w:r>
          </w:p>
        </w:tc>
        <w:tc>
          <w:tcPr>
            <w:tcW w:w="2268" w:type="dxa"/>
            <w:vAlign w:val="center"/>
            <w:hideMark/>
          </w:tcPr>
          <w:p w14:paraId="564881FF" w14:textId="3CC79563"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Representantes de la Comunidad LGBTIQ+ de Izabal. Organización de la sociedad Civil y COPADEH. </w:t>
            </w:r>
          </w:p>
        </w:tc>
        <w:tc>
          <w:tcPr>
            <w:tcW w:w="3119" w:type="dxa"/>
            <w:vAlign w:val="center"/>
            <w:hideMark/>
          </w:tcPr>
          <w:p w14:paraId="36AFF4F8" w14:textId="4B487342" w:rsidR="00C32B51" w:rsidRPr="00170BBE" w:rsidRDefault="00C32B51" w:rsidP="00057C3B">
            <w:pPr>
              <w:jc w:val="both"/>
              <w:rPr>
                <w:rFonts w:ascii="Arial" w:hAnsi="Arial" w:cs="Arial"/>
                <w:sz w:val="20"/>
                <w:szCs w:val="20"/>
              </w:rPr>
            </w:pPr>
            <w:r w:rsidRPr="00170BBE">
              <w:rPr>
                <w:rFonts w:ascii="Arial" w:hAnsi="Arial" w:cs="Arial"/>
                <w:color w:val="000000"/>
                <w:sz w:val="20"/>
                <w:szCs w:val="20"/>
              </w:rPr>
              <w:t>Se consolidó un espacio de consulta directa con actores clave, sistematizando necesidades prioritarias en los ejes de salud, educación, trabajo y seguridad. Asimismo, se generaron insumos técnicos para la formulación de acciones institucionales orientadas a la garantía de derechos de la población LGBTIQ+.</w:t>
            </w:r>
          </w:p>
        </w:tc>
      </w:tr>
      <w:tr w:rsidR="00C32B51" w:rsidRPr="00FC6D03" w14:paraId="3AB4E20F" w14:textId="77777777" w:rsidTr="00057C3B">
        <w:trPr>
          <w:trHeight w:val="1200"/>
        </w:trPr>
        <w:tc>
          <w:tcPr>
            <w:tcW w:w="568" w:type="dxa"/>
            <w:noWrap/>
            <w:vAlign w:val="center"/>
            <w:hideMark/>
          </w:tcPr>
          <w:p w14:paraId="4BD070BB" w14:textId="3B84D239" w:rsidR="00C32B51" w:rsidRPr="00170BBE" w:rsidRDefault="00C32B51" w:rsidP="00C32B51">
            <w:pPr>
              <w:rPr>
                <w:rFonts w:ascii="Arial" w:hAnsi="Arial" w:cs="Arial"/>
                <w:sz w:val="20"/>
                <w:szCs w:val="20"/>
              </w:rPr>
            </w:pPr>
            <w:r w:rsidRPr="00170BBE">
              <w:rPr>
                <w:rFonts w:ascii="Arial" w:hAnsi="Arial" w:cs="Arial"/>
                <w:color w:val="000000"/>
                <w:sz w:val="20"/>
                <w:szCs w:val="20"/>
              </w:rPr>
              <w:t>13</w:t>
            </w:r>
          </w:p>
        </w:tc>
        <w:tc>
          <w:tcPr>
            <w:tcW w:w="1701" w:type="dxa"/>
            <w:vAlign w:val="center"/>
            <w:hideMark/>
          </w:tcPr>
          <w:p w14:paraId="16818343" w14:textId="16BEA649"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Izabal </w:t>
            </w:r>
          </w:p>
        </w:tc>
        <w:tc>
          <w:tcPr>
            <w:tcW w:w="1984" w:type="dxa"/>
            <w:noWrap/>
            <w:vAlign w:val="center"/>
            <w:hideMark/>
          </w:tcPr>
          <w:p w14:paraId="01956634" w14:textId="6BD4CE53" w:rsidR="00C32B51" w:rsidRPr="00170BBE" w:rsidRDefault="00C32B51" w:rsidP="00C32B51">
            <w:pPr>
              <w:rPr>
                <w:rFonts w:ascii="Arial" w:hAnsi="Arial" w:cs="Arial"/>
                <w:sz w:val="20"/>
                <w:szCs w:val="20"/>
              </w:rPr>
            </w:pPr>
            <w:r w:rsidRPr="00170BBE">
              <w:rPr>
                <w:rFonts w:ascii="Arial" w:hAnsi="Arial" w:cs="Arial"/>
                <w:color w:val="000000"/>
                <w:sz w:val="20"/>
                <w:szCs w:val="20"/>
              </w:rPr>
              <w:t>Izabal</w:t>
            </w:r>
          </w:p>
        </w:tc>
        <w:tc>
          <w:tcPr>
            <w:tcW w:w="1276" w:type="dxa"/>
            <w:noWrap/>
            <w:vAlign w:val="center"/>
            <w:hideMark/>
          </w:tcPr>
          <w:p w14:paraId="5B7E8998" w14:textId="2D78189B" w:rsidR="00C32B51" w:rsidRPr="00170BBE" w:rsidRDefault="00C32B51" w:rsidP="00C32B51">
            <w:pPr>
              <w:rPr>
                <w:rFonts w:ascii="Arial" w:hAnsi="Arial" w:cs="Arial"/>
                <w:sz w:val="20"/>
                <w:szCs w:val="20"/>
              </w:rPr>
            </w:pPr>
            <w:r w:rsidRPr="00170BBE">
              <w:rPr>
                <w:rFonts w:ascii="Arial" w:hAnsi="Arial" w:cs="Arial"/>
                <w:color w:val="000000"/>
                <w:sz w:val="20"/>
                <w:szCs w:val="20"/>
              </w:rPr>
              <w:t>20/02/2026</w:t>
            </w:r>
          </w:p>
        </w:tc>
        <w:tc>
          <w:tcPr>
            <w:tcW w:w="2694" w:type="dxa"/>
            <w:vAlign w:val="center"/>
            <w:hideMark/>
          </w:tcPr>
          <w:p w14:paraId="2071689C" w14:textId="1656C8EC" w:rsidR="00C32B51" w:rsidRPr="00170BBE" w:rsidRDefault="00C32B51" w:rsidP="00C32B51">
            <w:pPr>
              <w:rPr>
                <w:rFonts w:ascii="Arial" w:hAnsi="Arial" w:cs="Arial"/>
                <w:sz w:val="20"/>
                <w:szCs w:val="20"/>
              </w:rPr>
            </w:pPr>
            <w:r w:rsidRPr="00170BBE">
              <w:rPr>
                <w:rFonts w:ascii="Arial" w:hAnsi="Arial" w:cs="Arial"/>
                <w:color w:val="000000"/>
                <w:sz w:val="20"/>
                <w:szCs w:val="20"/>
              </w:rPr>
              <w:t>Participación en reunión de la Mesa de Apoyo Humanitario, para la coordinación de la entrega de alimentos a la comunidad Buena Vista, El Estor, Izabal.</w:t>
            </w:r>
          </w:p>
        </w:tc>
        <w:tc>
          <w:tcPr>
            <w:tcW w:w="2268" w:type="dxa"/>
            <w:vAlign w:val="center"/>
            <w:hideMark/>
          </w:tcPr>
          <w:p w14:paraId="39C6E630" w14:textId="781D6616"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MINGOB, COPADEH, </w:t>
            </w:r>
            <w:r w:rsidR="001B4B7A" w:rsidRPr="00170BBE">
              <w:rPr>
                <w:rFonts w:ascii="Arial" w:hAnsi="Arial" w:cs="Arial"/>
                <w:color w:val="000000"/>
                <w:sz w:val="20"/>
                <w:szCs w:val="20"/>
              </w:rPr>
              <w:t>COPRECON,</w:t>
            </w:r>
            <w:r w:rsidRPr="00170BBE">
              <w:rPr>
                <w:rFonts w:ascii="Arial" w:hAnsi="Arial" w:cs="Arial"/>
                <w:color w:val="000000"/>
                <w:sz w:val="20"/>
                <w:szCs w:val="20"/>
              </w:rPr>
              <w:t xml:space="preserve"> SOSEP, VISAN MAGA, SESAN, Municipalidad del Estor.</w:t>
            </w:r>
          </w:p>
        </w:tc>
        <w:tc>
          <w:tcPr>
            <w:tcW w:w="3119" w:type="dxa"/>
            <w:vAlign w:val="center"/>
            <w:hideMark/>
          </w:tcPr>
          <w:p w14:paraId="1E799E26" w14:textId="2EC0184B" w:rsidR="00C32B51" w:rsidRPr="00170BBE" w:rsidRDefault="00C32B51" w:rsidP="00057C3B">
            <w:pPr>
              <w:jc w:val="both"/>
              <w:rPr>
                <w:rFonts w:ascii="Arial" w:hAnsi="Arial" w:cs="Arial"/>
                <w:sz w:val="20"/>
                <w:szCs w:val="20"/>
              </w:rPr>
            </w:pPr>
            <w:r w:rsidRPr="00170BBE">
              <w:rPr>
                <w:rFonts w:ascii="Arial" w:hAnsi="Arial" w:cs="Arial"/>
                <w:color w:val="000000"/>
                <w:sz w:val="20"/>
                <w:szCs w:val="20"/>
              </w:rPr>
              <w:t>Se presentó la programación de la entrega de alimentos, incluyendo la nueva ubicación de la comunidad y la fecha establecida. Asimismo, se coordinó la logística interinstitucional, definiendo la participación de personal y los medios de transporte requeridos para la ejecución de la actividad.</w:t>
            </w:r>
          </w:p>
        </w:tc>
      </w:tr>
      <w:tr w:rsidR="00C32B51" w:rsidRPr="00FC6D03" w14:paraId="1429132E" w14:textId="77777777" w:rsidTr="00057C3B">
        <w:trPr>
          <w:trHeight w:val="1200"/>
        </w:trPr>
        <w:tc>
          <w:tcPr>
            <w:tcW w:w="568" w:type="dxa"/>
            <w:noWrap/>
            <w:vAlign w:val="center"/>
            <w:hideMark/>
          </w:tcPr>
          <w:p w14:paraId="48513383" w14:textId="731903EE" w:rsidR="00C32B51" w:rsidRPr="00170BBE" w:rsidRDefault="00C32B51" w:rsidP="00C32B51">
            <w:pPr>
              <w:rPr>
                <w:rFonts w:ascii="Arial" w:hAnsi="Arial" w:cs="Arial"/>
                <w:sz w:val="20"/>
                <w:szCs w:val="20"/>
              </w:rPr>
            </w:pPr>
            <w:r w:rsidRPr="00170BBE">
              <w:rPr>
                <w:rFonts w:ascii="Arial" w:hAnsi="Arial" w:cs="Arial"/>
                <w:color w:val="000000"/>
                <w:sz w:val="20"/>
                <w:szCs w:val="20"/>
              </w:rPr>
              <w:lastRenderedPageBreak/>
              <w:t>14</w:t>
            </w:r>
          </w:p>
        </w:tc>
        <w:tc>
          <w:tcPr>
            <w:tcW w:w="1701" w:type="dxa"/>
            <w:vAlign w:val="center"/>
            <w:hideMark/>
          </w:tcPr>
          <w:p w14:paraId="6E320F2A" w14:textId="47E1C8D1"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Suchitepéquez </w:t>
            </w:r>
          </w:p>
        </w:tc>
        <w:tc>
          <w:tcPr>
            <w:tcW w:w="1984" w:type="dxa"/>
            <w:noWrap/>
            <w:vAlign w:val="center"/>
            <w:hideMark/>
          </w:tcPr>
          <w:p w14:paraId="117CB1A7" w14:textId="634EE34F" w:rsidR="00C32B51" w:rsidRPr="00170BBE" w:rsidRDefault="00C32B51" w:rsidP="00C32B51">
            <w:pPr>
              <w:rPr>
                <w:rFonts w:ascii="Arial" w:hAnsi="Arial" w:cs="Arial"/>
                <w:sz w:val="20"/>
                <w:szCs w:val="20"/>
              </w:rPr>
            </w:pPr>
            <w:r w:rsidRPr="00170BBE">
              <w:rPr>
                <w:rFonts w:ascii="Arial" w:hAnsi="Arial" w:cs="Arial"/>
                <w:color w:val="000000"/>
                <w:sz w:val="20"/>
                <w:szCs w:val="20"/>
              </w:rPr>
              <w:t>Suchitepéquez</w:t>
            </w:r>
          </w:p>
        </w:tc>
        <w:tc>
          <w:tcPr>
            <w:tcW w:w="1276" w:type="dxa"/>
            <w:noWrap/>
            <w:vAlign w:val="center"/>
            <w:hideMark/>
          </w:tcPr>
          <w:p w14:paraId="77B7FCA7" w14:textId="35F94EAB" w:rsidR="00C32B51" w:rsidRPr="00170BBE" w:rsidRDefault="00C32B51" w:rsidP="00C32B51">
            <w:pPr>
              <w:rPr>
                <w:rFonts w:ascii="Arial" w:hAnsi="Arial" w:cs="Arial"/>
                <w:sz w:val="20"/>
                <w:szCs w:val="20"/>
              </w:rPr>
            </w:pPr>
            <w:r w:rsidRPr="00170BBE">
              <w:rPr>
                <w:rFonts w:ascii="Arial" w:hAnsi="Arial" w:cs="Arial"/>
                <w:color w:val="000000"/>
                <w:sz w:val="20"/>
                <w:szCs w:val="20"/>
              </w:rPr>
              <w:t>03/03/2026</w:t>
            </w:r>
          </w:p>
        </w:tc>
        <w:tc>
          <w:tcPr>
            <w:tcW w:w="2694" w:type="dxa"/>
            <w:vAlign w:val="center"/>
            <w:hideMark/>
          </w:tcPr>
          <w:p w14:paraId="68647A37" w14:textId="4FAC7F95" w:rsidR="00C32B51" w:rsidRPr="00170BBE" w:rsidRDefault="00C32B51" w:rsidP="00273632">
            <w:pPr>
              <w:jc w:val="both"/>
              <w:rPr>
                <w:rFonts w:ascii="Arial" w:hAnsi="Arial" w:cs="Arial"/>
                <w:sz w:val="20"/>
                <w:szCs w:val="20"/>
              </w:rPr>
            </w:pPr>
            <w:r w:rsidRPr="00170BBE">
              <w:rPr>
                <w:rFonts w:ascii="Arial" w:hAnsi="Arial" w:cs="Arial"/>
                <w:color w:val="000000"/>
                <w:sz w:val="20"/>
                <w:szCs w:val="20"/>
              </w:rPr>
              <w:t>Participación en reunión de coordinación de la actividad conmemorativa del Día Internacional de la Mujer, en el marco de la Comisión Departamental de la Mujer.</w:t>
            </w:r>
          </w:p>
        </w:tc>
        <w:tc>
          <w:tcPr>
            <w:tcW w:w="2268" w:type="dxa"/>
            <w:vAlign w:val="center"/>
            <w:hideMark/>
          </w:tcPr>
          <w:p w14:paraId="71B19161" w14:textId="588C6F42" w:rsidR="00C32B51" w:rsidRPr="00170BBE" w:rsidRDefault="00C32B51" w:rsidP="00C32B51">
            <w:pPr>
              <w:rPr>
                <w:rFonts w:ascii="Arial" w:hAnsi="Arial" w:cs="Arial"/>
                <w:sz w:val="20"/>
                <w:szCs w:val="20"/>
              </w:rPr>
            </w:pPr>
            <w:r w:rsidRPr="00170BBE">
              <w:rPr>
                <w:rFonts w:ascii="Arial" w:hAnsi="Arial" w:cs="Arial"/>
                <w:color w:val="000000"/>
                <w:sz w:val="20"/>
                <w:szCs w:val="20"/>
              </w:rPr>
              <w:t>MINGOB, SEPREM, SEGEPLAN, CONADI, PDH, CONJUVE, DEMIMP y COPADEH.</w:t>
            </w:r>
          </w:p>
        </w:tc>
        <w:tc>
          <w:tcPr>
            <w:tcW w:w="3119" w:type="dxa"/>
            <w:vAlign w:val="center"/>
            <w:hideMark/>
          </w:tcPr>
          <w:p w14:paraId="44232AAD" w14:textId="570F1AF8" w:rsidR="00C32B51" w:rsidRPr="00170BBE" w:rsidRDefault="00C32B51" w:rsidP="00273632">
            <w:pPr>
              <w:jc w:val="both"/>
              <w:rPr>
                <w:rFonts w:ascii="Arial" w:hAnsi="Arial" w:cs="Arial"/>
                <w:sz w:val="20"/>
                <w:szCs w:val="20"/>
              </w:rPr>
            </w:pPr>
            <w:r w:rsidRPr="00170BBE">
              <w:rPr>
                <w:rFonts w:ascii="Arial" w:hAnsi="Arial" w:cs="Arial"/>
                <w:color w:val="000000"/>
                <w:sz w:val="20"/>
                <w:szCs w:val="20"/>
              </w:rPr>
              <w:t>Se acordó la realización de la actividad el 17 de marzo, definiendo la participación de mujeres destacadas del departamento como ponentes.</w:t>
            </w:r>
          </w:p>
        </w:tc>
      </w:tr>
      <w:tr w:rsidR="00C32B51" w:rsidRPr="00FC6D03" w14:paraId="2CCF6204" w14:textId="77777777" w:rsidTr="00057C3B">
        <w:trPr>
          <w:trHeight w:val="2114"/>
        </w:trPr>
        <w:tc>
          <w:tcPr>
            <w:tcW w:w="568" w:type="dxa"/>
            <w:noWrap/>
            <w:vAlign w:val="center"/>
            <w:hideMark/>
          </w:tcPr>
          <w:p w14:paraId="3248CFA8" w14:textId="507EFC20" w:rsidR="00C32B51" w:rsidRPr="00170BBE" w:rsidRDefault="00C32B51" w:rsidP="00C32B51">
            <w:pPr>
              <w:rPr>
                <w:rFonts w:ascii="Arial" w:hAnsi="Arial" w:cs="Arial"/>
                <w:sz w:val="20"/>
                <w:szCs w:val="20"/>
              </w:rPr>
            </w:pPr>
            <w:r w:rsidRPr="00170BBE">
              <w:rPr>
                <w:rFonts w:ascii="Arial" w:hAnsi="Arial" w:cs="Arial"/>
                <w:color w:val="000000"/>
                <w:sz w:val="20"/>
                <w:szCs w:val="20"/>
              </w:rPr>
              <w:t>15</w:t>
            </w:r>
          </w:p>
        </w:tc>
        <w:tc>
          <w:tcPr>
            <w:tcW w:w="1701" w:type="dxa"/>
            <w:vAlign w:val="center"/>
            <w:hideMark/>
          </w:tcPr>
          <w:p w14:paraId="2E531C46" w14:textId="0601FCB3"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Suchitepéquez </w:t>
            </w:r>
          </w:p>
        </w:tc>
        <w:tc>
          <w:tcPr>
            <w:tcW w:w="1984" w:type="dxa"/>
            <w:noWrap/>
            <w:vAlign w:val="center"/>
            <w:hideMark/>
          </w:tcPr>
          <w:p w14:paraId="457084C4" w14:textId="0AA9DD24" w:rsidR="00C32B51" w:rsidRPr="00170BBE" w:rsidRDefault="00C32B51" w:rsidP="00C32B51">
            <w:pPr>
              <w:rPr>
                <w:rFonts w:ascii="Arial" w:hAnsi="Arial" w:cs="Arial"/>
                <w:sz w:val="20"/>
                <w:szCs w:val="20"/>
              </w:rPr>
            </w:pPr>
            <w:r w:rsidRPr="00170BBE">
              <w:rPr>
                <w:rFonts w:ascii="Arial" w:hAnsi="Arial" w:cs="Arial"/>
                <w:color w:val="000000"/>
                <w:sz w:val="20"/>
                <w:szCs w:val="20"/>
              </w:rPr>
              <w:t>Suchitepéquez</w:t>
            </w:r>
          </w:p>
        </w:tc>
        <w:tc>
          <w:tcPr>
            <w:tcW w:w="1276" w:type="dxa"/>
            <w:noWrap/>
            <w:vAlign w:val="center"/>
            <w:hideMark/>
          </w:tcPr>
          <w:p w14:paraId="08A23D28" w14:textId="4A145E89" w:rsidR="00C32B51" w:rsidRPr="00170BBE" w:rsidRDefault="00C32B51" w:rsidP="00C32B51">
            <w:pPr>
              <w:rPr>
                <w:rFonts w:ascii="Arial" w:hAnsi="Arial" w:cs="Arial"/>
                <w:sz w:val="20"/>
                <w:szCs w:val="20"/>
              </w:rPr>
            </w:pPr>
            <w:r w:rsidRPr="00170BBE">
              <w:rPr>
                <w:rFonts w:ascii="Arial" w:hAnsi="Arial" w:cs="Arial"/>
                <w:color w:val="000000"/>
                <w:sz w:val="20"/>
                <w:szCs w:val="20"/>
              </w:rPr>
              <w:t>05/03/2026</w:t>
            </w:r>
          </w:p>
        </w:tc>
        <w:tc>
          <w:tcPr>
            <w:tcW w:w="2694" w:type="dxa"/>
            <w:vAlign w:val="center"/>
            <w:hideMark/>
          </w:tcPr>
          <w:p w14:paraId="5310D4DD" w14:textId="3F450666" w:rsidR="00C32B51" w:rsidRPr="00170BBE" w:rsidRDefault="00C32B51" w:rsidP="00273632">
            <w:pPr>
              <w:jc w:val="both"/>
              <w:rPr>
                <w:rFonts w:ascii="Arial" w:hAnsi="Arial" w:cs="Arial"/>
                <w:sz w:val="20"/>
                <w:szCs w:val="20"/>
              </w:rPr>
            </w:pPr>
            <w:r w:rsidRPr="00170BBE">
              <w:rPr>
                <w:rFonts w:ascii="Arial" w:hAnsi="Arial" w:cs="Arial"/>
                <w:color w:val="000000"/>
                <w:sz w:val="20"/>
                <w:szCs w:val="20"/>
              </w:rPr>
              <w:t>Participación en reunión de la Comisión de Personas con Discapacidad, para el seguimiento a acciones institucionales y la elección de la Junta Directiva 2026–2028.</w:t>
            </w:r>
          </w:p>
        </w:tc>
        <w:tc>
          <w:tcPr>
            <w:tcW w:w="2268" w:type="dxa"/>
            <w:noWrap/>
            <w:vAlign w:val="center"/>
            <w:hideMark/>
          </w:tcPr>
          <w:p w14:paraId="47C2F801" w14:textId="3B3ED374" w:rsidR="00C32B51" w:rsidRPr="00170BBE" w:rsidRDefault="00C32B51" w:rsidP="00C32B51">
            <w:pPr>
              <w:rPr>
                <w:rFonts w:ascii="Arial" w:hAnsi="Arial" w:cs="Arial"/>
                <w:sz w:val="20"/>
                <w:szCs w:val="20"/>
              </w:rPr>
            </w:pPr>
            <w:r w:rsidRPr="00170BBE">
              <w:rPr>
                <w:rFonts w:ascii="Arial" w:hAnsi="Arial" w:cs="Arial"/>
                <w:color w:val="000000"/>
                <w:sz w:val="20"/>
                <w:szCs w:val="20"/>
              </w:rPr>
              <w:t>MINGOB, CONADI, SEPREM, SEGEPLAN, PDH, MINEDUC, MSPAS, CONJUVE y COPADEH.</w:t>
            </w:r>
          </w:p>
        </w:tc>
        <w:tc>
          <w:tcPr>
            <w:tcW w:w="3119" w:type="dxa"/>
            <w:vAlign w:val="center"/>
            <w:hideMark/>
          </w:tcPr>
          <w:p w14:paraId="1DB1106A" w14:textId="4560C4FA" w:rsidR="00C32B51" w:rsidRPr="00170BBE" w:rsidRDefault="00C32B51" w:rsidP="00273632">
            <w:pPr>
              <w:jc w:val="both"/>
              <w:rPr>
                <w:rFonts w:ascii="Arial" w:hAnsi="Arial" w:cs="Arial"/>
                <w:sz w:val="20"/>
                <w:szCs w:val="20"/>
              </w:rPr>
            </w:pPr>
            <w:r w:rsidRPr="00170BBE">
              <w:rPr>
                <w:rFonts w:ascii="Arial" w:hAnsi="Arial" w:cs="Arial"/>
                <w:color w:val="000000"/>
                <w:sz w:val="20"/>
                <w:szCs w:val="20"/>
              </w:rPr>
              <w:t>Se conformó la Junta Directiva para el período 2026–2028 y se conocieron las acciones desarrolladas por MSPAS y DIDEDUC, estableciendo la base para la formulación de un programa de acciones interinstitucionales a nivel departamental.</w:t>
            </w:r>
          </w:p>
        </w:tc>
      </w:tr>
      <w:tr w:rsidR="00C32B51" w:rsidRPr="00FC6D03" w14:paraId="0E8554C6" w14:textId="77777777" w:rsidTr="00057C3B">
        <w:trPr>
          <w:trHeight w:val="2817"/>
        </w:trPr>
        <w:tc>
          <w:tcPr>
            <w:tcW w:w="568" w:type="dxa"/>
            <w:noWrap/>
            <w:vAlign w:val="center"/>
            <w:hideMark/>
          </w:tcPr>
          <w:p w14:paraId="2AEFED13" w14:textId="18A22897" w:rsidR="00C32B51" w:rsidRPr="00170BBE" w:rsidRDefault="00C32B51" w:rsidP="00C32B51">
            <w:pPr>
              <w:rPr>
                <w:rFonts w:ascii="Arial" w:hAnsi="Arial" w:cs="Arial"/>
                <w:sz w:val="20"/>
                <w:szCs w:val="20"/>
              </w:rPr>
            </w:pPr>
            <w:r w:rsidRPr="00170BBE">
              <w:rPr>
                <w:rFonts w:ascii="Arial" w:hAnsi="Arial" w:cs="Arial"/>
                <w:color w:val="000000"/>
                <w:sz w:val="20"/>
                <w:szCs w:val="20"/>
              </w:rPr>
              <w:t>16</w:t>
            </w:r>
          </w:p>
        </w:tc>
        <w:tc>
          <w:tcPr>
            <w:tcW w:w="1701" w:type="dxa"/>
            <w:vAlign w:val="center"/>
            <w:hideMark/>
          </w:tcPr>
          <w:p w14:paraId="5166BF87" w14:textId="1B8E4292"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Suchitepéquez </w:t>
            </w:r>
          </w:p>
        </w:tc>
        <w:tc>
          <w:tcPr>
            <w:tcW w:w="1984" w:type="dxa"/>
            <w:noWrap/>
            <w:vAlign w:val="center"/>
            <w:hideMark/>
          </w:tcPr>
          <w:p w14:paraId="6DCE7EC6" w14:textId="03CE84B1" w:rsidR="00C32B51" w:rsidRPr="00170BBE" w:rsidRDefault="00C32B51" w:rsidP="00C32B51">
            <w:pPr>
              <w:rPr>
                <w:rFonts w:ascii="Arial" w:hAnsi="Arial" w:cs="Arial"/>
                <w:sz w:val="20"/>
                <w:szCs w:val="20"/>
              </w:rPr>
            </w:pPr>
            <w:r w:rsidRPr="00170BBE">
              <w:rPr>
                <w:rFonts w:ascii="Arial" w:hAnsi="Arial" w:cs="Arial"/>
                <w:color w:val="000000"/>
                <w:sz w:val="20"/>
                <w:szCs w:val="20"/>
              </w:rPr>
              <w:t>Suchitepéquez</w:t>
            </w:r>
          </w:p>
        </w:tc>
        <w:tc>
          <w:tcPr>
            <w:tcW w:w="1276" w:type="dxa"/>
            <w:noWrap/>
            <w:vAlign w:val="center"/>
            <w:hideMark/>
          </w:tcPr>
          <w:p w14:paraId="25E25EE1" w14:textId="3D57277F" w:rsidR="00C32B51" w:rsidRPr="00170BBE" w:rsidRDefault="00C32B51" w:rsidP="00C32B51">
            <w:pPr>
              <w:rPr>
                <w:rFonts w:ascii="Arial" w:hAnsi="Arial" w:cs="Arial"/>
                <w:sz w:val="20"/>
                <w:szCs w:val="20"/>
              </w:rPr>
            </w:pPr>
            <w:r w:rsidRPr="00170BBE">
              <w:rPr>
                <w:rFonts w:ascii="Arial" w:hAnsi="Arial" w:cs="Arial"/>
                <w:color w:val="000000"/>
                <w:sz w:val="20"/>
                <w:szCs w:val="20"/>
              </w:rPr>
              <w:t>06/03/2026</w:t>
            </w:r>
          </w:p>
        </w:tc>
        <w:tc>
          <w:tcPr>
            <w:tcW w:w="2694" w:type="dxa"/>
            <w:vAlign w:val="center"/>
            <w:hideMark/>
          </w:tcPr>
          <w:p w14:paraId="785E9568" w14:textId="4C4B9A25" w:rsidR="00C32B51" w:rsidRPr="00170BBE" w:rsidRDefault="00C32B51" w:rsidP="00273632">
            <w:pPr>
              <w:jc w:val="both"/>
              <w:rPr>
                <w:rFonts w:ascii="Arial" w:hAnsi="Arial" w:cs="Arial"/>
                <w:sz w:val="20"/>
                <w:szCs w:val="20"/>
              </w:rPr>
            </w:pPr>
            <w:r w:rsidRPr="00170BBE">
              <w:rPr>
                <w:rFonts w:ascii="Arial" w:hAnsi="Arial" w:cs="Arial"/>
                <w:color w:val="000000"/>
                <w:sz w:val="20"/>
                <w:szCs w:val="20"/>
              </w:rPr>
              <w:t>Participación en reunión de la Unidad Técnica Departamental, para el análisis de los puntos resolutivos del CONADUR relacionados con nutrición y asignación presupuestaria.</w:t>
            </w:r>
          </w:p>
        </w:tc>
        <w:tc>
          <w:tcPr>
            <w:tcW w:w="2268" w:type="dxa"/>
            <w:vAlign w:val="center"/>
            <w:hideMark/>
          </w:tcPr>
          <w:p w14:paraId="5F96B569" w14:textId="3A5ADB50"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DIDEDUC, DDRISS, CAMINOS, MAGA, MIDES, INAB, PNC, </w:t>
            </w:r>
            <w:r w:rsidR="006038D2" w:rsidRPr="00170BBE">
              <w:rPr>
                <w:rFonts w:ascii="Arial" w:hAnsi="Arial" w:cs="Arial"/>
                <w:color w:val="000000"/>
                <w:sz w:val="20"/>
                <w:szCs w:val="20"/>
              </w:rPr>
              <w:t>SOSEP, INFOM</w:t>
            </w:r>
            <w:r w:rsidRPr="00170BBE">
              <w:rPr>
                <w:rFonts w:ascii="Arial" w:hAnsi="Arial" w:cs="Arial"/>
                <w:color w:val="000000"/>
                <w:sz w:val="20"/>
                <w:szCs w:val="20"/>
              </w:rPr>
              <w:t xml:space="preserve">, MICUDE, MARN, MINTRAB, </w:t>
            </w:r>
            <w:r w:rsidR="006038D2" w:rsidRPr="00170BBE">
              <w:rPr>
                <w:rFonts w:ascii="Arial" w:hAnsi="Arial" w:cs="Arial"/>
                <w:color w:val="000000"/>
                <w:sz w:val="20"/>
                <w:szCs w:val="20"/>
              </w:rPr>
              <w:t>FONTIERRAS, CONRED</w:t>
            </w:r>
            <w:r w:rsidRPr="00170BBE">
              <w:rPr>
                <w:rFonts w:ascii="Arial" w:hAnsi="Arial" w:cs="Arial"/>
                <w:color w:val="000000"/>
                <w:sz w:val="20"/>
                <w:szCs w:val="20"/>
              </w:rPr>
              <w:t xml:space="preserve">, SEPREM, SBS, DEMI, COPADEH, CONADI, CONJUVE, CODEDE, MINDEF. </w:t>
            </w:r>
          </w:p>
        </w:tc>
        <w:tc>
          <w:tcPr>
            <w:tcW w:w="3119" w:type="dxa"/>
            <w:vAlign w:val="center"/>
            <w:hideMark/>
          </w:tcPr>
          <w:p w14:paraId="33BA5616" w14:textId="25E778F8" w:rsidR="00C32B51" w:rsidRPr="00170BBE" w:rsidRDefault="00C32B51" w:rsidP="00273632">
            <w:pPr>
              <w:jc w:val="both"/>
              <w:rPr>
                <w:rFonts w:ascii="Arial" w:hAnsi="Arial" w:cs="Arial"/>
                <w:sz w:val="20"/>
                <w:szCs w:val="20"/>
              </w:rPr>
            </w:pPr>
            <w:r w:rsidRPr="00170BBE">
              <w:rPr>
                <w:rFonts w:ascii="Arial" w:hAnsi="Arial" w:cs="Arial"/>
                <w:color w:val="000000"/>
                <w:sz w:val="20"/>
                <w:szCs w:val="20"/>
              </w:rPr>
              <w:t>Se realizaron aportes técnicos para la posible creación de un Centro de Recuperación Nutricional en Suchitepéquez, como medida para fortalecer la atención a la desnutrición en el departamento.</w:t>
            </w:r>
          </w:p>
        </w:tc>
      </w:tr>
      <w:tr w:rsidR="00C32B51" w:rsidRPr="00FC6D03" w14:paraId="75E19F6C" w14:textId="77777777" w:rsidTr="00057C3B">
        <w:trPr>
          <w:trHeight w:val="1534"/>
        </w:trPr>
        <w:tc>
          <w:tcPr>
            <w:tcW w:w="568" w:type="dxa"/>
            <w:shd w:val="clear" w:color="auto" w:fill="FFFFFF" w:themeFill="background1"/>
            <w:noWrap/>
            <w:vAlign w:val="center"/>
            <w:hideMark/>
          </w:tcPr>
          <w:p w14:paraId="5C63EE1D" w14:textId="11E76DC4" w:rsidR="00C32B51" w:rsidRPr="00170BBE" w:rsidRDefault="00C32B51" w:rsidP="00C32B51">
            <w:pPr>
              <w:rPr>
                <w:rFonts w:ascii="Arial" w:hAnsi="Arial" w:cs="Arial"/>
                <w:sz w:val="20"/>
                <w:szCs w:val="20"/>
              </w:rPr>
            </w:pPr>
            <w:r w:rsidRPr="00170BBE">
              <w:rPr>
                <w:rFonts w:ascii="Arial" w:hAnsi="Arial" w:cs="Arial"/>
                <w:color w:val="000000"/>
                <w:sz w:val="20"/>
                <w:szCs w:val="20"/>
              </w:rPr>
              <w:t>17</w:t>
            </w:r>
          </w:p>
        </w:tc>
        <w:tc>
          <w:tcPr>
            <w:tcW w:w="1701" w:type="dxa"/>
            <w:shd w:val="clear" w:color="auto" w:fill="FFFFFF" w:themeFill="background1"/>
            <w:vAlign w:val="center"/>
            <w:hideMark/>
          </w:tcPr>
          <w:p w14:paraId="00B2A408" w14:textId="758E00C7"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Suchitepéquez </w:t>
            </w:r>
          </w:p>
        </w:tc>
        <w:tc>
          <w:tcPr>
            <w:tcW w:w="1984" w:type="dxa"/>
            <w:shd w:val="clear" w:color="auto" w:fill="FFFFFF" w:themeFill="background1"/>
            <w:noWrap/>
            <w:vAlign w:val="center"/>
            <w:hideMark/>
          </w:tcPr>
          <w:p w14:paraId="604B840C" w14:textId="73F9CAAE" w:rsidR="00C32B51" w:rsidRPr="00170BBE" w:rsidRDefault="00C32B51" w:rsidP="00C32B51">
            <w:pPr>
              <w:rPr>
                <w:rFonts w:ascii="Arial" w:hAnsi="Arial" w:cs="Arial"/>
                <w:sz w:val="20"/>
                <w:szCs w:val="20"/>
              </w:rPr>
            </w:pPr>
            <w:r w:rsidRPr="00170BBE">
              <w:rPr>
                <w:rFonts w:ascii="Arial" w:hAnsi="Arial" w:cs="Arial"/>
                <w:color w:val="000000"/>
                <w:sz w:val="20"/>
                <w:szCs w:val="20"/>
              </w:rPr>
              <w:t>Suchitepéquez</w:t>
            </w:r>
          </w:p>
        </w:tc>
        <w:tc>
          <w:tcPr>
            <w:tcW w:w="1276" w:type="dxa"/>
            <w:shd w:val="clear" w:color="auto" w:fill="FFFFFF" w:themeFill="background1"/>
            <w:noWrap/>
            <w:vAlign w:val="center"/>
            <w:hideMark/>
          </w:tcPr>
          <w:p w14:paraId="4C15A297" w14:textId="70E9FD4A" w:rsidR="00C32B51" w:rsidRPr="00170BBE" w:rsidRDefault="00C32B51" w:rsidP="00C32B51">
            <w:pPr>
              <w:rPr>
                <w:rFonts w:ascii="Arial" w:hAnsi="Arial" w:cs="Arial"/>
                <w:sz w:val="20"/>
                <w:szCs w:val="20"/>
              </w:rPr>
            </w:pPr>
            <w:r w:rsidRPr="00170BBE">
              <w:rPr>
                <w:rFonts w:ascii="Arial" w:hAnsi="Arial" w:cs="Arial"/>
                <w:color w:val="000000"/>
                <w:sz w:val="20"/>
                <w:szCs w:val="20"/>
              </w:rPr>
              <w:t>10/03/2026</w:t>
            </w:r>
          </w:p>
        </w:tc>
        <w:tc>
          <w:tcPr>
            <w:tcW w:w="2694" w:type="dxa"/>
            <w:shd w:val="clear" w:color="auto" w:fill="FFFFFF" w:themeFill="background1"/>
            <w:vAlign w:val="center"/>
            <w:hideMark/>
          </w:tcPr>
          <w:p w14:paraId="750B652D" w14:textId="2E1D5BF3" w:rsidR="00C32B51" w:rsidRPr="00170BBE" w:rsidRDefault="00C32B51" w:rsidP="00273632">
            <w:pPr>
              <w:jc w:val="both"/>
              <w:rPr>
                <w:rFonts w:ascii="Arial" w:hAnsi="Arial" w:cs="Arial"/>
                <w:sz w:val="20"/>
                <w:szCs w:val="20"/>
              </w:rPr>
            </w:pPr>
            <w:r w:rsidRPr="00170BBE">
              <w:rPr>
                <w:rFonts w:ascii="Arial" w:hAnsi="Arial" w:cs="Arial"/>
                <w:color w:val="000000"/>
                <w:sz w:val="20"/>
                <w:szCs w:val="20"/>
              </w:rPr>
              <w:t>Participación en la Mesa Departamental del Programa de Alimentación Escolar (PAE), para el análisis de la ejecución del programa y acciones de fortalecimiento.</w:t>
            </w:r>
          </w:p>
        </w:tc>
        <w:tc>
          <w:tcPr>
            <w:tcW w:w="2268" w:type="dxa"/>
            <w:shd w:val="clear" w:color="auto" w:fill="FFFFFF" w:themeFill="background1"/>
            <w:vAlign w:val="center"/>
            <w:hideMark/>
          </w:tcPr>
          <w:p w14:paraId="513565E2" w14:textId="0EBB4092" w:rsidR="00C32B51" w:rsidRPr="00170BBE" w:rsidRDefault="00C32B51" w:rsidP="00C32B51">
            <w:pPr>
              <w:rPr>
                <w:rFonts w:ascii="Arial" w:hAnsi="Arial" w:cs="Arial"/>
                <w:sz w:val="20"/>
                <w:szCs w:val="20"/>
              </w:rPr>
            </w:pPr>
            <w:r w:rsidRPr="00170BBE">
              <w:rPr>
                <w:rFonts w:ascii="Arial" w:hAnsi="Arial" w:cs="Arial"/>
                <w:color w:val="000000"/>
                <w:sz w:val="20"/>
                <w:szCs w:val="20"/>
              </w:rPr>
              <w:t>MINGOB, SESAN, MAGA, MSPAS, SEGEPLAN, MIDES, COPADEH.</w:t>
            </w:r>
          </w:p>
        </w:tc>
        <w:tc>
          <w:tcPr>
            <w:tcW w:w="3119" w:type="dxa"/>
            <w:vAlign w:val="center"/>
            <w:hideMark/>
          </w:tcPr>
          <w:p w14:paraId="089276BB" w14:textId="2829FAE9" w:rsidR="00C32B51" w:rsidRPr="00170BBE" w:rsidRDefault="00C32B51" w:rsidP="00273632">
            <w:pPr>
              <w:jc w:val="both"/>
              <w:rPr>
                <w:rFonts w:ascii="Arial" w:hAnsi="Arial" w:cs="Arial"/>
                <w:sz w:val="20"/>
                <w:szCs w:val="20"/>
                <w:highlight w:val="yellow"/>
              </w:rPr>
            </w:pPr>
            <w:r w:rsidRPr="00170BBE">
              <w:rPr>
                <w:rFonts w:ascii="Arial" w:hAnsi="Arial" w:cs="Arial"/>
                <w:color w:val="000000"/>
                <w:sz w:val="20"/>
                <w:szCs w:val="20"/>
              </w:rPr>
              <w:t>Se conocieron los avances del programa a nivel departamental y los resultados de los procesos de monitoreo de tiendas escolares implementados durante el presente año.</w:t>
            </w:r>
          </w:p>
        </w:tc>
      </w:tr>
      <w:tr w:rsidR="00C32B51" w:rsidRPr="00FC6D03" w14:paraId="358164A1" w14:textId="77777777" w:rsidTr="00057C3B">
        <w:trPr>
          <w:trHeight w:val="1825"/>
        </w:trPr>
        <w:tc>
          <w:tcPr>
            <w:tcW w:w="568" w:type="dxa"/>
            <w:noWrap/>
            <w:vAlign w:val="center"/>
            <w:hideMark/>
          </w:tcPr>
          <w:p w14:paraId="6BADFAFA" w14:textId="1D8F1670" w:rsidR="00C32B51" w:rsidRPr="00170BBE" w:rsidRDefault="00C32B51" w:rsidP="00C32B51">
            <w:pPr>
              <w:rPr>
                <w:rFonts w:ascii="Arial" w:hAnsi="Arial" w:cs="Arial"/>
                <w:sz w:val="20"/>
                <w:szCs w:val="20"/>
              </w:rPr>
            </w:pPr>
            <w:r w:rsidRPr="00170BBE">
              <w:rPr>
                <w:rFonts w:ascii="Arial" w:hAnsi="Arial" w:cs="Arial"/>
                <w:color w:val="000000"/>
                <w:sz w:val="20"/>
                <w:szCs w:val="20"/>
              </w:rPr>
              <w:lastRenderedPageBreak/>
              <w:t>18</w:t>
            </w:r>
          </w:p>
        </w:tc>
        <w:tc>
          <w:tcPr>
            <w:tcW w:w="1701" w:type="dxa"/>
            <w:vAlign w:val="center"/>
            <w:hideMark/>
          </w:tcPr>
          <w:p w14:paraId="0C8235B2" w14:textId="1BD8001E"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Suchitepéquez </w:t>
            </w:r>
          </w:p>
        </w:tc>
        <w:tc>
          <w:tcPr>
            <w:tcW w:w="1984" w:type="dxa"/>
            <w:noWrap/>
            <w:vAlign w:val="center"/>
            <w:hideMark/>
          </w:tcPr>
          <w:p w14:paraId="7A529E4A" w14:textId="52F3D7D2" w:rsidR="00C32B51" w:rsidRPr="00170BBE" w:rsidRDefault="00C32B51" w:rsidP="00C32B51">
            <w:pPr>
              <w:rPr>
                <w:rFonts w:ascii="Arial" w:hAnsi="Arial" w:cs="Arial"/>
                <w:sz w:val="20"/>
                <w:szCs w:val="20"/>
              </w:rPr>
            </w:pPr>
            <w:r w:rsidRPr="00170BBE">
              <w:rPr>
                <w:rFonts w:ascii="Arial" w:hAnsi="Arial" w:cs="Arial"/>
                <w:color w:val="000000"/>
                <w:sz w:val="20"/>
                <w:szCs w:val="20"/>
              </w:rPr>
              <w:t>Suchitepéquez</w:t>
            </w:r>
          </w:p>
        </w:tc>
        <w:tc>
          <w:tcPr>
            <w:tcW w:w="1276" w:type="dxa"/>
            <w:noWrap/>
            <w:vAlign w:val="center"/>
            <w:hideMark/>
          </w:tcPr>
          <w:p w14:paraId="4E8F78AA" w14:textId="20D68205" w:rsidR="00C32B51" w:rsidRPr="00170BBE" w:rsidRDefault="00C32B51" w:rsidP="00C32B51">
            <w:pPr>
              <w:rPr>
                <w:rFonts w:ascii="Arial" w:hAnsi="Arial" w:cs="Arial"/>
                <w:sz w:val="20"/>
                <w:szCs w:val="20"/>
              </w:rPr>
            </w:pPr>
            <w:r w:rsidRPr="00170BBE">
              <w:rPr>
                <w:rFonts w:ascii="Arial" w:hAnsi="Arial" w:cs="Arial"/>
                <w:color w:val="000000"/>
                <w:sz w:val="20"/>
                <w:szCs w:val="20"/>
              </w:rPr>
              <w:t>12/03/2026</w:t>
            </w:r>
          </w:p>
        </w:tc>
        <w:tc>
          <w:tcPr>
            <w:tcW w:w="2694" w:type="dxa"/>
            <w:vAlign w:val="center"/>
            <w:hideMark/>
          </w:tcPr>
          <w:p w14:paraId="7114EE4B" w14:textId="1763AF04" w:rsidR="00C32B51" w:rsidRPr="00170BBE" w:rsidRDefault="00C32B51" w:rsidP="00273632">
            <w:pPr>
              <w:jc w:val="both"/>
              <w:rPr>
                <w:rFonts w:ascii="Arial" w:hAnsi="Arial" w:cs="Arial"/>
                <w:sz w:val="20"/>
                <w:szCs w:val="20"/>
              </w:rPr>
            </w:pPr>
            <w:r w:rsidRPr="00170BBE">
              <w:rPr>
                <w:rFonts w:ascii="Arial" w:hAnsi="Arial" w:cs="Arial"/>
                <w:color w:val="000000"/>
                <w:sz w:val="20"/>
                <w:szCs w:val="20"/>
              </w:rPr>
              <w:t>Participación en reunión con integrantes de la comunidad La Ladrillera, a solicitud de la Gobernadora Departamental, para el abordaje de temas de seguridad ciudadana.</w:t>
            </w:r>
          </w:p>
        </w:tc>
        <w:tc>
          <w:tcPr>
            <w:tcW w:w="2268" w:type="dxa"/>
            <w:vAlign w:val="center"/>
            <w:hideMark/>
          </w:tcPr>
          <w:p w14:paraId="4B069999" w14:textId="72EC0F48" w:rsidR="00C32B51" w:rsidRPr="00170BBE" w:rsidRDefault="00C32B51" w:rsidP="00C32B51">
            <w:pPr>
              <w:rPr>
                <w:rFonts w:ascii="Arial" w:hAnsi="Arial" w:cs="Arial"/>
                <w:sz w:val="20"/>
                <w:szCs w:val="20"/>
              </w:rPr>
            </w:pPr>
            <w:r w:rsidRPr="00170BBE">
              <w:rPr>
                <w:rFonts w:ascii="Arial" w:hAnsi="Arial" w:cs="Arial"/>
                <w:color w:val="000000"/>
                <w:sz w:val="20"/>
                <w:szCs w:val="20"/>
              </w:rPr>
              <w:t>MINGOB, PNC, UPCV y COPADEH.</w:t>
            </w:r>
          </w:p>
        </w:tc>
        <w:tc>
          <w:tcPr>
            <w:tcW w:w="3119" w:type="dxa"/>
            <w:vAlign w:val="center"/>
            <w:hideMark/>
          </w:tcPr>
          <w:p w14:paraId="573F6137" w14:textId="29CA7659"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brindó información a la comunidad sobre la obligación de las fuerzas de seguridad de garantizar y respetar los derechos humanos, en el marco del fortalecimiento de la seguridad ciudadana.</w:t>
            </w:r>
          </w:p>
        </w:tc>
      </w:tr>
      <w:tr w:rsidR="00C32B51" w:rsidRPr="00FC6D03" w14:paraId="36F7D01F" w14:textId="77777777" w:rsidTr="00057C3B">
        <w:trPr>
          <w:trHeight w:val="900"/>
        </w:trPr>
        <w:tc>
          <w:tcPr>
            <w:tcW w:w="568" w:type="dxa"/>
            <w:noWrap/>
            <w:vAlign w:val="center"/>
            <w:hideMark/>
          </w:tcPr>
          <w:p w14:paraId="3FFE52AC" w14:textId="28EE299E" w:rsidR="00C32B51" w:rsidRPr="00170BBE" w:rsidRDefault="00C32B51" w:rsidP="00C32B51">
            <w:pPr>
              <w:rPr>
                <w:rFonts w:ascii="Arial" w:hAnsi="Arial" w:cs="Arial"/>
                <w:sz w:val="20"/>
                <w:szCs w:val="20"/>
              </w:rPr>
            </w:pPr>
            <w:r w:rsidRPr="00170BBE">
              <w:rPr>
                <w:rFonts w:ascii="Arial" w:hAnsi="Arial" w:cs="Arial"/>
                <w:color w:val="000000"/>
                <w:sz w:val="20"/>
                <w:szCs w:val="20"/>
              </w:rPr>
              <w:t>19</w:t>
            </w:r>
          </w:p>
        </w:tc>
        <w:tc>
          <w:tcPr>
            <w:tcW w:w="1701" w:type="dxa"/>
            <w:vAlign w:val="center"/>
            <w:hideMark/>
          </w:tcPr>
          <w:p w14:paraId="1AB676B0" w14:textId="6D66C2D8" w:rsidR="00C32B51" w:rsidRPr="00170BBE" w:rsidRDefault="00C32B51" w:rsidP="00C32B51">
            <w:pPr>
              <w:rPr>
                <w:rFonts w:ascii="Arial" w:hAnsi="Arial" w:cs="Arial"/>
                <w:sz w:val="20"/>
                <w:szCs w:val="20"/>
              </w:rPr>
            </w:pPr>
            <w:r w:rsidRPr="00170BBE">
              <w:rPr>
                <w:rFonts w:ascii="Arial" w:hAnsi="Arial" w:cs="Arial"/>
                <w:color w:val="000000"/>
                <w:sz w:val="20"/>
                <w:szCs w:val="20"/>
              </w:rPr>
              <w:t>Sede Regional Flores, Petén</w:t>
            </w:r>
          </w:p>
        </w:tc>
        <w:tc>
          <w:tcPr>
            <w:tcW w:w="1984" w:type="dxa"/>
            <w:noWrap/>
            <w:vAlign w:val="center"/>
            <w:hideMark/>
          </w:tcPr>
          <w:p w14:paraId="64F40E7C" w14:textId="35C64418" w:rsidR="00C32B51" w:rsidRPr="00170BBE" w:rsidRDefault="00C32B51" w:rsidP="00C32B51">
            <w:pPr>
              <w:rPr>
                <w:rFonts w:ascii="Arial" w:hAnsi="Arial" w:cs="Arial"/>
                <w:sz w:val="20"/>
                <w:szCs w:val="20"/>
              </w:rPr>
            </w:pPr>
            <w:r w:rsidRPr="00170BBE">
              <w:rPr>
                <w:rFonts w:ascii="Arial" w:hAnsi="Arial" w:cs="Arial"/>
                <w:color w:val="000000"/>
                <w:sz w:val="20"/>
                <w:szCs w:val="20"/>
              </w:rPr>
              <w:t>Petén</w:t>
            </w:r>
          </w:p>
        </w:tc>
        <w:tc>
          <w:tcPr>
            <w:tcW w:w="1276" w:type="dxa"/>
            <w:noWrap/>
            <w:vAlign w:val="center"/>
            <w:hideMark/>
          </w:tcPr>
          <w:p w14:paraId="01DC8F01" w14:textId="34ADBBB8" w:rsidR="00C32B51" w:rsidRPr="00170BBE" w:rsidRDefault="00C32B51" w:rsidP="00C32B51">
            <w:pPr>
              <w:rPr>
                <w:rFonts w:ascii="Arial" w:hAnsi="Arial" w:cs="Arial"/>
                <w:sz w:val="20"/>
                <w:szCs w:val="20"/>
              </w:rPr>
            </w:pPr>
            <w:r w:rsidRPr="00170BBE">
              <w:rPr>
                <w:rFonts w:ascii="Arial" w:hAnsi="Arial" w:cs="Arial"/>
                <w:color w:val="000000"/>
                <w:sz w:val="20"/>
                <w:szCs w:val="20"/>
              </w:rPr>
              <w:t>11/03/2026</w:t>
            </w:r>
          </w:p>
        </w:tc>
        <w:tc>
          <w:tcPr>
            <w:tcW w:w="2694" w:type="dxa"/>
            <w:vAlign w:val="center"/>
            <w:hideMark/>
          </w:tcPr>
          <w:p w14:paraId="0566D8AE" w14:textId="1B978E4B" w:rsidR="00C32B51" w:rsidRPr="00170BBE" w:rsidRDefault="00C32B51" w:rsidP="00273632">
            <w:pPr>
              <w:jc w:val="both"/>
              <w:rPr>
                <w:rFonts w:ascii="Arial" w:hAnsi="Arial" w:cs="Arial"/>
                <w:sz w:val="20"/>
                <w:szCs w:val="20"/>
              </w:rPr>
            </w:pPr>
            <w:r w:rsidRPr="00170BBE">
              <w:rPr>
                <w:rFonts w:ascii="Arial" w:hAnsi="Arial" w:cs="Arial"/>
                <w:color w:val="000000"/>
                <w:sz w:val="20"/>
                <w:szCs w:val="20"/>
              </w:rPr>
              <w:t>Participación en reunión del Instituto Nacional de Administración Pública (INAP), para la presentación del proceso de fortalecimiento de los gobiernos departamentales.</w:t>
            </w:r>
          </w:p>
        </w:tc>
        <w:tc>
          <w:tcPr>
            <w:tcW w:w="2268" w:type="dxa"/>
            <w:vAlign w:val="center"/>
            <w:hideMark/>
          </w:tcPr>
          <w:p w14:paraId="55935158" w14:textId="03FB2E98" w:rsidR="00C32B51" w:rsidRPr="00170BBE" w:rsidRDefault="00C32B51" w:rsidP="00C32B51">
            <w:pPr>
              <w:rPr>
                <w:rFonts w:ascii="Arial" w:hAnsi="Arial" w:cs="Arial"/>
                <w:sz w:val="20"/>
                <w:szCs w:val="20"/>
              </w:rPr>
            </w:pPr>
            <w:r w:rsidRPr="00170BBE">
              <w:rPr>
                <w:rFonts w:ascii="Arial" w:hAnsi="Arial" w:cs="Arial"/>
                <w:color w:val="242424"/>
                <w:sz w:val="20"/>
                <w:szCs w:val="20"/>
              </w:rPr>
              <w:t>SEGEPLAN, SCEP, SEPREM, MAGA, MINEDUC, MSPAS, MINGOB, SESAN, COPADEH, CONJUVE, MINECO, INGUAT, INFOM, MARN, MINTRAB.</w:t>
            </w:r>
          </w:p>
        </w:tc>
        <w:tc>
          <w:tcPr>
            <w:tcW w:w="3119" w:type="dxa"/>
            <w:vAlign w:val="center"/>
            <w:hideMark/>
          </w:tcPr>
          <w:p w14:paraId="0FA48E67" w14:textId="56372B60"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destacó la importancia de la capacitación para el fortalecimiento de competencias del personal, orientadas a mejorar la gestión institucional y el desempeño en la implementación de políticas públicas y la prestación de servicios a la ciudadanía.</w:t>
            </w:r>
          </w:p>
        </w:tc>
      </w:tr>
      <w:tr w:rsidR="00C32B51" w:rsidRPr="00FC6D03" w14:paraId="109B49EA" w14:textId="77777777" w:rsidTr="00057C3B">
        <w:trPr>
          <w:trHeight w:val="1928"/>
        </w:trPr>
        <w:tc>
          <w:tcPr>
            <w:tcW w:w="568" w:type="dxa"/>
            <w:noWrap/>
            <w:vAlign w:val="center"/>
            <w:hideMark/>
          </w:tcPr>
          <w:p w14:paraId="219C2FDF" w14:textId="7F63D464" w:rsidR="00C32B51" w:rsidRPr="00170BBE" w:rsidRDefault="00C32B51" w:rsidP="00C32B51">
            <w:pPr>
              <w:rPr>
                <w:rFonts w:ascii="Arial" w:hAnsi="Arial" w:cs="Arial"/>
                <w:sz w:val="20"/>
                <w:szCs w:val="20"/>
              </w:rPr>
            </w:pPr>
            <w:r w:rsidRPr="00170BBE">
              <w:rPr>
                <w:rFonts w:ascii="Arial" w:hAnsi="Arial" w:cs="Arial"/>
                <w:color w:val="000000"/>
                <w:sz w:val="20"/>
                <w:szCs w:val="20"/>
              </w:rPr>
              <w:t>20</w:t>
            </w:r>
          </w:p>
        </w:tc>
        <w:tc>
          <w:tcPr>
            <w:tcW w:w="1701" w:type="dxa"/>
            <w:vAlign w:val="center"/>
            <w:hideMark/>
          </w:tcPr>
          <w:p w14:paraId="7FE547AA" w14:textId="009EF2E6" w:rsidR="00C32B51" w:rsidRPr="00170BBE" w:rsidRDefault="00C32B51" w:rsidP="00C32B51">
            <w:pPr>
              <w:rPr>
                <w:rFonts w:ascii="Arial" w:hAnsi="Arial" w:cs="Arial"/>
                <w:sz w:val="20"/>
                <w:szCs w:val="20"/>
              </w:rPr>
            </w:pPr>
            <w:r w:rsidRPr="00170BBE">
              <w:rPr>
                <w:rFonts w:ascii="Arial" w:hAnsi="Arial" w:cs="Arial"/>
                <w:color w:val="000000"/>
                <w:sz w:val="20"/>
                <w:szCs w:val="20"/>
              </w:rPr>
              <w:t>Sede Regional Flores, Petén</w:t>
            </w:r>
          </w:p>
        </w:tc>
        <w:tc>
          <w:tcPr>
            <w:tcW w:w="1984" w:type="dxa"/>
            <w:noWrap/>
            <w:vAlign w:val="center"/>
            <w:hideMark/>
          </w:tcPr>
          <w:p w14:paraId="19FB33CE" w14:textId="5EC6888D" w:rsidR="00C32B51" w:rsidRPr="00170BBE" w:rsidRDefault="00C32B51" w:rsidP="00C32B51">
            <w:pPr>
              <w:rPr>
                <w:rFonts w:ascii="Arial" w:hAnsi="Arial" w:cs="Arial"/>
                <w:sz w:val="20"/>
                <w:szCs w:val="20"/>
              </w:rPr>
            </w:pPr>
            <w:r w:rsidRPr="00170BBE">
              <w:rPr>
                <w:rFonts w:ascii="Arial" w:hAnsi="Arial" w:cs="Arial"/>
                <w:color w:val="000000"/>
                <w:sz w:val="20"/>
                <w:szCs w:val="20"/>
              </w:rPr>
              <w:t>Petén</w:t>
            </w:r>
          </w:p>
        </w:tc>
        <w:tc>
          <w:tcPr>
            <w:tcW w:w="1276" w:type="dxa"/>
            <w:noWrap/>
            <w:vAlign w:val="center"/>
            <w:hideMark/>
          </w:tcPr>
          <w:p w14:paraId="54FF20CE" w14:textId="7A533C0B" w:rsidR="00C32B51" w:rsidRPr="00170BBE" w:rsidRDefault="00C32B51" w:rsidP="006038D2">
            <w:pPr>
              <w:jc w:val="both"/>
              <w:rPr>
                <w:rFonts w:ascii="Arial" w:hAnsi="Arial" w:cs="Arial"/>
                <w:sz w:val="20"/>
                <w:szCs w:val="20"/>
              </w:rPr>
            </w:pPr>
            <w:r w:rsidRPr="00170BBE">
              <w:rPr>
                <w:rFonts w:ascii="Arial" w:hAnsi="Arial" w:cs="Arial"/>
                <w:color w:val="000000"/>
                <w:sz w:val="20"/>
                <w:szCs w:val="20"/>
              </w:rPr>
              <w:t>12/02/2026</w:t>
            </w:r>
          </w:p>
        </w:tc>
        <w:tc>
          <w:tcPr>
            <w:tcW w:w="2694" w:type="dxa"/>
            <w:vAlign w:val="center"/>
            <w:hideMark/>
          </w:tcPr>
          <w:p w14:paraId="5A9A56CD" w14:textId="5F3AE59B" w:rsidR="00C32B51" w:rsidRPr="00170BBE" w:rsidRDefault="00C32B51" w:rsidP="00273632">
            <w:pPr>
              <w:jc w:val="both"/>
              <w:rPr>
                <w:rFonts w:ascii="Arial" w:hAnsi="Arial" w:cs="Arial"/>
                <w:sz w:val="20"/>
                <w:szCs w:val="20"/>
              </w:rPr>
            </w:pPr>
            <w:r w:rsidRPr="00170BBE">
              <w:rPr>
                <w:rFonts w:ascii="Arial" w:hAnsi="Arial" w:cs="Arial"/>
                <w:color w:val="000000"/>
                <w:sz w:val="20"/>
                <w:szCs w:val="20"/>
              </w:rPr>
              <w:t>Participación en reunión de Gabinete Departamental, para la articulación interinstitucional y fortalecimiento de la gestión pública.</w:t>
            </w:r>
          </w:p>
        </w:tc>
        <w:tc>
          <w:tcPr>
            <w:tcW w:w="2268" w:type="dxa"/>
            <w:vAlign w:val="center"/>
            <w:hideMark/>
          </w:tcPr>
          <w:p w14:paraId="6E00D9C0" w14:textId="6D607561" w:rsidR="00C32B51" w:rsidRPr="00170BBE" w:rsidRDefault="00C32B51" w:rsidP="00C32B51">
            <w:pPr>
              <w:rPr>
                <w:rFonts w:ascii="Arial" w:hAnsi="Arial" w:cs="Arial"/>
                <w:sz w:val="20"/>
                <w:szCs w:val="20"/>
              </w:rPr>
            </w:pPr>
            <w:r w:rsidRPr="00170BBE">
              <w:rPr>
                <w:rFonts w:ascii="Arial" w:hAnsi="Arial" w:cs="Arial"/>
                <w:color w:val="000000"/>
                <w:sz w:val="20"/>
                <w:szCs w:val="20"/>
              </w:rPr>
              <w:t>MINGOB, CONAP, MSPAS, INFOM, CONJUVE, MINTRAB, TSE, INGUAT, SOSEP, SESAN, MINEDUC, PNC, CUDEP, SBS, COPADEH.</w:t>
            </w:r>
          </w:p>
        </w:tc>
        <w:tc>
          <w:tcPr>
            <w:tcW w:w="3119" w:type="dxa"/>
            <w:vAlign w:val="center"/>
            <w:hideMark/>
          </w:tcPr>
          <w:p w14:paraId="31AE8E71" w14:textId="6B15F3DE"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conocieron lineamientos y herramientas operativas para el trabajo interinstitucional, orientadas a fortalecer la gestión administrativa, la toma de decisiones y la implementación de programas integrados.</w:t>
            </w:r>
          </w:p>
        </w:tc>
      </w:tr>
      <w:tr w:rsidR="00C32B51" w:rsidRPr="00FC6D03" w14:paraId="6B7A7A6C" w14:textId="77777777" w:rsidTr="00057C3B">
        <w:trPr>
          <w:trHeight w:val="1920"/>
        </w:trPr>
        <w:tc>
          <w:tcPr>
            <w:tcW w:w="568" w:type="dxa"/>
            <w:noWrap/>
            <w:vAlign w:val="center"/>
            <w:hideMark/>
          </w:tcPr>
          <w:p w14:paraId="306F46B6" w14:textId="6AF9C715" w:rsidR="00C32B51" w:rsidRPr="00170BBE" w:rsidRDefault="00C32B51" w:rsidP="00C32B51">
            <w:pPr>
              <w:rPr>
                <w:rFonts w:ascii="Arial" w:hAnsi="Arial" w:cs="Arial"/>
                <w:sz w:val="20"/>
                <w:szCs w:val="20"/>
              </w:rPr>
            </w:pPr>
            <w:r w:rsidRPr="00170BBE">
              <w:rPr>
                <w:rFonts w:ascii="Arial" w:hAnsi="Arial" w:cs="Arial"/>
                <w:color w:val="000000"/>
                <w:sz w:val="20"/>
                <w:szCs w:val="20"/>
              </w:rPr>
              <w:t>21</w:t>
            </w:r>
          </w:p>
        </w:tc>
        <w:tc>
          <w:tcPr>
            <w:tcW w:w="1701" w:type="dxa"/>
            <w:vAlign w:val="center"/>
            <w:hideMark/>
          </w:tcPr>
          <w:p w14:paraId="37F89081" w14:textId="2F85C745" w:rsidR="00C32B51" w:rsidRPr="00170BBE" w:rsidRDefault="00C32B51" w:rsidP="00C32B51">
            <w:pPr>
              <w:rPr>
                <w:rFonts w:ascii="Arial" w:hAnsi="Arial" w:cs="Arial"/>
                <w:sz w:val="20"/>
                <w:szCs w:val="20"/>
              </w:rPr>
            </w:pPr>
            <w:r w:rsidRPr="00170BBE">
              <w:rPr>
                <w:rFonts w:ascii="Arial" w:hAnsi="Arial" w:cs="Arial"/>
                <w:color w:val="000000"/>
                <w:sz w:val="20"/>
                <w:szCs w:val="20"/>
              </w:rPr>
              <w:t>Sede Regional Flores, Petén</w:t>
            </w:r>
          </w:p>
        </w:tc>
        <w:tc>
          <w:tcPr>
            <w:tcW w:w="1984" w:type="dxa"/>
            <w:noWrap/>
            <w:vAlign w:val="center"/>
            <w:hideMark/>
          </w:tcPr>
          <w:p w14:paraId="55CC7D47" w14:textId="6E4C007F" w:rsidR="00C32B51" w:rsidRPr="00170BBE" w:rsidRDefault="00C32B51" w:rsidP="00C32B51">
            <w:pPr>
              <w:rPr>
                <w:rFonts w:ascii="Arial" w:hAnsi="Arial" w:cs="Arial"/>
                <w:sz w:val="20"/>
                <w:szCs w:val="20"/>
              </w:rPr>
            </w:pPr>
            <w:r w:rsidRPr="00170BBE">
              <w:rPr>
                <w:rFonts w:ascii="Arial" w:hAnsi="Arial" w:cs="Arial"/>
                <w:color w:val="000000"/>
                <w:sz w:val="20"/>
                <w:szCs w:val="20"/>
              </w:rPr>
              <w:t>Petén</w:t>
            </w:r>
          </w:p>
        </w:tc>
        <w:tc>
          <w:tcPr>
            <w:tcW w:w="1276" w:type="dxa"/>
            <w:noWrap/>
            <w:vAlign w:val="center"/>
            <w:hideMark/>
          </w:tcPr>
          <w:p w14:paraId="20EEF386" w14:textId="6BD82BF1" w:rsidR="00C32B51" w:rsidRPr="00170BBE" w:rsidRDefault="00C32B51" w:rsidP="006038D2">
            <w:pPr>
              <w:jc w:val="both"/>
              <w:rPr>
                <w:rFonts w:ascii="Arial" w:hAnsi="Arial" w:cs="Arial"/>
                <w:sz w:val="20"/>
                <w:szCs w:val="20"/>
              </w:rPr>
            </w:pPr>
            <w:r w:rsidRPr="00170BBE">
              <w:rPr>
                <w:rFonts w:ascii="Arial" w:hAnsi="Arial" w:cs="Arial"/>
                <w:color w:val="000000"/>
                <w:sz w:val="20"/>
                <w:szCs w:val="20"/>
              </w:rPr>
              <w:t>16/03/2026</w:t>
            </w:r>
          </w:p>
        </w:tc>
        <w:tc>
          <w:tcPr>
            <w:tcW w:w="2694" w:type="dxa"/>
            <w:vAlign w:val="center"/>
            <w:hideMark/>
          </w:tcPr>
          <w:p w14:paraId="0A011048" w14:textId="1B1C3FAA" w:rsidR="00C32B51" w:rsidRPr="00170BBE" w:rsidRDefault="00C32B51" w:rsidP="00273632">
            <w:pPr>
              <w:jc w:val="both"/>
              <w:rPr>
                <w:rFonts w:ascii="Arial" w:hAnsi="Arial" w:cs="Arial"/>
                <w:sz w:val="20"/>
                <w:szCs w:val="20"/>
              </w:rPr>
            </w:pPr>
            <w:r w:rsidRPr="00170BBE">
              <w:rPr>
                <w:rFonts w:ascii="Arial" w:hAnsi="Arial" w:cs="Arial"/>
                <w:color w:val="000000"/>
                <w:sz w:val="20"/>
                <w:szCs w:val="20"/>
              </w:rPr>
              <w:t>Participación en reunión de la Coordinadora Departamental para la Reducción de Desastres (CODRED), para la socialización de la agenda de SINAPRESE 2026.</w:t>
            </w:r>
          </w:p>
        </w:tc>
        <w:tc>
          <w:tcPr>
            <w:tcW w:w="2268" w:type="dxa"/>
            <w:vAlign w:val="center"/>
            <w:hideMark/>
          </w:tcPr>
          <w:p w14:paraId="65DA6143" w14:textId="3435C74A"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MINGOB, </w:t>
            </w:r>
            <w:r w:rsidR="006038D2" w:rsidRPr="00170BBE">
              <w:rPr>
                <w:rFonts w:ascii="Arial" w:hAnsi="Arial" w:cs="Arial"/>
                <w:color w:val="000000"/>
                <w:sz w:val="20"/>
                <w:szCs w:val="20"/>
              </w:rPr>
              <w:t>PGN, MARN</w:t>
            </w:r>
            <w:r w:rsidRPr="00170BBE">
              <w:rPr>
                <w:rFonts w:ascii="Arial" w:hAnsi="Arial" w:cs="Arial"/>
                <w:color w:val="000000"/>
                <w:sz w:val="20"/>
                <w:szCs w:val="20"/>
              </w:rPr>
              <w:t xml:space="preserve">, MIDES, SVET, SEPREM CONAP, MINDEF, MINECO, INGUAT, </w:t>
            </w:r>
            <w:r w:rsidR="006038D2" w:rsidRPr="00170BBE">
              <w:rPr>
                <w:rFonts w:ascii="Arial" w:hAnsi="Arial" w:cs="Arial"/>
                <w:color w:val="000000"/>
                <w:sz w:val="20"/>
                <w:szCs w:val="20"/>
              </w:rPr>
              <w:t>MINEDUC, SALUD</w:t>
            </w:r>
            <w:r w:rsidRPr="00170BBE">
              <w:rPr>
                <w:rFonts w:ascii="Arial" w:hAnsi="Arial" w:cs="Arial"/>
                <w:color w:val="000000"/>
                <w:sz w:val="20"/>
                <w:szCs w:val="20"/>
              </w:rPr>
              <w:t>, COPADEH</w:t>
            </w:r>
            <w:r w:rsidR="0074561F">
              <w:rPr>
                <w:rFonts w:ascii="Arial" w:hAnsi="Arial" w:cs="Arial"/>
                <w:color w:val="000000"/>
                <w:sz w:val="20"/>
                <w:szCs w:val="20"/>
              </w:rPr>
              <w:t>.</w:t>
            </w:r>
          </w:p>
        </w:tc>
        <w:tc>
          <w:tcPr>
            <w:tcW w:w="3119" w:type="dxa"/>
            <w:vAlign w:val="center"/>
            <w:hideMark/>
          </w:tcPr>
          <w:p w14:paraId="05D22FA5" w14:textId="55A865F7"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socializó la agenda de inauguración de SINAPRESE 2026, definiendo actividades, horarios y responsabilidades, lo que permitió fortalecer la coordinación interinstitucional para el desarrollo ordenado del evento.</w:t>
            </w:r>
          </w:p>
        </w:tc>
      </w:tr>
      <w:tr w:rsidR="00C32B51" w:rsidRPr="00FC6D03" w14:paraId="5910D067" w14:textId="77777777" w:rsidTr="00BA5920">
        <w:trPr>
          <w:trHeight w:val="1800"/>
        </w:trPr>
        <w:tc>
          <w:tcPr>
            <w:tcW w:w="568" w:type="dxa"/>
            <w:noWrap/>
            <w:vAlign w:val="center"/>
            <w:hideMark/>
          </w:tcPr>
          <w:p w14:paraId="54B764E3" w14:textId="51BF49BF" w:rsidR="00C32B51" w:rsidRPr="00170BBE" w:rsidRDefault="00C32B51" w:rsidP="00C32B51">
            <w:pPr>
              <w:rPr>
                <w:rFonts w:ascii="Arial" w:hAnsi="Arial" w:cs="Arial"/>
                <w:sz w:val="20"/>
                <w:szCs w:val="20"/>
              </w:rPr>
            </w:pPr>
            <w:r w:rsidRPr="00170BBE">
              <w:rPr>
                <w:rFonts w:ascii="Arial" w:hAnsi="Arial" w:cs="Arial"/>
                <w:color w:val="000000"/>
                <w:sz w:val="20"/>
                <w:szCs w:val="20"/>
              </w:rPr>
              <w:lastRenderedPageBreak/>
              <w:t>22</w:t>
            </w:r>
          </w:p>
        </w:tc>
        <w:tc>
          <w:tcPr>
            <w:tcW w:w="1701" w:type="dxa"/>
            <w:vAlign w:val="center"/>
            <w:hideMark/>
          </w:tcPr>
          <w:p w14:paraId="1AA648C9" w14:textId="7F5192D3" w:rsidR="00C32B51" w:rsidRPr="00170BBE" w:rsidRDefault="00C32B51" w:rsidP="00C32B51">
            <w:pPr>
              <w:rPr>
                <w:rFonts w:ascii="Arial" w:hAnsi="Arial" w:cs="Arial"/>
                <w:sz w:val="20"/>
                <w:szCs w:val="20"/>
              </w:rPr>
            </w:pPr>
            <w:r w:rsidRPr="00170BBE">
              <w:rPr>
                <w:rFonts w:ascii="Arial" w:hAnsi="Arial" w:cs="Arial"/>
                <w:color w:val="000000"/>
                <w:sz w:val="20"/>
                <w:szCs w:val="20"/>
              </w:rPr>
              <w:t>Sede Regional Flores, Petén</w:t>
            </w:r>
          </w:p>
        </w:tc>
        <w:tc>
          <w:tcPr>
            <w:tcW w:w="1984" w:type="dxa"/>
            <w:noWrap/>
            <w:vAlign w:val="center"/>
            <w:hideMark/>
          </w:tcPr>
          <w:p w14:paraId="78430535" w14:textId="39C912FE" w:rsidR="00C32B51" w:rsidRPr="00170BBE" w:rsidRDefault="00C32B51" w:rsidP="00C32B51">
            <w:pPr>
              <w:rPr>
                <w:rFonts w:ascii="Arial" w:hAnsi="Arial" w:cs="Arial"/>
                <w:sz w:val="20"/>
                <w:szCs w:val="20"/>
              </w:rPr>
            </w:pPr>
            <w:r w:rsidRPr="00170BBE">
              <w:rPr>
                <w:rFonts w:ascii="Arial" w:hAnsi="Arial" w:cs="Arial"/>
                <w:color w:val="000000"/>
                <w:sz w:val="20"/>
                <w:szCs w:val="20"/>
              </w:rPr>
              <w:t>Petén</w:t>
            </w:r>
          </w:p>
        </w:tc>
        <w:tc>
          <w:tcPr>
            <w:tcW w:w="1276" w:type="dxa"/>
            <w:noWrap/>
            <w:vAlign w:val="center"/>
            <w:hideMark/>
          </w:tcPr>
          <w:p w14:paraId="3E2BB951" w14:textId="4A52CFC2" w:rsidR="00C32B51" w:rsidRPr="00170BBE" w:rsidRDefault="00C32B51" w:rsidP="006038D2">
            <w:pPr>
              <w:jc w:val="both"/>
              <w:rPr>
                <w:rFonts w:ascii="Arial" w:hAnsi="Arial" w:cs="Arial"/>
                <w:sz w:val="20"/>
                <w:szCs w:val="20"/>
              </w:rPr>
            </w:pPr>
            <w:r w:rsidRPr="00170BBE">
              <w:rPr>
                <w:rFonts w:ascii="Arial" w:hAnsi="Arial" w:cs="Arial"/>
                <w:color w:val="000000"/>
                <w:sz w:val="20"/>
                <w:szCs w:val="20"/>
              </w:rPr>
              <w:t>18/03/2026</w:t>
            </w:r>
          </w:p>
        </w:tc>
        <w:tc>
          <w:tcPr>
            <w:tcW w:w="2694" w:type="dxa"/>
            <w:vAlign w:val="center"/>
            <w:hideMark/>
          </w:tcPr>
          <w:p w14:paraId="2E712408" w14:textId="22D1257A" w:rsidR="00C32B51" w:rsidRPr="00170BBE" w:rsidRDefault="00C32B51" w:rsidP="0074561F">
            <w:pPr>
              <w:jc w:val="both"/>
              <w:rPr>
                <w:rFonts w:ascii="Arial" w:hAnsi="Arial" w:cs="Arial"/>
                <w:sz w:val="20"/>
                <w:szCs w:val="20"/>
              </w:rPr>
            </w:pPr>
            <w:r w:rsidRPr="00170BBE">
              <w:rPr>
                <w:rFonts w:ascii="Arial" w:hAnsi="Arial" w:cs="Arial"/>
                <w:color w:val="000000"/>
                <w:sz w:val="20"/>
                <w:szCs w:val="20"/>
              </w:rPr>
              <w:t>Participación en mesa técnica ENACE Guatemala, para el desarrollo del proceso de formulación de la Estrategia Nacional de Acción para el Empoderamiento Climático.</w:t>
            </w:r>
          </w:p>
        </w:tc>
        <w:tc>
          <w:tcPr>
            <w:tcW w:w="2268" w:type="dxa"/>
            <w:vAlign w:val="center"/>
            <w:hideMark/>
          </w:tcPr>
          <w:p w14:paraId="458004F2" w14:textId="6B323D61" w:rsidR="00C32B51" w:rsidRPr="00170BBE" w:rsidRDefault="00C32B51" w:rsidP="00C32B51">
            <w:pPr>
              <w:rPr>
                <w:rFonts w:ascii="Arial" w:hAnsi="Arial" w:cs="Arial"/>
                <w:sz w:val="20"/>
                <w:szCs w:val="20"/>
              </w:rPr>
            </w:pPr>
            <w:r w:rsidRPr="00170BBE">
              <w:rPr>
                <w:rFonts w:ascii="Arial" w:hAnsi="Arial" w:cs="Arial"/>
                <w:color w:val="242424"/>
                <w:sz w:val="20"/>
                <w:szCs w:val="20"/>
              </w:rPr>
              <w:t>SEPREM, MAGA, MINEDUC, MINGOB, MSPAS, COPADEH, CONJUVE, MINECO, INGUAT.</w:t>
            </w:r>
          </w:p>
        </w:tc>
        <w:tc>
          <w:tcPr>
            <w:tcW w:w="3119" w:type="dxa"/>
            <w:vAlign w:val="center"/>
            <w:hideMark/>
          </w:tcPr>
          <w:p w14:paraId="5B4AA10A" w14:textId="5D66454A" w:rsidR="00C32B51" w:rsidRPr="00170BBE" w:rsidRDefault="006038D2" w:rsidP="00C32B51">
            <w:pPr>
              <w:jc w:val="both"/>
              <w:rPr>
                <w:rFonts w:ascii="Arial" w:hAnsi="Arial" w:cs="Arial"/>
                <w:sz w:val="20"/>
                <w:szCs w:val="20"/>
              </w:rPr>
            </w:pPr>
            <w:r w:rsidRPr="006038D2">
              <w:rPr>
                <w:rFonts w:ascii="Arial" w:hAnsi="Arial" w:cs="Arial"/>
                <w:color w:val="000000"/>
                <w:sz w:val="20"/>
                <w:szCs w:val="20"/>
              </w:rPr>
              <w:t>Se recopilaron insumos interinstitucionales para la formulación de la Estrategia Nacional de Acción para el Empoderamiento Climático, alineada a las necesidades del país frente al cambio climático.</w:t>
            </w:r>
          </w:p>
        </w:tc>
      </w:tr>
      <w:tr w:rsidR="00C32B51" w:rsidRPr="00FC6D03" w14:paraId="284408F9" w14:textId="77777777" w:rsidTr="00057C3B">
        <w:trPr>
          <w:trHeight w:val="2100"/>
        </w:trPr>
        <w:tc>
          <w:tcPr>
            <w:tcW w:w="568" w:type="dxa"/>
            <w:noWrap/>
            <w:vAlign w:val="center"/>
            <w:hideMark/>
          </w:tcPr>
          <w:p w14:paraId="7517DC1A" w14:textId="60A17855" w:rsidR="00C32B51" w:rsidRPr="00170BBE" w:rsidRDefault="00C32B51" w:rsidP="00C32B51">
            <w:pPr>
              <w:rPr>
                <w:rFonts w:ascii="Arial" w:hAnsi="Arial" w:cs="Arial"/>
                <w:sz w:val="20"/>
                <w:szCs w:val="20"/>
              </w:rPr>
            </w:pPr>
            <w:r w:rsidRPr="00170BBE">
              <w:rPr>
                <w:rFonts w:ascii="Arial" w:hAnsi="Arial" w:cs="Arial"/>
                <w:color w:val="000000"/>
                <w:sz w:val="20"/>
                <w:szCs w:val="20"/>
              </w:rPr>
              <w:t>23</w:t>
            </w:r>
          </w:p>
        </w:tc>
        <w:tc>
          <w:tcPr>
            <w:tcW w:w="1701" w:type="dxa"/>
            <w:vAlign w:val="center"/>
            <w:hideMark/>
          </w:tcPr>
          <w:p w14:paraId="2F63C5BC" w14:textId="5BEEDC53"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Nebaj, El Quiché </w:t>
            </w:r>
          </w:p>
        </w:tc>
        <w:tc>
          <w:tcPr>
            <w:tcW w:w="1984" w:type="dxa"/>
            <w:noWrap/>
            <w:vAlign w:val="center"/>
            <w:hideMark/>
          </w:tcPr>
          <w:p w14:paraId="21A5938B" w14:textId="6203825A" w:rsidR="00C32B51" w:rsidRPr="00170BBE" w:rsidRDefault="00C32B51" w:rsidP="00C32B51">
            <w:pPr>
              <w:rPr>
                <w:rFonts w:ascii="Arial" w:hAnsi="Arial" w:cs="Arial"/>
                <w:sz w:val="20"/>
                <w:szCs w:val="20"/>
              </w:rPr>
            </w:pPr>
            <w:r w:rsidRPr="00170BBE">
              <w:rPr>
                <w:rFonts w:ascii="Arial" w:hAnsi="Arial" w:cs="Arial"/>
                <w:color w:val="000000"/>
                <w:sz w:val="20"/>
                <w:szCs w:val="20"/>
              </w:rPr>
              <w:t>Quiché</w:t>
            </w:r>
          </w:p>
        </w:tc>
        <w:tc>
          <w:tcPr>
            <w:tcW w:w="1276" w:type="dxa"/>
            <w:noWrap/>
            <w:vAlign w:val="center"/>
            <w:hideMark/>
          </w:tcPr>
          <w:p w14:paraId="6819F198" w14:textId="6B7E6C66" w:rsidR="00C32B51" w:rsidRPr="00170BBE" w:rsidRDefault="00C32B51" w:rsidP="006038D2">
            <w:pPr>
              <w:jc w:val="both"/>
              <w:rPr>
                <w:rFonts w:ascii="Arial" w:hAnsi="Arial" w:cs="Arial"/>
                <w:sz w:val="20"/>
                <w:szCs w:val="20"/>
              </w:rPr>
            </w:pPr>
            <w:r w:rsidRPr="00170BBE">
              <w:rPr>
                <w:rFonts w:ascii="Arial" w:hAnsi="Arial" w:cs="Arial"/>
                <w:color w:val="000000"/>
                <w:sz w:val="20"/>
                <w:szCs w:val="20"/>
              </w:rPr>
              <w:t>06/03/2026</w:t>
            </w:r>
          </w:p>
        </w:tc>
        <w:tc>
          <w:tcPr>
            <w:tcW w:w="2694" w:type="dxa"/>
            <w:vAlign w:val="center"/>
            <w:hideMark/>
          </w:tcPr>
          <w:p w14:paraId="4656339A" w14:textId="7315F60E" w:rsidR="00C32B51" w:rsidRPr="00170BBE" w:rsidRDefault="00C32B51" w:rsidP="0074561F">
            <w:pPr>
              <w:jc w:val="both"/>
              <w:rPr>
                <w:rFonts w:ascii="Arial" w:hAnsi="Arial" w:cs="Arial"/>
                <w:sz w:val="20"/>
                <w:szCs w:val="20"/>
              </w:rPr>
            </w:pPr>
            <w:r w:rsidRPr="00170BBE">
              <w:rPr>
                <w:rFonts w:ascii="Arial" w:hAnsi="Arial" w:cs="Arial"/>
                <w:color w:val="000000"/>
                <w:sz w:val="20"/>
                <w:szCs w:val="20"/>
              </w:rPr>
              <w:t>Participación en reunión ordinaria de la Comisión de Prevención y Derechos Humanos en Uspantán, para el fortalecimiento de su funcionamiento institucional.</w:t>
            </w:r>
          </w:p>
        </w:tc>
        <w:tc>
          <w:tcPr>
            <w:tcW w:w="2268" w:type="dxa"/>
            <w:vAlign w:val="center"/>
            <w:hideMark/>
          </w:tcPr>
          <w:p w14:paraId="74067D8C" w14:textId="563E53C2"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Oficina de ordenamiento territorial, Oficina de la Juventud, </w:t>
            </w:r>
            <w:r w:rsidR="006038D2" w:rsidRPr="00170BBE">
              <w:rPr>
                <w:rFonts w:ascii="Arial" w:hAnsi="Arial" w:cs="Arial"/>
                <w:color w:val="000000"/>
                <w:sz w:val="20"/>
                <w:szCs w:val="20"/>
              </w:rPr>
              <w:t>Dirección</w:t>
            </w:r>
            <w:r w:rsidRPr="00170BBE">
              <w:rPr>
                <w:rFonts w:ascii="Arial" w:hAnsi="Arial" w:cs="Arial"/>
                <w:color w:val="000000"/>
                <w:sz w:val="20"/>
                <w:szCs w:val="20"/>
              </w:rPr>
              <w:t xml:space="preserve"> Municipal de la Mujer, COPADEH, PMT, MIDES. </w:t>
            </w:r>
          </w:p>
        </w:tc>
        <w:tc>
          <w:tcPr>
            <w:tcW w:w="3119" w:type="dxa"/>
            <w:vAlign w:val="center"/>
            <w:hideMark/>
          </w:tcPr>
          <w:p w14:paraId="380B6590" w14:textId="124CB4D0"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incidió en la priorización del plan de trabajo anual de la comisión y se gestionó la solicitud de capacitación en derechos humanos para sus integrantes.</w:t>
            </w:r>
          </w:p>
        </w:tc>
      </w:tr>
      <w:tr w:rsidR="00C32B51" w:rsidRPr="00FC6D03" w14:paraId="54F7A0CF" w14:textId="77777777" w:rsidTr="00057C3B">
        <w:trPr>
          <w:trHeight w:val="1786"/>
        </w:trPr>
        <w:tc>
          <w:tcPr>
            <w:tcW w:w="568" w:type="dxa"/>
            <w:noWrap/>
            <w:vAlign w:val="center"/>
          </w:tcPr>
          <w:p w14:paraId="2682CFDF" w14:textId="4C321A65" w:rsidR="00C32B51" w:rsidRPr="00170BBE" w:rsidRDefault="00C32B51" w:rsidP="00C32B51">
            <w:pPr>
              <w:rPr>
                <w:rFonts w:ascii="Arial" w:hAnsi="Arial" w:cs="Arial"/>
                <w:sz w:val="20"/>
                <w:szCs w:val="20"/>
              </w:rPr>
            </w:pPr>
            <w:r w:rsidRPr="00170BBE">
              <w:rPr>
                <w:rFonts w:ascii="Arial" w:hAnsi="Arial" w:cs="Arial"/>
                <w:color w:val="000000"/>
                <w:sz w:val="20"/>
                <w:szCs w:val="20"/>
              </w:rPr>
              <w:t>24</w:t>
            </w:r>
          </w:p>
        </w:tc>
        <w:tc>
          <w:tcPr>
            <w:tcW w:w="1701" w:type="dxa"/>
            <w:vAlign w:val="center"/>
          </w:tcPr>
          <w:p w14:paraId="036D5B02" w14:textId="516492C7"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Nebaj, El Quiché </w:t>
            </w:r>
          </w:p>
        </w:tc>
        <w:tc>
          <w:tcPr>
            <w:tcW w:w="1984" w:type="dxa"/>
            <w:noWrap/>
            <w:vAlign w:val="center"/>
          </w:tcPr>
          <w:p w14:paraId="154909A9" w14:textId="651D250C"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Quiché </w:t>
            </w:r>
          </w:p>
        </w:tc>
        <w:tc>
          <w:tcPr>
            <w:tcW w:w="1276" w:type="dxa"/>
            <w:noWrap/>
            <w:vAlign w:val="center"/>
          </w:tcPr>
          <w:p w14:paraId="2E045922" w14:textId="22378EEE" w:rsidR="00C32B51" w:rsidRPr="00170BBE" w:rsidRDefault="00C32B51" w:rsidP="00C32B51">
            <w:pPr>
              <w:rPr>
                <w:rFonts w:ascii="Arial" w:hAnsi="Arial" w:cs="Arial"/>
                <w:sz w:val="20"/>
                <w:szCs w:val="20"/>
              </w:rPr>
            </w:pPr>
            <w:r w:rsidRPr="00170BBE">
              <w:rPr>
                <w:rFonts w:ascii="Arial" w:hAnsi="Arial" w:cs="Arial"/>
                <w:color w:val="000000"/>
                <w:sz w:val="20"/>
                <w:szCs w:val="20"/>
              </w:rPr>
              <w:t>09/03/2026</w:t>
            </w:r>
          </w:p>
        </w:tc>
        <w:tc>
          <w:tcPr>
            <w:tcW w:w="2694" w:type="dxa"/>
            <w:vAlign w:val="center"/>
          </w:tcPr>
          <w:p w14:paraId="77DC44CA" w14:textId="00048D55" w:rsidR="00C32B51" w:rsidRPr="00170BBE" w:rsidRDefault="00C32B51" w:rsidP="0074561F">
            <w:pPr>
              <w:jc w:val="both"/>
              <w:rPr>
                <w:rFonts w:ascii="Arial" w:hAnsi="Arial" w:cs="Arial"/>
                <w:sz w:val="20"/>
                <w:szCs w:val="20"/>
              </w:rPr>
            </w:pPr>
            <w:r w:rsidRPr="00170BBE">
              <w:rPr>
                <w:rFonts w:ascii="Arial" w:hAnsi="Arial" w:cs="Arial"/>
                <w:color w:val="000000"/>
                <w:sz w:val="20"/>
                <w:szCs w:val="20"/>
              </w:rPr>
              <w:t>Participación en reunión de la Comisión de Ordenamiento Territorial, en el marco del COMUDE de Nebaj, para el análisis de conflictos territoriales.</w:t>
            </w:r>
          </w:p>
        </w:tc>
        <w:tc>
          <w:tcPr>
            <w:tcW w:w="2268" w:type="dxa"/>
            <w:vAlign w:val="center"/>
          </w:tcPr>
          <w:p w14:paraId="5847F89C" w14:textId="4E67256D"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PDH, COMPRECON, Oficina de Ordenamiento Territorial, MP. </w:t>
            </w:r>
          </w:p>
        </w:tc>
        <w:tc>
          <w:tcPr>
            <w:tcW w:w="3119" w:type="dxa"/>
            <w:vAlign w:val="center"/>
          </w:tcPr>
          <w:p w14:paraId="4DFDA220" w14:textId="77777777" w:rsidR="006038D2" w:rsidRPr="006038D2" w:rsidRDefault="006038D2" w:rsidP="006038D2">
            <w:pPr>
              <w:jc w:val="both"/>
              <w:rPr>
                <w:rFonts w:ascii="Arial" w:hAnsi="Arial" w:cs="Arial"/>
                <w:color w:val="000000"/>
                <w:sz w:val="20"/>
                <w:szCs w:val="20"/>
              </w:rPr>
            </w:pPr>
            <w:r w:rsidRPr="006038D2">
              <w:rPr>
                <w:rFonts w:ascii="Arial" w:hAnsi="Arial" w:cs="Arial"/>
                <w:color w:val="000000"/>
                <w:sz w:val="20"/>
                <w:szCs w:val="20"/>
              </w:rPr>
              <w:t>Se definió el estado de los conflictos y avances municipales, acordando la formalización de una mesa de diálogo para Lajbutá y el abordaje del caso Visán mediante instancias ministeriales.</w:t>
            </w:r>
          </w:p>
          <w:p w14:paraId="5C1962FE" w14:textId="1C6E4945" w:rsidR="00C32B51" w:rsidRPr="00170BBE" w:rsidRDefault="00C32B51" w:rsidP="00C32B51">
            <w:pPr>
              <w:jc w:val="both"/>
              <w:rPr>
                <w:rFonts w:ascii="Arial" w:hAnsi="Arial" w:cs="Arial"/>
                <w:sz w:val="20"/>
                <w:szCs w:val="20"/>
              </w:rPr>
            </w:pPr>
          </w:p>
        </w:tc>
      </w:tr>
      <w:tr w:rsidR="00C32B51" w:rsidRPr="00FC6D03" w14:paraId="5E8A5526" w14:textId="77777777" w:rsidTr="00057C3B">
        <w:trPr>
          <w:trHeight w:val="2410"/>
        </w:trPr>
        <w:tc>
          <w:tcPr>
            <w:tcW w:w="568" w:type="dxa"/>
            <w:noWrap/>
            <w:vAlign w:val="center"/>
            <w:hideMark/>
          </w:tcPr>
          <w:p w14:paraId="36A94600" w14:textId="58249013" w:rsidR="00C32B51" w:rsidRPr="00170BBE" w:rsidRDefault="00C32B51" w:rsidP="00C32B51">
            <w:pPr>
              <w:rPr>
                <w:rFonts w:ascii="Arial" w:hAnsi="Arial" w:cs="Arial"/>
                <w:sz w:val="20"/>
                <w:szCs w:val="20"/>
              </w:rPr>
            </w:pPr>
            <w:r w:rsidRPr="00170BBE">
              <w:rPr>
                <w:rFonts w:ascii="Arial" w:hAnsi="Arial" w:cs="Arial"/>
                <w:color w:val="000000"/>
                <w:sz w:val="20"/>
                <w:szCs w:val="20"/>
              </w:rPr>
              <w:t>25</w:t>
            </w:r>
          </w:p>
        </w:tc>
        <w:tc>
          <w:tcPr>
            <w:tcW w:w="1701" w:type="dxa"/>
            <w:vAlign w:val="center"/>
            <w:hideMark/>
          </w:tcPr>
          <w:p w14:paraId="16EF2D04" w14:textId="668A8D7D"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Nebaj, El Quiché </w:t>
            </w:r>
          </w:p>
        </w:tc>
        <w:tc>
          <w:tcPr>
            <w:tcW w:w="1984" w:type="dxa"/>
            <w:noWrap/>
            <w:vAlign w:val="center"/>
            <w:hideMark/>
          </w:tcPr>
          <w:p w14:paraId="709EC313" w14:textId="273E6B86"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Quiché </w:t>
            </w:r>
          </w:p>
        </w:tc>
        <w:tc>
          <w:tcPr>
            <w:tcW w:w="1276" w:type="dxa"/>
            <w:noWrap/>
            <w:vAlign w:val="center"/>
            <w:hideMark/>
          </w:tcPr>
          <w:p w14:paraId="15AE9AD4" w14:textId="12B44145" w:rsidR="00C32B51" w:rsidRPr="00170BBE" w:rsidRDefault="00C32B51" w:rsidP="00C32B51">
            <w:pPr>
              <w:rPr>
                <w:rFonts w:ascii="Arial" w:hAnsi="Arial" w:cs="Arial"/>
                <w:sz w:val="20"/>
                <w:szCs w:val="20"/>
              </w:rPr>
            </w:pPr>
            <w:r w:rsidRPr="00170BBE">
              <w:rPr>
                <w:rFonts w:ascii="Arial" w:hAnsi="Arial" w:cs="Arial"/>
                <w:color w:val="000000"/>
                <w:sz w:val="20"/>
                <w:szCs w:val="20"/>
              </w:rPr>
              <w:t>12/03/2026</w:t>
            </w:r>
          </w:p>
        </w:tc>
        <w:tc>
          <w:tcPr>
            <w:tcW w:w="2694" w:type="dxa"/>
            <w:vAlign w:val="center"/>
            <w:hideMark/>
          </w:tcPr>
          <w:p w14:paraId="66767248" w14:textId="1FB71A39" w:rsidR="00C32B51" w:rsidRPr="00170BBE" w:rsidRDefault="00C32B51" w:rsidP="0074561F">
            <w:pPr>
              <w:jc w:val="both"/>
              <w:rPr>
                <w:rFonts w:ascii="Arial" w:hAnsi="Arial" w:cs="Arial"/>
                <w:sz w:val="20"/>
                <w:szCs w:val="20"/>
              </w:rPr>
            </w:pPr>
            <w:r w:rsidRPr="00170BBE">
              <w:rPr>
                <w:rFonts w:ascii="Arial" w:hAnsi="Arial" w:cs="Arial"/>
                <w:color w:val="000000"/>
                <w:sz w:val="20"/>
                <w:szCs w:val="20"/>
              </w:rPr>
              <w:t>Participación en la Comisión Departamental de la Mujer, en el marco de la conmemoración del Día Internacional de la Mujer.</w:t>
            </w:r>
          </w:p>
        </w:tc>
        <w:tc>
          <w:tcPr>
            <w:tcW w:w="2268" w:type="dxa"/>
            <w:vAlign w:val="center"/>
            <w:hideMark/>
          </w:tcPr>
          <w:p w14:paraId="690B27FE" w14:textId="16E02B20"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Integrantes de la Comisión Departamental de la Mujer, MINGOB, DEMI, SEPREM, MSPAS, Asociación Ixmucané, Plan Internacional, SVET, UPCV. </w:t>
            </w:r>
          </w:p>
        </w:tc>
        <w:tc>
          <w:tcPr>
            <w:tcW w:w="3119" w:type="dxa"/>
            <w:vAlign w:val="center"/>
            <w:hideMark/>
          </w:tcPr>
          <w:p w14:paraId="6C0A346E" w14:textId="145CD93E" w:rsidR="00C32B51" w:rsidRPr="00170BBE" w:rsidRDefault="00C32B51" w:rsidP="0074561F">
            <w:pPr>
              <w:jc w:val="both"/>
              <w:rPr>
                <w:rFonts w:ascii="Arial" w:hAnsi="Arial" w:cs="Arial"/>
                <w:sz w:val="20"/>
                <w:szCs w:val="20"/>
              </w:rPr>
            </w:pPr>
            <w:r w:rsidRPr="00170BBE">
              <w:rPr>
                <w:rFonts w:ascii="Arial" w:hAnsi="Arial" w:cs="Arial"/>
                <w:color w:val="000000"/>
                <w:sz w:val="20"/>
                <w:szCs w:val="20"/>
              </w:rPr>
              <w:t>Se desarrolló la conmemoración del Día Internacional de la Mujer, incorporando espacios de reflexión y la participación de mujeres con trayectoria en la promoción y defensa de los derechos humanos.</w:t>
            </w:r>
          </w:p>
        </w:tc>
      </w:tr>
      <w:tr w:rsidR="00C32B51" w:rsidRPr="00FC6D03" w14:paraId="04B6A520" w14:textId="77777777" w:rsidTr="00057C3B">
        <w:trPr>
          <w:trHeight w:val="2825"/>
        </w:trPr>
        <w:tc>
          <w:tcPr>
            <w:tcW w:w="568" w:type="dxa"/>
            <w:noWrap/>
            <w:vAlign w:val="center"/>
          </w:tcPr>
          <w:p w14:paraId="1039D474" w14:textId="24808831" w:rsidR="00C32B51" w:rsidRPr="00170BBE" w:rsidRDefault="00C32B51" w:rsidP="00C32B51">
            <w:pPr>
              <w:rPr>
                <w:rFonts w:ascii="Arial" w:hAnsi="Arial" w:cs="Arial"/>
                <w:sz w:val="20"/>
                <w:szCs w:val="20"/>
              </w:rPr>
            </w:pPr>
            <w:r w:rsidRPr="00170BBE">
              <w:rPr>
                <w:rFonts w:ascii="Arial" w:hAnsi="Arial" w:cs="Arial"/>
                <w:color w:val="000000"/>
                <w:sz w:val="20"/>
                <w:szCs w:val="20"/>
              </w:rPr>
              <w:lastRenderedPageBreak/>
              <w:t>26</w:t>
            </w:r>
          </w:p>
        </w:tc>
        <w:tc>
          <w:tcPr>
            <w:tcW w:w="1701" w:type="dxa"/>
            <w:vAlign w:val="center"/>
          </w:tcPr>
          <w:p w14:paraId="159817E5" w14:textId="7561C244"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Nebaj, El Quiché </w:t>
            </w:r>
          </w:p>
        </w:tc>
        <w:tc>
          <w:tcPr>
            <w:tcW w:w="1984" w:type="dxa"/>
            <w:noWrap/>
            <w:vAlign w:val="center"/>
          </w:tcPr>
          <w:p w14:paraId="06D9770C" w14:textId="75B1EF4E"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Quiché </w:t>
            </w:r>
          </w:p>
        </w:tc>
        <w:tc>
          <w:tcPr>
            <w:tcW w:w="1276" w:type="dxa"/>
            <w:noWrap/>
            <w:vAlign w:val="center"/>
          </w:tcPr>
          <w:p w14:paraId="5FB8CC71" w14:textId="3189D7AD" w:rsidR="00C32B51" w:rsidRPr="00170BBE" w:rsidRDefault="00C32B51" w:rsidP="00C32B51">
            <w:pPr>
              <w:rPr>
                <w:rFonts w:ascii="Arial" w:hAnsi="Arial" w:cs="Arial"/>
                <w:sz w:val="20"/>
                <w:szCs w:val="20"/>
              </w:rPr>
            </w:pPr>
            <w:r w:rsidRPr="00170BBE">
              <w:rPr>
                <w:rFonts w:ascii="Arial" w:hAnsi="Arial" w:cs="Arial"/>
                <w:color w:val="000000"/>
                <w:sz w:val="20"/>
                <w:szCs w:val="20"/>
              </w:rPr>
              <w:t>17/03/2026</w:t>
            </w:r>
          </w:p>
        </w:tc>
        <w:tc>
          <w:tcPr>
            <w:tcW w:w="2694" w:type="dxa"/>
            <w:vAlign w:val="center"/>
          </w:tcPr>
          <w:p w14:paraId="4F87F706" w14:textId="48E12DC7" w:rsidR="00C32B51" w:rsidRPr="00170BBE" w:rsidRDefault="00C32B51" w:rsidP="0074561F">
            <w:pPr>
              <w:jc w:val="both"/>
              <w:rPr>
                <w:rFonts w:ascii="Arial" w:hAnsi="Arial" w:cs="Arial"/>
                <w:sz w:val="20"/>
                <w:szCs w:val="20"/>
              </w:rPr>
            </w:pPr>
            <w:r w:rsidRPr="00170BBE">
              <w:rPr>
                <w:rFonts w:ascii="Arial" w:hAnsi="Arial" w:cs="Arial"/>
                <w:color w:val="000000"/>
                <w:sz w:val="20"/>
                <w:szCs w:val="20"/>
              </w:rPr>
              <w:t>Participación en reunión de trabajo con la Comisión de Prevención de la Violencia en Sacapulas, Quiché, para el fortalecimiento de su funcionamiento.</w:t>
            </w:r>
          </w:p>
        </w:tc>
        <w:tc>
          <w:tcPr>
            <w:tcW w:w="2268" w:type="dxa"/>
            <w:vAlign w:val="center"/>
          </w:tcPr>
          <w:p w14:paraId="2E1C7134" w14:textId="01405880" w:rsidR="00C32B51" w:rsidRPr="00170BBE" w:rsidRDefault="00C32B51" w:rsidP="00C32B51">
            <w:pPr>
              <w:rPr>
                <w:rFonts w:ascii="Arial" w:hAnsi="Arial" w:cs="Arial"/>
                <w:sz w:val="20"/>
                <w:szCs w:val="20"/>
              </w:rPr>
            </w:pPr>
            <w:r w:rsidRPr="00170BBE">
              <w:rPr>
                <w:rFonts w:ascii="Arial" w:hAnsi="Arial" w:cs="Arial"/>
                <w:color w:val="000000"/>
                <w:sz w:val="20"/>
                <w:szCs w:val="20"/>
              </w:rPr>
              <w:t>Juzgado de Asuntos Municipales, Defensa Pública Penal, Oficina de la Juventud, Dirección Municipal de la Mujer, EDAP, PNC, Juzgado de Paz, UPCV</w:t>
            </w:r>
            <w:r w:rsidR="006038D2">
              <w:rPr>
                <w:rFonts w:ascii="Arial" w:hAnsi="Arial" w:cs="Arial"/>
                <w:color w:val="000000"/>
                <w:sz w:val="20"/>
                <w:szCs w:val="20"/>
              </w:rPr>
              <w:t>.</w:t>
            </w:r>
          </w:p>
        </w:tc>
        <w:tc>
          <w:tcPr>
            <w:tcW w:w="3119" w:type="dxa"/>
            <w:vAlign w:val="center"/>
          </w:tcPr>
          <w:p w14:paraId="142FB16F" w14:textId="15AC33F5" w:rsidR="00C32B51" w:rsidRPr="00170BBE" w:rsidRDefault="00C32B51" w:rsidP="0074561F">
            <w:pPr>
              <w:jc w:val="both"/>
              <w:rPr>
                <w:rFonts w:ascii="Arial" w:hAnsi="Arial" w:cs="Arial"/>
                <w:sz w:val="20"/>
                <w:szCs w:val="20"/>
              </w:rPr>
            </w:pPr>
            <w:r w:rsidRPr="00170BBE">
              <w:rPr>
                <w:rFonts w:ascii="Arial" w:hAnsi="Arial" w:cs="Arial"/>
                <w:color w:val="000000"/>
                <w:sz w:val="20"/>
                <w:szCs w:val="20"/>
              </w:rPr>
              <w:t>Se realizaron aportes para el fortalecimiento de la comisión, mediante la formulación de propuestas orientadas a la prevención de la violencia y la promoción de los derechos humanos de la juventud, favoreciendo la convivencia pacífica.</w:t>
            </w:r>
          </w:p>
        </w:tc>
      </w:tr>
      <w:tr w:rsidR="00C32B51" w:rsidRPr="00FC6D03" w14:paraId="6F5AD318" w14:textId="77777777" w:rsidTr="00057C3B">
        <w:trPr>
          <w:trHeight w:val="2069"/>
        </w:trPr>
        <w:tc>
          <w:tcPr>
            <w:tcW w:w="568" w:type="dxa"/>
            <w:noWrap/>
            <w:vAlign w:val="center"/>
            <w:hideMark/>
          </w:tcPr>
          <w:p w14:paraId="0A5AF049" w14:textId="05DA7FA7" w:rsidR="00C32B51" w:rsidRPr="00170BBE" w:rsidRDefault="00C32B51" w:rsidP="00C32B51">
            <w:pPr>
              <w:rPr>
                <w:rFonts w:ascii="Arial" w:hAnsi="Arial" w:cs="Arial"/>
                <w:sz w:val="20"/>
                <w:szCs w:val="20"/>
              </w:rPr>
            </w:pPr>
            <w:r w:rsidRPr="00170BBE">
              <w:rPr>
                <w:rFonts w:ascii="Arial" w:hAnsi="Arial" w:cs="Arial"/>
                <w:color w:val="000000"/>
                <w:sz w:val="20"/>
                <w:szCs w:val="20"/>
              </w:rPr>
              <w:t>27</w:t>
            </w:r>
          </w:p>
        </w:tc>
        <w:tc>
          <w:tcPr>
            <w:tcW w:w="1701" w:type="dxa"/>
            <w:vAlign w:val="center"/>
            <w:hideMark/>
          </w:tcPr>
          <w:p w14:paraId="5DC0C7EE" w14:textId="3869407F"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San Marcos </w:t>
            </w:r>
          </w:p>
        </w:tc>
        <w:tc>
          <w:tcPr>
            <w:tcW w:w="1984" w:type="dxa"/>
            <w:noWrap/>
            <w:vAlign w:val="center"/>
            <w:hideMark/>
          </w:tcPr>
          <w:p w14:paraId="47C2E421" w14:textId="6F808BF5" w:rsidR="00C32B51" w:rsidRPr="00170BBE" w:rsidRDefault="00C32B51" w:rsidP="00C32B51">
            <w:pPr>
              <w:rPr>
                <w:rFonts w:ascii="Arial" w:hAnsi="Arial" w:cs="Arial"/>
                <w:sz w:val="20"/>
                <w:szCs w:val="20"/>
              </w:rPr>
            </w:pPr>
            <w:r w:rsidRPr="00170BBE">
              <w:rPr>
                <w:rFonts w:ascii="Arial" w:hAnsi="Arial" w:cs="Arial"/>
                <w:color w:val="000000"/>
                <w:sz w:val="20"/>
                <w:szCs w:val="20"/>
              </w:rPr>
              <w:t>San Marcos</w:t>
            </w:r>
          </w:p>
        </w:tc>
        <w:tc>
          <w:tcPr>
            <w:tcW w:w="1276" w:type="dxa"/>
            <w:noWrap/>
            <w:vAlign w:val="center"/>
            <w:hideMark/>
          </w:tcPr>
          <w:p w14:paraId="1AB6AAB2" w14:textId="012B8B6C" w:rsidR="00C32B51" w:rsidRPr="00170BBE" w:rsidRDefault="00C32B51" w:rsidP="00C32B51">
            <w:pPr>
              <w:rPr>
                <w:rFonts w:ascii="Arial" w:hAnsi="Arial" w:cs="Arial"/>
                <w:sz w:val="20"/>
                <w:szCs w:val="20"/>
              </w:rPr>
            </w:pPr>
            <w:r w:rsidRPr="00170BBE">
              <w:rPr>
                <w:rFonts w:ascii="Arial" w:hAnsi="Arial" w:cs="Arial"/>
                <w:color w:val="000000"/>
                <w:sz w:val="20"/>
                <w:szCs w:val="20"/>
              </w:rPr>
              <w:t>02/03/2026</w:t>
            </w:r>
          </w:p>
        </w:tc>
        <w:tc>
          <w:tcPr>
            <w:tcW w:w="2694" w:type="dxa"/>
            <w:vAlign w:val="center"/>
            <w:hideMark/>
          </w:tcPr>
          <w:p w14:paraId="6CBF26EF" w14:textId="06545A06" w:rsidR="00C32B51" w:rsidRPr="00170BBE" w:rsidRDefault="00C32B51" w:rsidP="0074561F">
            <w:pPr>
              <w:jc w:val="both"/>
              <w:rPr>
                <w:rFonts w:ascii="Arial" w:hAnsi="Arial" w:cs="Arial"/>
                <w:sz w:val="20"/>
                <w:szCs w:val="20"/>
              </w:rPr>
            </w:pPr>
            <w:r w:rsidRPr="00170BBE">
              <w:rPr>
                <w:rFonts w:ascii="Arial" w:hAnsi="Arial" w:cs="Arial"/>
                <w:color w:val="000000"/>
                <w:sz w:val="20"/>
                <w:szCs w:val="20"/>
              </w:rPr>
              <w:t>Participación en reunión de mesa técnica Ixchiguán–Tajumulco, para el abordaje de la conflictividad limítrofe en el marco de la implementación del Programa Mano a Mano del MIDES.</w:t>
            </w:r>
          </w:p>
        </w:tc>
        <w:tc>
          <w:tcPr>
            <w:tcW w:w="2268" w:type="dxa"/>
            <w:vAlign w:val="center"/>
            <w:hideMark/>
          </w:tcPr>
          <w:p w14:paraId="7C458878" w14:textId="28F24BBF"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MINGOB, RIC, IGN, PDH, PNC, SESAN, MAGA, MIDES, INAB, INFOM, </w:t>
            </w:r>
            <w:r w:rsidR="006038D2" w:rsidRPr="00170BBE">
              <w:rPr>
                <w:rFonts w:ascii="Arial" w:hAnsi="Arial" w:cs="Arial"/>
                <w:color w:val="000000"/>
                <w:sz w:val="20"/>
                <w:szCs w:val="20"/>
              </w:rPr>
              <w:t>DIDEDUC, MSPAS</w:t>
            </w:r>
            <w:r w:rsidRPr="00170BBE">
              <w:rPr>
                <w:rFonts w:ascii="Arial" w:hAnsi="Arial" w:cs="Arial"/>
                <w:color w:val="000000"/>
                <w:sz w:val="20"/>
                <w:szCs w:val="20"/>
              </w:rPr>
              <w:t xml:space="preserve">, MINTRAB, </w:t>
            </w:r>
            <w:r w:rsidR="006038D2" w:rsidRPr="00170BBE">
              <w:rPr>
                <w:rFonts w:ascii="Arial" w:hAnsi="Arial" w:cs="Arial"/>
                <w:color w:val="000000"/>
                <w:sz w:val="20"/>
                <w:szCs w:val="20"/>
              </w:rPr>
              <w:t>BOPM, y</w:t>
            </w:r>
            <w:r w:rsidRPr="00170BBE">
              <w:rPr>
                <w:rFonts w:ascii="Arial" w:hAnsi="Arial" w:cs="Arial"/>
                <w:color w:val="000000"/>
                <w:sz w:val="20"/>
                <w:szCs w:val="20"/>
              </w:rPr>
              <w:t xml:space="preserve"> COPADEH.</w:t>
            </w:r>
          </w:p>
        </w:tc>
        <w:tc>
          <w:tcPr>
            <w:tcW w:w="3119" w:type="dxa"/>
            <w:vAlign w:val="center"/>
            <w:hideMark/>
          </w:tcPr>
          <w:p w14:paraId="1291684B" w14:textId="3A667B4D"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estableció la realización de una reunión urgente con autoridades municipales para abordar las dificultades en el proceso del Registro Social de Hogares (RSH), orientada a generar acuerdos para el ingreso a las comunidades y garantizar la seguridad del personal del MIDES.</w:t>
            </w:r>
          </w:p>
        </w:tc>
      </w:tr>
      <w:tr w:rsidR="00C32B51" w:rsidRPr="00FC6D03" w14:paraId="172B8212" w14:textId="77777777" w:rsidTr="00BA5920">
        <w:trPr>
          <w:trHeight w:val="2225"/>
        </w:trPr>
        <w:tc>
          <w:tcPr>
            <w:tcW w:w="568" w:type="dxa"/>
            <w:noWrap/>
            <w:vAlign w:val="center"/>
            <w:hideMark/>
          </w:tcPr>
          <w:p w14:paraId="0A61355C" w14:textId="591F5152" w:rsidR="00C32B51" w:rsidRPr="00170BBE" w:rsidRDefault="00C32B51" w:rsidP="00C32B51">
            <w:pPr>
              <w:rPr>
                <w:rFonts w:ascii="Arial" w:hAnsi="Arial" w:cs="Arial"/>
                <w:sz w:val="20"/>
                <w:szCs w:val="20"/>
              </w:rPr>
            </w:pPr>
            <w:r w:rsidRPr="00170BBE">
              <w:rPr>
                <w:rFonts w:ascii="Arial" w:hAnsi="Arial" w:cs="Arial"/>
                <w:color w:val="000000"/>
                <w:sz w:val="20"/>
                <w:szCs w:val="20"/>
              </w:rPr>
              <w:t>28</w:t>
            </w:r>
          </w:p>
        </w:tc>
        <w:tc>
          <w:tcPr>
            <w:tcW w:w="1701" w:type="dxa"/>
            <w:vAlign w:val="center"/>
            <w:hideMark/>
          </w:tcPr>
          <w:p w14:paraId="4E48C4CA" w14:textId="37F8A9D9"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San Marcos </w:t>
            </w:r>
          </w:p>
        </w:tc>
        <w:tc>
          <w:tcPr>
            <w:tcW w:w="1984" w:type="dxa"/>
            <w:vAlign w:val="center"/>
            <w:hideMark/>
          </w:tcPr>
          <w:p w14:paraId="58B26654" w14:textId="5366BCDD" w:rsidR="00C32B51" w:rsidRPr="00170BBE" w:rsidRDefault="00C32B51" w:rsidP="00C32B51">
            <w:pPr>
              <w:rPr>
                <w:rFonts w:ascii="Arial" w:hAnsi="Arial" w:cs="Arial"/>
                <w:sz w:val="20"/>
                <w:szCs w:val="20"/>
              </w:rPr>
            </w:pPr>
            <w:r w:rsidRPr="00170BBE">
              <w:rPr>
                <w:rFonts w:ascii="Arial" w:hAnsi="Arial" w:cs="Arial"/>
                <w:color w:val="000000"/>
                <w:sz w:val="20"/>
                <w:szCs w:val="20"/>
              </w:rPr>
              <w:t>San Marcos</w:t>
            </w:r>
          </w:p>
        </w:tc>
        <w:tc>
          <w:tcPr>
            <w:tcW w:w="1276" w:type="dxa"/>
            <w:vAlign w:val="center"/>
            <w:hideMark/>
          </w:tcPr>
          <w:p w14:paraId="4F0C8266" w14:textId="68323877" w:rsidR="00C32B51" w:rsidRPr="00170BBE" w:rsidRDefault="00C32B51" w:rsidP="00C32B51">
            <w:pPr>
              <w:rPr>
                <w:rFonts w:ascii="Arial" w:hAnsi="Arial" w:cs="Arial"/>
                <w:sz w:val="20"/>
                <w:szCs w:val="20"/>
              </w:rPr>
            </w:pPr>
            <w:r w:rsidRPr="00170BBE">
              <w:rPr>
                <w:rFonts w:ascii="Arial" w:hAnsi="Arial" w:cs="Arial"/>
                <w:color w:val="000000"/>
                <w:sz w:val="20"/>
                <w:szCs w:val="20"/>
              </w:rPr>
              <w:t>09/03/2026</w:t>
            </w:r>
          </w:p>
        </w:tc>
        <w:tc>
          <w:tcPr>
            <w:tcW w:w="2694" w:type="dxa"/>
            <w:vAlign w:val="center"/>
            <w:hideMark/>
          </w:tcPr>
          <w:p w14:paraId="2DF373C0" w14:textId="300BB728" w:rsidR="00C32B51" w:rsidRPr="00170BBE" w:rsidRDefault="00C32B51" w:rsidP="00C32B51">
            <w:pPr>
              <w:rPr>
                <w:rFonts w:ascii="Arial" w:hAnsi="Arial" w:cs="Arial"/>
                <w:sz w:val="20"/>
                <w:szCs w:val="20"/>
              </w:rPr>
            </w:pPr>
            <w:r w:rsidRPr="00170BBE">
              <w:rPr>
                <w:rFonts w:ascii="Arial" w:hAnsi="Arial" w:cs="Arial"/>
                <w:color w:val="000000"/>
                <w:sz w:val="20"/>
                <w:szCs w:val="20"/>
              </w:rPr>
              <w:t>Participación en reunión de Gabinete Departamental, para la presentación de la estrategia de intervención y coordinación interinstitucional en el departamento de San Marcos.</w:t>
            </w:r>
          </w:p>
        </w:tc>
        <w:tc>
          <w:tcPr>
            <w:tcW w:w="2268" w:type="dxa"/>
            <w:vAlign w:val="center"/>
            <w:hideMark/>
          </w:tcPr>
          <w:p w14:paraId="6FAC476B" w14:textId="1C8FE90A" w:rsidR="00C32B51" w:rsidRPr="00170BBE" w:rsidRDefault="00C32B51" w:rsidP="00C32B51">
            <w:pPr>
              <w:rPr>
                <w:rFonts w:ascii="Arial" w:hAnsi="Arial" w:cs="Arial"/>
                <w:sz w:val="20"/>
                <w:szCs w:val="20"/>
              </w:rPr>
            </w:pPr>
            <w:r w:rsidRPr="00170BBE">
              <w:rPr>
                <w:rFonts w:ascii="Arial" w:hAnsi="Arial" w:cs="Arial"/>
                <w:color w:val="000000"/>
                <w:sz w:val="20"/>
                <w:szCs w:val="20"/>
              </w:rPr>
              <w:t>MINGOB, SESAN, MAGA, MIDES, MINECO, SOSEP, INAB, INFOM, DIDEDUC, SEPREM, MSPAS, SEGEPLAN, DIACO, MINTRAB, INSIVUNEH, IPDH, SCEP, CONAP, SVET, MICUDE y COPADEH.</w:t>
            </w:r>
          </w:p>
        </w:tc>
        <w:tc>
          <w:tcPr>
            <w:tcW w:w="3119" w:type="dxa"/>
            <w:vAlign w:val="center"/>
            <w:hideMark/>
          </w:tcPr>
          <w:p w14:paraId="3F3CB654" w14:textId="3E455544"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conoció la estrategia y ruta de trabajo para la intervención en el departamento de San Marcos, como uno de los siete departamentos priorizados, estableciendo la articulación interinstitucional para la atención a la población, sin sustituir las funciones del CODEDE.</w:t>
            </w:r>
          </w:p>
        </w:tc>
      </w:tr>
      <w:tr w:rsidR="00C32B51" w:rsidRPr="00FC6D03" w14:paraId="70121FCA" w14:textId="77777777" w:rsidTr="00057C3B">
        <w:trPr>
          <w:trHeight w:val="2785"/>
        </w:trPr>
        <w:tc>
          <w:tcPr>
            <w:tcW w:w="568" w:type="dxa"/>
            <w:noWrap/>
            <w:vAlign w:val="center"/>
            <w:hideMark/>
          </w:tcPr>
          <w:p w14:paraId="7B299FF0" w14:textId="5EB3F394" w:rsidR="00C32B51" w:rsidRPr="00170BBE" w:rsidRDefault="00C32B51" w:rsidP="00C32B51">
            <w:pPr>
              <w:rPr>
                <w:rFonts w:ascii="Arial" w:hAnsi="Arial" w:cs="Arial"/>
                <w:sz w:val="20"/>
                <w:szCs w:val="20"/>
              </w:rPr>
            </w:pPr>
            <w:r w:rsidRPr="00170BBE">
              <w:rPr>
                <w:rFonts w:ascii="Arial" w:hAnsi="Arial" w:cs="Arial"/>
                <w:color w:val="000000"/>
                <w:sz w:val="20"/>
                <w:szCs w:val="20"/>
              </w:rPr>
              <w:lastRenderedPageBreak/>
              <w:t>29</w:t>
            </w:r>
          </w:p>
        </w:tc>
        <w:tc>
          <w:tcPr>
            <w:tcW w:w="1701" w:type="dxa"/>
            <w:vAlign w:val="center"/>
            <w:hideMark/>
          </w:tcPr>
          <w:p w14:paraId="06E9AB42" w14:textId="2EC608E5"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San Marcos </w:t>
            </w:r>
          </w:p>
        </w:tc>
        <w:tc>
          <w:tcPr>
            <w:tcW w:w="1984" w:type="dxa"/>
            <w:vAlign w:val="center"/>
            <w:hideMark/>
          </w:tcPr>
          <w:p w14:paraId="4D5BBA33" w14:textId="5C11A3F6" w:rsidR="00C32B51" w:rsidRPr="00170BBE" w:rsidRDefault="00C32B51" w:rsidP="00C32B51">
            <w:pPr>
              <w:rPr>
                <w:rFonts w:ascii="Arial" w:hAnsi="Arial" w:cs="Arial"/>
                <w:sz w:val="20"/>
                <w:szCs w:val="20"/>
              </w:rPr>
            </w:pPr>
            <w:r w:rsidRPr="00170BBE">
              <w:rPr>
                <w:rFonts w:ascii="Arial" w:hAnsi="Arial" w:cs="Arial"/>
                <w:color w:val="000000"/>
                <w:sz w:val="20"/>
                <w:szCs w:val="20"/>
              </w:rPr>
              <w:t>San Marcos</w:t>
            </w:r>
          </w:p>
        </w:tc>
        <w:tc>
          <w:tcPr>
            <w:tcW w:w="1276" w:type="dxa"/>
            <w:vAlign w:val="center"/>
            <w:hideMark/>
          </w:tcPr>
          <w:p w14:paraId="53030B58" w14:textId="4E410217" w:rsidR="00C32B51" w:rsidRPr="00170BBE" w:rsidRDefault="00C32B51" w:rsidP="00C32B51">
            <w:pPr>
              <w:rPr>
                <w:rFonts w:ascii="Arial" w:hAnsi="Arial" w:cs="Arial"/>
                <w:sz w:val="20"/>
                <w:szCs w:val="20"/>
              </w:rPr>
            </w:pPr>
            <w:r w:rsidRPr="00170BBE">
              <w:rPr>
                <w:rFonts w:ascii="Arial" w:hAnsi="Arial" w:cs="Arial"/>
                <w:color w:val="000000"/>
                <w:sz w:val="20"/>
                <w:szCs w:val="20"/>
              </w:rPr>
              <w:t>11 y 25 de marzo 2026</w:t>
            </w:r>
          </w:p>
        </w:tc>
        <w:tc>
          <w:tcPr>
            <w:tcW w:w="2694" w:type="dxa"/>
            <w:vAlign w:val="center"/>
            <w:hideMark/>
          </w:tcPr>
          <w:p w14:paraId="36D7207C" w14:textId="4B56209C" w:rsidR="00C32B51" w:rsidRPr="00170BBE" w:rsidRDefault="00C32B51" w:rsidP="00BA5920">
            <w:pPr>
              <w:rPr>
                <w:rFonts w:ascii="Arial" w:hAnsi="Arial" w:cs="Arial"/>
                <w:sz w:val="20"/>
                <w:szCs w:val="20"/>
              </w:rPr>
            </w:pPr>
            <w:r w:rsidRPr="00170BBE">
              <w:rPr>
                <w:rFonts w:ascii="Arial" w:hAnsi="Arial" w:cs="Arial"/>
                <w:color w:val="000000"/>
                <w:sz w:val="20"/>
                <w:szCs w:val="20"/>
              </w:rPr>
              <w:t>Participación en la Tercera y cuarta ronda Departamental, para el seguimiento a las acciones institucionales a nivel departamental.</w:t>
            </w:r>
          </w:p>
        </w:tc>
        <w:tc>
          <w:tcPr>
            <w:tcW w:w="2268" w:type="dxa"/>
            <w:vAlign w:val="center"/>
            <w:hideMark/>
          </w:tcPr>
          <w:p w14:paraId="76061600" w14:textId="52390140"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MINGOB, SESAN, MAGA, MIDES, MINECO, SOSEP, INAB, INFOM, DIDEDUC, SEPREM, MSPAS, SEGEPLAN, DIACO, MINTRAB, CODEDE, SBS, CONALFA, CONRED, </w:t>
            </w:r>
            <w:r w:rsidR="006038D2" w:rsidRPr="00170BBE">
              <w:rPr>
                <w:rFonts w:ascii="Arial" w:hAnsi="Arial" w:cs="Arial"/>
                <w:color w:val="000000"/>
                <w:sz w:val="20"/>
                <w:szCs w:val="20"/>
              </w:rPr>
              <w:t>DEMI, COPADEH</w:t>
            </w:r>
            <w:r w:rsidRPr="00170BBE">
              <w:rPr>
                <w:rFonts w:ascii="Arial" w:hAnsi="Arial" w:cs="Arial"/>
                <w:color w:val="000000"/>
                <w:sz w:val="20"/>
                <w:szCs w:val="20"/>
              </w:rPr>
              <w:t>.</w:t>
            </w:r>
          </w:p>
        </w:tc>
        <w:tc>
          <w:tcPr>
            <w:tcW w:w="3119" w:type="dxa"/>
            <w:vAlign w:val="center"/>
            <w:hideMark/>
          </w:tcPr>
          <w:p w14:paraId="6286FFD9" w14:textId="7C2F9CE8"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conocieron los informes de actividades del Gobernador Departamental y de las instituciones participantes, destacando acciones en materia de seguridad y los servicios brindados por la DEMI en acompañamiento legal, social y psicológico a mujeres indígenas. Asimismo, se identificaron avances en la gestión institucional durante el inicio del año.</w:t>
            </w:r>
          </w:p>
        </w:tc>
      </w:tr>
      <w:tr w:rsidR="00C32B51" w:rsidRPr="00FC6D03" w14:paraId="6520967E" w14:textId="77777777" w:rsidTr="00057C3B">
        <w:trPr>
          <w:trHeight w:val="1410"/>
        </w:trPr>
        <w:tc>
          <w:tcPr>
            <w:tcW w:w="568" w:type="dxa"/>
            <w:noWrap/>
            <w:vAlign w:val="center"/>
            <w:hideMark/>
          </w:tcPr>
          <w:p w14:paraId="52DE9121" w14:textId="1F94C5FC" w:rsidR="00C32B51" w:rsidRPr="00170BBE" w:rsidRDefault="00C32B51" w:rsidP="00C32B51">
            <w:pPr>
              <w:rPr>
                <w:rFonts w:ascii="Arial" w:hAnsi="Arial" w:cs="Arial"/>
                <w:sz w:val="20"/>
                <w:szCs w:val="20"/>
              </w:rPr>
            </w:pPr>
            <w:r w:rsidRPr="00170BBE">
              <w:rPr>
                <w:rFonts w:ascii="Arial" w:hAnsi="Arial" w:cs="Arial"/>
                <w:color w:val="000000"/>
                <w:sz w:val="20"/>
                <w:szCs w:val="20"/>
              </w:rPr>
              <w:t>30</w:t>
            </w:r>
          </w:p>
        </w:tc>
        <w:tc>
          <w:tcPr>
            <w:tcW w:w="1701" w:type="dxa"/>
            <w:vAlign w:val="center"/>
            <w:hideMark/>
          </w:tcPr>
          <w:p w14:paraId="3F727994" w14:textId="177A7246"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San Marcos </w:t>
            </w:r>
          </w:p>
        </w:tc>
        <w:tc>
          <w:tcPr>
            <w:tcW w:w="1984" w:type="dxa"/>
            <w:noWrap/>
            <w:vAlign w:val="center"/>
            <w:hideMark/>
          </w:tcPr>
          <w:p w14:paraId="25AEED65" w14:textId="4B1CF902" w:rsidR="00C32B51" w:rsidRPr="00170BBE" w:rsidRDefault="00C32B51" w:rsidP="00C32B51">
            <w:pPr>
              <w:rPr>
                <w:rFonts w:ascii="Arial" w:hAnsi="Arial" w:cs="Arial"/>
                <w:sz w:val="20"/>
                <w:szCs w:val="20"/>
              </w:rPr>
            </w:pPr>
            <w:r w:rsidRPr="00170BBE">
              <w:rPr>
                <w:rFonts w:ascii="Arial" w:hAnsi="Arial" w:cs="Arial"/>
                <w:color w:val="000000"/>
                <w:sz w:val="20"/>
                <w:szCs w:val="20"/>
              </w:rPr>
              <w:t>Quetzaltenango</w:t>
            </w:r>
          </w:p>
        </w:tc>
        <w:tc>
          <w:tcPr>
            <w:tcW w:w="1276" w:type="dxa"/>
            <w:noWrap/>
            <w:vAlign w:val="center"/>
            <w:hideMark/>
          </w:tcPr>
          <w:p w14:paraId="42D6123C" w14:textId="07193BBD" w:rsidR="00C32B51" w:rsidRPr="00170BBE" w:rsidRDefault="00C32B51" w:rsidP="00C32B51">
            <w:pPr>
              <w:rPr>
                <w:rFonts w:ascii="Arial" w:hAnsi="Arial" w:cs="Arial"/>
                <w:sz w:val="20"/>
                <w:szCs w:val="20"/>
              </w:rPr>
            </w:pPr>
            <w:r w:rsidRPr="00170BBE">
              <w:rPr>
                <w:rFonts w:ascii="Arial" w:hAnsi="Arial" w:cs="Arial"/>
                <w:color w:val="000000"/>
                <w:sz w:val="20"/>
                <w:szCs w:val="20"/>
              </w:rPr>
              <w:t>19/03/2026</w:t>
            </w:r>
          </w:p>
        </w:tc>
        <w:tc>
          <w:tcPr>
            <w:tcW w:w="2694" w:type="dxa"/>
            <w:vAlign w:val="center"/>
            <w:hideMark/>
          </w:tcPr>
          <w:p w14:paraId="298659C5" w14:textId="4A049CD3" w:rsidR="00C32B51" w:rsidRPr="00170BBE" w:rsidRDefault="00C32B51" w:rsidP="00BA5920">
            <w:pPr>
              <w:rPr>
                <w:rFonts w:ascii="Arial" w:hAnsi="Arial" w:cs="Arial"/>
                <w:sz w:val="20"/>
                <w:szCs w:val="20"/>
              </w:rPr>
            </w:pPr>
            <w:r w:rsidRPr="00170BBE">
              <w:rPr>
                <w:rFonts w:ascii="Arial" w:hAnsi="Arial" w:cs="Arial"/>
                <w:color w:val="000000"/>
                <w:sz w:val="20"/>
                <w:szCs w:val="20"/>
              </w:rPr>
              <w:t>Participación en la Mesa Regional LGBTIQ+, para el intercambio de información sobre acciones institucionales dirigidas a esta población.</w:t>
            </w:r>
          </w:p>
        </w:tc>
        <w:tc>
          <w:tcPr>
            <w:tcW w:w="2268" w:type="dxa"/>
            <w:vAlign w:val="center"/>
            <w:hideMark/>
          </w:tcPr>
          <w:p w14:paraId="222EA978" w14:textId="7C5D8D64" w:rsidR="00C32B51" w:rsidRPr="00170BBE" w:rsidRDefault="00C32B51" w:rsidP="00C32B51">
            <w:pPr>
              <w:rPr>
                <w:rFonts w:ascii="Arial" w:hAnsi="Arial" w:cs="Arial"/>
                <w:sz w:val="20"/>
                <w:szCs w:val="20"/>
              </w:rPr>
            </w:pPr>
            <w:r w:rsidRPr="00170BBE">
              <w:rPr>
                <w:rFonts w:ascii="Arial" w:hAnsi="Arial" w:cs="Arial"/>
                <w:color w:val="000000"/>
                <w:sz w:val="20"/>
                <w:szCs w:val="20"/>
              </w:rPr>
              <w:t>PDH, MP, INSTITUTO DE LA VICTIMA, PNC, IGM, COPADEH, REPRESENTANTES LGBTIQ+</w:t>
            </w:r>
          </w:p>
        </w:tc>
        <w:tc>
          <w:tcPr>
            <w:tcW w:w="3119" w:type="dxa"/>
            <w:vAlign w:val="center"/>
            <w:hideMark/>
          </w:tcPr>
          <w:p w14:paraId="73281E55" w14:textId="0ADEC30D" w:rsidR="00C32B51" w:rsidRPr="00170BBE" w:rsidRDefault="009011C1" w:rsidP="00BA5920">
            <w:pPr>
              <w:jc w:val="both"/>
              <w:rPr>
                <w:rFonts w:ascii="Arial" w:hAnsi="Arial" w:cs="Arial"/>
                <w:sz w:val="20"/>
                <w:szCs w:val="20"/>
              </w:rPr>
            </w:pPr>
            <w:r w:rsidRPr="009011C1">
              <w:rPr>
                <w:rFonts w:ascii="Arial" w:hAnsi="Arial" w:cs="Arial"/>
                <w:color w:val="000000"/>
                <w:sz w:val="20"/>
                <w:szCs w:val="20"/>
              </w:rPr>
              <w:t>Se identificaron acciones institucionales para la atención a la población LGBTIQ+ y se socializó la elaboración de una estrategia orientada al fortalecimiento de sus derechos.</w:t>
            </w:r>
          </w:p>
        </w:tc>
      </w:tr>
      <w:tr w:rsidR="00C32B51" w:rsidRPr="00FC6D03" w14:paraId="1C90EB86" w14:textId="77777777" w:rsidTr="00057C3B">
        <w:trPr>
          <w:trHeight w:val="1256"/>
        </w:trPr>
        <w:tc>
          <w:tcPr>
            <w:tcW w:w="568" w:type="dxa"/>
            <w:noWrap/>
            <w:vAlign w:val="center"/>
            <w:hideMark/>
          </w:tcPr>
          <w:p w14:paraId="2E3A441B" w14:textId="02C1A9DA" w:rsidR="00C32B51" w:rsidRPr="00170BBE" w:rsidRDefault="00C32B51" w:rsidP="00C32B51">
            <w:pPr>
              <w:rPr>
                <w:rFonts w:ascii="Arial" w:hAnsi="Arial" w:cs="Arial"/>
                <w:sz w:val="20"/>
                <w:szCs w:val="20"/>
              </w:rPr>
            </w:pPr>
            <w:r w:rsidRPr="00170BBE">
              <w:rPr>
                <w:rFonts w:ascii="Arial" w:hAnsi="Arial" w:cs="Arial"/>
                <w:color w:val="000000"/>
                <w:sz w:val="20"/>
                <w:szCs w:val="20"/>
              </w:rPr>
              <w:t>31</w:t>
            </w:r>
          </w:p>
        </w:tc>
        <w:tc>
          <w:tcPr>
            <w:tcW w:w="1701" w:type="dxa"/>
            <w:vAlign w:val="center"/>
            <w:hideMark/>
          </w:tcPr>
          <w:p w14:paraId="0C537B9B" w14:textId="711AD2A6"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San Marcos </w:t>
            </w:r>
          </w:p>
        </w:tc>
        <w:tc>
          <w:tcPr>
            <w:tcW w:w="1984" w:type="dxa"/>
            <w:noWrap/>
            <w:vAlign w:val="center"/>
            <w:hideMark/>
          </w:tcPr>
          <w:p w14:paraId="79B99AD5" w14:textId="5D4A70DB" w:rsidR="00C32B51" w:rsidRPr="00170BBE" w:rsidRDefault="00C32B51" w:rsidP="00C32B51">
            <w:pPr>
              <w:rPr>
                <w:rFonts w:ascii="Arial" w:hAnsi="Arial" w:cs="Arial"/>
                <w:sz w:val="20"/>
                <w:szCs w:val="20"/>
              </w:rPr>
            </w:pPr>
            <w:r w:rsidRPr="00170BBE">
              <w:rPr>
                <w:rFonts w:ascii="Arial" w:hAnsi="Arial" w:cs="Arial"/>
                <w:color w:val="000000"/>
                <w:sz w:val="20"/>
                <w:szCs w:val="20"/>
              </w:rPr>
              <w:t>San Marcos</w:t>
            </w:r>
          </w:p>
        </w:tc>
        <w:tc>
          <w:tcPr>
            <w:tcW w:w="1276" w:type="dxa"/>
            <w:noWrap/>
            <w:vAlign w:val="center"/>
            <w:hideMark/>
          </w:tcPr>
          <w:p w14:paraId="6075E00D" w14:textId="0805F4E9" w:rsidR="00C32B51" w:rsidRPr="00170BBE" w:rsidRDefault="00C32B51" w:rsidP="00C32B51">
            <w:pPr>
              <w:rPr>
                <w:rFonts w:ascii="Arial" w:hAnsi="Arial" w:cs="Arial"/>
                <w:sz w:val="20"/>
                <w:szCs w:val="20"/>
              </w:rPr>
            </w:pPr>
            <w:r w:rsidRPr="00170BBE">
              <w:rPr>
                <w:rFonts w:ascii="Arial" w:hAnsi="Arial" w:cs="Arial"/>
                <w:color w:val="000000"/>
                <w:sz w:val="20"/>
                <w:szCs w:val="20"/>
              </w:rPr>
              <w:t>20/03/2026</w:t>
            </w:r>
          </w:p>
        </w:tc>
        <w:tc>
          <w:tcPr>
            <w:tcW w:w="2694" w:type="dxa"/>
            <w:vAlign w:val="center"/>
            <w:hideMark/>
          </w:tcPr>
          <w:p w14:paraId="25214A89" w14:textId="48DF253D" w:rsidR="00C32B51" w:rsidRPr="00170BBE" w:rsidRDefault="00C32B51" w:rsidP="00BA5920">
            <w:pPr>
              <w:rPr>
                <w:rFonts w:ascii="Arial" w:hAnsi="Arial" w:cs="Arial"/>
                <w:sz w:val="20"/>
                <w:szCs w:val="20"/>
              </w:rPr>
            </w:pPr>
            <w:r w:rsidRPr="00170BBE">
              <w:rPr>
                <w:rFonts w:ascii="Arial" w:hAnsi="Arial" w:cs="Arial"/>
                <w:color w:val="000000"/>
                <w:sz w:val="20"/>
                <w:szCs w:val="20"/>
              </w:rPr>
              <w:t>Participación en reunión mensual de la Comisión Departamental de Seguridad Alimentaria y Nutricional (CODESAN), para el análisis de la situación nutricional departamental.</w:t>
            </w:r>
          </w:p>
        </w:tc>
        <w:tc>
          <w:tcPr>
            <w:tcW w:w="2268" w:type="dxa"/>
            <w:vAlign w:val="center"/>
            <w:hideMark/>
          </w:tcPr>
          <w:p w14:paraId="09352E42" w14:textId="1C75AE76"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MINGOB, SESAN, MAGA, MIDES, MINECO, SOSEP, INAB, INFOM, DIDEDUC, SEGEPLAN, DIACO, MINTRAB, CODEDE, SBS, </w:t>
            </w:r>
            <w:r w:rsidR="006038D2" w:rsidRPr="00170BBE">
              <w:rPr>
                <w:rFonts w:ascii="Arial" w:hAnsi="Arial" w:cs="Arial"/>
                <w:color w:val="000000"/>
                <w:sz w:val="20"/>
                <w:szCs w:val="20"/>
              </w:rPr>
              <w:t>COPADEH</w:t>
            </w:r>
            <w:r w:rsidRPr="00170BBE">
              <w:rPr>
                <w:rFonts w:ascii="Arial" w:hAnsi="Arial" w:cs="Arial"/>
                <w:color w:val="000000"/>
                <w:sz w:val="20"/>
                <w:szCs w:val="20"/>
              </w:rPr>
              <w:t>.</w:t>
            </w:r>
          </w:p>
        </w:tc>
        <w:tc>
          <w:tcPr>
            <w:tcW w:w="3119" w:type="dxa"/>
            <w:vAlign w:val="center"/>
            <w:hideMark/>
          </w:tcPr>
          <w:p w14:paraId="583C4E33" w14:textId="54BFE764" w:rsidR="00C32B51" w:rsidRPr="00170BBE" w:rsidRDefault="00C32B51" w:rsidP="00BA5920">
            <w:pPr>
              <w:jc w:val="both"/>
              <w:rPr>
                <w:rFonts w:ascii="Arial" w:hAnsi="Arial" w:cs="Arial"/>
                <w:sz w:val="20"/>
                <w:szCs w:val="20"/>
              </w:rPr>
            </w:pPr>
            <w:r w:rsidRPr="00170BBE">
              <w:rPr>
                <w:rFonts w:ascii="Arial" w:hAnsi="Arial" w:cs="Arial"/>
                <w:color w:val="000000"/>
                <w:sz w:val="20"/>
                <w:szCs w:val="20"/>
              </w:rPr>
              <w:t>Se priorizaron acciones interinstitucionales para la atención de la desnutrición, con énfasis en el municipio de Malacatán, y se presentaron las intervenciones institucionales en territorio orientadas a su reducción.</w:t>
            </w:r>
          </w:p>
        </w:tc>
      </w:tr>
      <w:tr w:rsidR="00C32B51" w:rsidRPr="00FC6D03" w14:paraId="4E84295D" w14:textId="77777777" w:rsidTr="00057C3B">
        <w:trPr>
          <w:trHeight w:val="2261"/>
        </w:trPr>
        <w:tc>
          <w:tcPr>
            <w:tcW w:w="568" w:type="dxa"/>
            <w:noWrap/>
            <w:vAlign w:val="center"/>
            <w:hideMark/>
          </w:tcPr>
          <w:p w14:paraId="7EA823DB" w14:textId="2A251E06" w:rsidR="00C32B51" w:rsidRPr="00170BBE" w:rsidRDefault="00C32B51" w:rsidP="00C32B51">
            <w:pPr>
              <w:rPr>
                <w:rFonts w:ascii="Arial" w:hAnsi="Arial" w:cs="Arial"/>
                <w:sz w:val="20"/>
                <w:szCs w:val="20"/>
              </w:rPr>
            </w:pPr>
            <w:r w:rsidRPr="00170BBE">
              <w:rPr>
                <w:rFonts w:ascii="Arial" w:hAnsi="Arial" w:cs="Arial"/>
                <w:color w:val="000000"/>
                <w:sz w:val="20"/>
                <w:szCs w:val="20"/>
              </w:rPr>
              <w:lastRenderedPageBreak/>
              <w:t>32</w:t>
            </w:r>
          </w:p>
        </w:tc>
        <w:tc>
          <w:tcPr>
            <w:tcW w:w="1701" w:type="dxa"/>
            <w:vAlign w:val="center"/>
            <w:hideMark/>
          </w:tcPr>
          <w:p w14:paraId="137480E6" w14:textId="57169F2C"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San Marcos </w:t>
            </w:r>
          </w:p>
        </w:tc>
        <w:tc>
          <w:tcPr>
            <w:tcW w:w="1984" w:type="dxa"/>
            <w:noWrap/>
            <w:vAlign w:val="center"/>
            <w:hideMark/>
          </w:tcPr>
          <w:p w14:paraId="7781A03D" w14:textId="0AEE7FE5" w:rsidR="00C32B51" w:rsidRPr="00170BBE" w:rsidRDefault="00C32B51" w:rsidP="00C32B51">
            <w:pPr>
              <w:rPr>
                <w:rFonts w:ascii="Arial" w:hAnsi="Arial" w:cs="Arial"/>
                <w:sz w:val="20"/>
                <w:szCs w:val="20"/>
              </w:rPr>
            </w:pPr>
            <w:r w:rsidRPr="00170BBE">
              <w:rPr>
                <w:rFonts w:ascii="Arial" w:hAnsi="Arial" w:cs="Arial"/>
                <w:color w:val="000000"/>
                <w:sz w:val="20"/>
                <w:szCs w:val="20"/>
              </w:rPr>
              <w:t>Quetzaltenango</w:t>
            </w:r>
          </w:p>
        </w:tc>
        <w:tc>
          <w:tcPr>
            <w:tcW w:w="1276" w:type="dxa"/>
            <w:noWrap/>
            <w:vAlign w:val="center"/>
            <w:hideMark/>
          </w:tcPr>
          <w:p w14:paraId="42ED3634" w14:textId="5FEE9BC2" w:rsidR="00C32B51" w:rsidRPr="00170BBE" w:rsidRDefault="00C32B51" w:rsidP="00C32B51">
            <w:pPr>
              <w:rPr>
                <w:rFonts w:ascii="Arial" w:hAnsi="Arial" w:cs="Arial"/>
                <w:sz w:val="20"/>
                <w:szCs w:val="20"/>
              </w:rPr>
            </w:pPr>
            <w:r w:rsidRPr="00170BBE">
              <w:rPr>
                <w:rFonts w:ascii="Arial" w:hAnsi="Arial" w:cs="Arial"/>
                <w:color w:val="000000"/>
                <w:sz w:val="20"/>
                <w:szCs w:val="20"/>
              </w:rPr>
              <w:t>21/03/2026</w:t>
            </w:r>
          </w:p>
        </w:tc>
        <w:tc>
          <w:tcPr>
            <w:tcW w:w="2694" w:type="dxa"/>
            <w:vAlign w:val="center"/>
            <w:hideMark/>
          </w:tcPr>
          <w:p w14:paraId="21452E0D" w14:textId="5FDA4069" w:rsidR="00C32B51" w:rsidRPr="00170BBE" w:rsidRDefault="00C32B51" w:rsidP="00EB215F">
            <w:pPr>
              <w:rPr>
                <w:rFonts w:ascii="Arial" w:hAnsi="Arial" w:cs="Arial"/>
                <w:sz w:val="20"/>
                <w:szCs w:val="20"/>
              </w:rPr>
            </w:pPr>
            <w:r w:rsidRPr="00170BBE">
              <w:rPr>
                <w:rFonts w:ascii="Arial" w:hAnsi="Arial" w:cs="Arial"/>
                <w:color w:val="000000"/>
                <w:sz w:val="20"/>
                <w:szCs w:val="20"/>
              </w:rPr>
              <w:t>Participación en taller para la formulación de la Estrategia Nacional LGBTIQ+, en el marco de un proceso consultivo.</w:t>
            </w:r>
          </w:p>
        </w:tc>
        <w:tc>
          <w:tcPr>
            <w:tcW w:w="2268" w:type="dxa"/>
            <w:vAlign w:val="center"/>
            <w:hideMark/>
          </w:tcPr>
          <w:p w14:paraId="7604754C" w14:textId="571B0D09" w:rsidR="00C32B51" w:rsidRPr="00170BBE" w:rsidRDefault="00C32B51" w:rsidP="00C32B51">
            <w:pPr>
              <w:rPr>
                <w:rFonts w:ascii="Arial" w:hAnsi="Arial" w:cs="Arial"/>
                <w:sz w:val="20"/>
                <w:szCs w:val="20"/>
              </w:rPr>
            </w:pPr>
            <w:r w:rsidRPr="00170BBE">
              <w:rPr>
                <w:rFonts w:ascii="Arial" w:hAnsi="Arial" w:cs="Arial"/>
                <w:color w:val="000000"/>
                <w:sz w:val="20"/>
                <w:szCs w:val="20"/>
              </w:rPr>
              <w:t>LAMBDA, COMUNIDAD LGBTIQ+, IDSO, GAX, VIDAS PARALELAS, IGLESIA CATÓLICA y COPADEH.</w:t>
            </w:r>
          </w:p>
        </w:tc>
        <w:tc>
          <w:tcPr>
            <w:tcW w:w="3119" w:type="dxa"/>
            <w:vAlign w:val="center"/>
            <w:hideMark/>
          </w:tcPr>
          <w:p w14:paraId="2414D6E1" w14:textId="1CB587EC"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desarrollaron grupos focales que permitieron identificar problemáticas en los ejes de seguridad, educación, salud y trabajo, generando insumos para la formulación de la estrategia y visibilizando las necesidades de la población LGBTIQ+.</w:t>
            </w:r>
          </w:p>
        </w:tc>
      </w:tr>
      <w:tr w:rsidR="00C32B51" w:rsidRPr="00FC6D03" w14:paraId="2C18F1B8" w14:textId="77777777" w:rsidTr="00057C3B">
        <w:trPr>
          <w:trHeight w:val="1399"/>
        </w:trPr>
        <w:tc>
          <w:tcPr>
            <w:tcW w:w="568" w:type="dxa"/>
            <w:noWrap/>
            <w:vAlign w:val="center"/>
            <w:hideMark/>
          </w:tcPr>
          <w:p w14:paraId="3279753A" w14:textId="66ECADA8" w:rsidR="00C32B51" w:rsidRPr="00170BBE" w:rsidRDefault="00C32B51" w:rsidP="00C32B51">
            <w:pPr>
              <w:rPr>
                <w:rFonts w:ascii="Arial" w:hAnsi="Arial" w:cs="Arial"/>
                <w:sz w:val="20"/>
                <w:szCs w:val="20"/>
              </w:rPr>
            </w:pPr>
            <w:r w:rsidRPr="00170BBE">
              <w:rPr>
                <w:rFonts w:ascii="Arial" w:hAnsi="Arial" w:cs="Arial"/>
                <w:color w:val="000000"/>
                <w:sz w:val="20"/>
                <w:szCs w:val="20"/>
              </w:rPr>
              <w:t>33</w:t>
            </w:r>
          </w:p>
        </w:tc>
        <w:tc>
          <w:tcPr>
            <w:tcW w:w="1701" w:type="dxa"/>
            <w:vAlign w:val="center"/>
            <w:hideMark/>
          </w:tcPr>
          <w:p w14:paraId="7892ED56" w14:textId="3F2F547D"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San Marcos </w:t>
            </w:r>
          </w:p>
        </w:tc>
        <w:tc>
          <w:tcPr>
            <w:tcW w:w="1984" w:type="dxa"/>
            <w:noWrap/>
            <w:vAlign w:val="center"/>
            <w:hideMark/>
          </w:tcPr>
          <w:p w14:paraId="37A7F015" w14:textId="5F7B76AE" w:rsidR="00C32B51" w:rsidRPr="00170BBE" w:rsidRDefault="00C32B51" w:rsidP="00C32B51">
            <w:pPr>
              <w:rPr>
                <w:rFonts w:ascii="Arial" w:hAnsi="Arial" w:cs="Arial"/>
                <w:sz w:val="20"/>
                <w:szCs w:val="20"/>
              </w:rPr>
            </w:pPr>
            <w:r w:rsidRPr="00170BBE">
              <w:rPr>
                <w:rFonts w:ascii="Arial" w:hAnsi="Arial" w:cs="Arial"/>
                <w:color w:val="000000"/>
                <w:sz w:val="20"/>
                <w:szCs w:val="20"/>
              </w:rPr>
              <w:t>San Marcos</w:t>
            </w:r>
          </w:p>
        </w:tc>
        <w:tc>
          <w:tcPr>
            <w:tcW w:w="1276" w:type="dxa"/>
            <w:noWrap/>
            <w:vAlign w:val="center"/>
            <w:hideMark/>
          </w:tcPr>
          <w:p w14:paraId="40B22893" w14:textId="67464534" w:rsidR="00C32B51" w:rsidRPr="00170BBE" w:rsidRDefault="00C32B51" w:rsidP="00C32B51">
            <w:pPr>
              <w:rPr>
                <w:rFonts w:ascii="Arial" w:hAnsi="Arial" w:cs="Arial"/>
                <w:sz w:val="20"/>
                <w:szCs w:val="20"/>
              </w:rPr>
            </w:pPr>
            <w:r w:rsidRPr="00170BBE">
              <w:rPr>
                <w:rFonts w:ascii="Arial" w:hAnsi="Arial" w:cs="Arial"/>
                <w:color w:val="000000"/>
                <w:sz w:val="20"/>
                <w:szCs w:val="20"/>
              </w:rPr>
              <w:t>25/03/2026</w:t>
            </w:r>
          </w:p>
        </w:tc>
        <w:tc>
          <w:tcPr>
            <w:tcW w:w="2694" w:type="dxa"/>
            <w:vAlign w:val="center"/>
            <w:hideMark/>
          </w:tcPr>
          <w:p w14:paraId="0DCB6C2B" w14:textId="76F1F803" w:rsidR="00C32B51" w:rsidRPr="00170BBE" w:rsidRDefault="00C32B51" w:rsidP="00EB215F">
            <w:pPr>
              <w:rPr>
                <w:rFonts w:ascii="Arial" w:hAnsi="Arial" w:cs="Arial"/>
                <w:sz w:val="20"/>
                <w:szCs w:val="20"/>
              </w:rPr>
            </w:pPr>
            <w:r w:rsidRPr="00170BBE">
              <w:rPr>
                <w:rFonts w:ascii="Arial" w:hAnsi="Arial" w:cs="Arial"/>
                <w:color w:val="000000"/>
                <w:sz w:val="20"/>
                <w:szCs w:val="20"/>
              </w:rPr>
              <w:t>Participación en la socialización regional de la Política Nacional de la Juventud.</w:t>
            </w:r>
          </w:p>
        </w:tc>
        <w:tc>
          <w:tcPr>
            <w:tcW w:w="2268" w:type="dxa"/>
            <w:vAlign w:val="center"/>
            <w:hideMark/>
          </w:tcPr>
          <w:p w14:paraId="50015C27" w14:textId="11A6EE59"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MINGOB, DIDEDUC, SEPREM, MSPAS, SEGEPLAN, DIACO, MINTRAB, CODEDE, SBS, CONALFA, CONRED, </w:t>
            </w:r>
            <w:r w:rsidR="00170BBE" w:rsidRPr="00170BBE">
              <w:rPr>
                <w:rFonts w:ascii="Arial" w:hAnsi="Arial" w:cs="Arial"/>
                <w:color w:val="000000"/>
                <w:sz w:val="20"/>
                <w:szCs w:val="20"/>
              </w:rPr>
              <w:t>DEMI, COPADEH</w:t>
            </w:r>
            <w:r w:rsidRPr="00170BBE">
              <w:rPr>
                <w:rFonts w:ascii="Arial" w:hAnsi="Arial" w:cs="Arial"/>
                <w:color w:val="000000"/>
                <w:sz w:val="20"/>
                <w:szCs w:val="20"/>
              </w:rPr>
              <w:t>.</w:t>
            </w:r>
          </w:p>
        </w:tc>
        <w:tc>
          <w:tcPr>
            <w:tcW w:w="3119" w:type="dxa"/>
            <w:vAlign w:val="center"/>
            <w:hideMark/>
          </w:tcPr>
          <w:p w14:paraId="5F39164A" w14:textId="4468CD71" w:rsidR="00C32B51" w:rsidRPr="00170BBE" w:rsidRDefault="00C32B51" w:rsidP="00C32B51">
            <w:pPr>
              <w:rPr>
                <w:rFonts w:ascii="Arial" w:hAnsi="Arial" w:cs="Arial"/>
                <w:sz w:val="20"/>
                <w:szCs w:val="20"/>
              </w:rPr>
            </w:pPr>
            <w:r w:rsidRPr="00170BBE">
              <w:rPr>
                <w:rFonts w:ascii="Arial" w:hAnsi="Arial" w:cs="Arial"/>
                <w:color w:val="000000"/>
                <w:sz w:val="20"/>
                <w:szCs w:val="20"/>
              </w:rPr>
              <w:t>Se socializó la Política Nacional de la Juventud 2025–2040, estructurada en siete ejes estratégicos, promoviendo el conocimiento de sus alcances y la articulación institucional para su implementación en los territorios.</w:t>
            </w:r>
          </w:p>
        </w:tc>
      </w:tr>
      <w:tr w:rsidR="00C32B51" w:rsidRPr="00FC6D03" w14:paraId="38C2FBC9" w14:textId="77777777" w:rsidTr="00057C3B">
        <w:trPr>
          <w:trHeight w:val="2495"/>
        </w:trPr>
        <w:tc>
          <w:tcPr>
            <w:tcW w:w="568" w:type="dxa"/>
            <w:noWrap/>
            <w:vAlign w:val="center"/>
          </w:tcPr>
          <w:p w14:paraId="6D3087C6" w14:textId="666FDABC" w:rsidR="00C32B51" w:rsidRPr="00170BBE" w:rsidRDefault="00C32B51" w:rsidP="00C32B51">
            <w:pPr>
              <w:jc w:val="center"/>
              <w:rPr>
                <w:rFonts w:ascii="Arial" w:hAnsi="Arial" w:cs="Arial"/>
                <w:sz w:val="20"/>
                <w:szCs w:val="20"/>
              </w:rPr>
            </w:pPr>
            <w:r w:rsidRPr="00170BBE">
              <w:rPr>
                <w:rFonts w:ascii="Arial" w:hAnsi="Arial" w:cs="Arial"/>
                <w:color w:val="000000"/>
                <w:sz w:val="20"/>
                <w:szCs w:val="20"/>
              </w:rPr>
              <w:t>34</w:t>
            </w:r>
          </w:p>
        </w:tc>
        <w:tc>
          <w:tcPr>
            <w:tcW w:w="1701" w:type="dxa"/>
            <w:vAlign w:val="center"/>
          </w:tcPr>
          <w:p w14:paraId="79D5A49F" w14:textId="3B0E20F1" w:rsidR="00C32B51" w:rsidRPr="00170BBE" w:rsidRDefault="00C32B51" w:rsidP="00C32B51">
            <w:pPr>
              <w:jc w:val="center"/>
              <w:rPr>
                <w:rFonts w:ascii="Arial" w:hAnsi="Arial" w:cs="Arial"/>
                <w:sz w:val="20"/>
                <w:szCs w:val="20"/>
              </w:rPr>
            </w:pPr>
            <w:r w:rsidRPr="00170BBE">
              <w:rPr>
                <w:rFonts w:ascii="Arial" w:hAnsi="Arial" w:cs="Arial"/>
                <w:color w:val="000000"/>
                <w:sz w:val="20"/>
                <w:szCs w:val="20"/>
              </w:rPr>
              <w:t xml:space="preserve">Sede Regional de San Marcos </w:t>
            </w:r>
          </w:p>
        </w:tc>
        <w:tc>
          <w:tcPr>
            <w:tcW w:w="1984" w:type="dxa"/>
            <w:noWrap/>
            <w:vAlign w:val="center"/>
          </w:tcPr>
          <w:p w14:paraId="141964F8" w14:textId="6D9419FF" w:rsidR="00C32B51" w:rsidRPr="00170BBE" w:rsidRDefault="00C32B51" w:rsidP="00C32B51">
            <w:pPr>
              <w:rPr>
                <w:rFonts w:ascii="Arial" w:hAnsi="Arial" w:cs="Arial"/>
                <w:sz w:val="20"/>
                <w:szCs w:val="20"/>
              </w:rPr>
            </w:pPr>
            <w:r w:rsidRPr="00170BBE">
              <w:rPr>
                <w:rFonts w:ascii="Arial" w:hAnsi="Arial" w:cs="Arial"/>
                <w:color w:val="000000"/>
                <w:sz w:val="20"/>
                <w:szCs w:val="20"/>
              </w:rPr>
              <w:t>San Marcos</w:t>
            </w:r>
          </w:p>
        </w:tc>
        <w:tc>
          <w:tcPr>
            <w:tcW w:w="1276" w:type="dxa"/>
            <w:noWrap/>
            <w:vAlign w:val="center"/>
          </w:tcPr>
          <w:p w14:paraId="2D4345A7" w14:textId="1AD0A827" w:rsidR="00C32B51" w:rsidRPr="00170BBE" w:rsidRDefault="00C32B51" w:rsidP="00C32B51">
            <w:pPr>
              <w:jc w:val="center"/>
              <w:rPr>
                <w:rFonts w:ascii="Arial" w:hAnsi="Arial" w:cs="Arial"/>
                <w:sz w:val="20"/>
                <w:szCs w:val="20"/>
              </w:rPr>
            </w:pPr>
            <w:r w:rsidRPr="00170BBE">
              <w:rPr>
                <w:rFonts w:ascii="Arial" w:hAnsi="Arial" w:cs="Arial"/>
                <w:color w:val="000000"/>
                <w:sz w:val="20"/>
                <w:szCs w:val="20"/>
              </w:rPr>
              <w:t>26/03/2026</w:t>
            </w:r>
          </w:p>
        </w:tc>
        <w:tc>
          <w:tcPr>
            <w:tcW w:w="2694" w:type="dxa"/>
            <w:vAlign w:val="center"/>
          </w:tcPr>
          <w:p w14:paraId="08D3DD0E" w14:textId="2454479F" w:rsidR="00C32B51" w:rsidRPr="00170BBE" w:rsidRDefault="00C32B51" w:rsidP="00EB215F">
            <w:pPr>
              <w:rPr>
                <w:rFonts w:ascii="Arial" w:hAnsi="Arial" w:cs="Arial"/>
                <w:sz w:val="20"/>
                <w:szCs w:val="20"/>
              </w:rPr>
            </w:pPr>
            <w:r w:rsidRPr="00170BBE">
              <w:rPr>
                <w:rFonts w:ascii="Arial" w:hAnsi="Arial" w:cs="Arial"/>
                <w:color w:val="000000"/>
                <w:sz w:val="20"/>
                <w:szCs w:val="20"/>
              </w:rPr>
              <w:t>Participación en reunión de la Mesa Departamental de Migración y Seguridad Humana, para la coordinación de acciones en atención a la población migrante.</w:t>
            </w:r>
          </w:p>
        </w:tc>
        <w:tc>
          <w:tcPr>
            <w:tcW w:w="2268" w:type="dxa"/>
            <w:vAlign w:val="center"/>
          </w:tcPr>
          <w:p w14:paraId="42D41D34" w14:textId="52777C4B" w:rsidR="00C32B51" w:rsidRPr="00170BBE" w:rsidRDefault="009011C1" w:rsidP="00C32B51">
            <w:pPr>
              <w:rPr>
                <w:rFonts w:ascii="Arial" w:hAnsi="Arial" w:cs="Arial"/>
                <w:sz w:val="20"/>
                <w:szCs w:val="20"/>
              </w:rPr>
            </w:pPr>
            <w:r>
              <w:rPr>
                <w:rFonts w:ascii="Arial" w:hAnsi="Arial" w:cs="Arial"/>
                <w:color w:val="000000"/>
                <w:sz w:val="20"/>
                <w:szCs w:val="20"/>
              </w:rPr>
              <w:t>MINGOB,</w:t>
            </w:r>
            <w:r w:rsidR="00C32B51" w:rsidRPr="00170BBE">
              <w:rPr>
                <w:rFonts w:ascii="Arial" w:hAnsi="Arial" w:cs="Arial"/>
                <w:color w:val="000000"/>
                <w:sz w:val="20"/>
                <w:szCs w:val="20"/>
              </w:rPr>
              <w:t xml:space="preserve"> DIDEDUC, SEPREM, MSPAS, MINTRAB, DEMI, PDH, CONJUVE, MAGA</w:t>
            </w:r>
            <w:proofErr w:type="gramStart"/>
            <w:r w:rsidR="00C32B51" w:rsidRPr="00170BBE">
              <w:rPr>
                <w:rFonts w:ascii="Arial" w:hAnsi="Arial" w:cs="Arial"/>
                <w:color w:val="000000"/>
                <w:sz w:val="20"/>
                <w:szCs w:val="20"/>
              </w:rPr>
              <w:t>, ,</w:t>
            </w:r>
            <w:proofErr w:type="gramEnd"/>
            <w:r w:rsidR="00C32B51" w:rsidRPr="00170BBE">
              <w:rPr>
                <w:rFonts w:ascii="Arial" w:hAnsi="Arial" w:cs="Arial"/>
                <w:color w:val="000000"/>
                <w:sz w:val="20"/>
                <w:szCs w:val="20"/>
              </w:rPr>
              <w:t xml:space="preserve"> CAIMUS, RED DE JOVENES, MUNICIPALIDAD DE SAN MARCOS, COPADEH. </w:t>
            </w:r>
          </w:p>
        </w:tc>
        <w:tc>
          <w:tcPr>
            <w:tcW w:w="3119" w:type="dxa"/>
            <w:vAlign w:val="center"/>
          </w:tcPr>
          <w:p w14:paraId="5E7139CB" w14:textId="540F07CE" w:rsidR="00C32B51" w:rsidRPr="00170BBE" w:rsidRDefault="00C32B51" w:rsidP="00C32B51">
            <w:pPr>
              <w:jc w:val="both"/>
              <w:rPr>
                <w:rFonts w:ascii="Arial" w:hAnsi="Arial" w:cs="Arial"/>
                <w:sz w:val="20"/>
                <w:szCs w:val="20"/>
              </w:rPr>
            </w:pPr>
            <w:r w:rsidRPr="00170BBE">
              <w:rPr>
                <w:rFonts w:ascii="Arial" w:hAnsi="Arial" w:cs="Arial"/>
                <w:color w:val="000000"/>
                <w:sz w:val="20"/>
                <w:szCs w:val="20"/>
              </w:rPr>
              <w:t>Se establecieron líneas de acción para la atención de la población migrante y se promovió el compromiso interinstitucional para la ejecución de acciones en territorio, orientadas a la protección de personas migrantes y retornadas.</w:t>
            </w:r>
          </w:p>
        </w:tc>
      </w:tr>
      <w:tr w:rsidR="00C32B51" w:rsidRPr="00FC6D03" w14:paraId="2F934E4E" w14:textId="77777777" w:rsidTr="00057C3B">
        <w:trPr>
          <w:trHeight w:val="2509"/>
        </w:trPr>
        <w:tc>
          <w:tcPr>
            <w:tcW w:w="568" w:type="dxa"/>
            <w:noWrap/>
            <w:vAlign w:val="center"/>
            <w:hideMark/>
          </w:tcPr>
          <w:p w14:paraId="2931C2BE" w14:textId="4A3B9F68" w:rsidR="00C32B51" w:rsidRPr="00170BBE" w:rsidRDefault="00C32B51" w:rsidP="00C32B51">
            <w:pPr>
              <w:rPr>
                <w:rFonts w:ascii="Arial" w:hAnsi="Arial" w:cs="Arial"/>
                <w:sz w:val="20"/>
                <w:szCs w:val="20"/>
              </w:rPr>
            </w:pPr>
            <w:r w:rsidRPr="00170BBE">
              <w:rPr>
                <w:rFonts w:ascii="Arial" w:hAnsi="Arial" w:cs="Arial"/>
                <w:color w:val="000000"/>
                <w:sz w:val="20"/>
                <w:szCs w:val="20"/>
              </w:rPr>
              <w:lastRenderedPageBreak/>
              <w:t>35</w:t>
            </w:r>
          </w:p>
        </w:tc>
        <w:tc>
          <w:tcPr>
            <w:tcW w:w="1701" w:type="dxa"/>
            <w:vAlign w:val="center"/>
            <w:hideMark/>
          </w:tcPr>
          <w:p w14:paraId="7508B602" w14:textId="18F548A8"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San Marcos </w:t>
            </w:r>
          </w:p>
        </w:tc>
        <w:tc>
          <w:tcPr>
            <w:tcW w:w="1984" w:type="dxa"/>
            <w:noWrap/>
            <w:vAlign w:val="center"/>
            <w:hideMark/>
          </w:tcPr>
          <w:p w14:paraId="6A3B5366" w14:textId="7D843909" w:rsidR="00C32B51" w:rsidRPr="00170BBE" w:rsidRDefault="00C32B51" w:rsidP="00C32B51">
            <w:pPr>
              <w:rPr>
                <w:rFonts w:ascii="Arial" w:hAnsi="Arial" w:cs="Arial"/>
                <w:sz w:val="20"/>
                <w:szCs w:val="20"/>
              </w:rPr>
            </w:pPr>
            <w:r w:rsidRPr="00170BBE">
              <w:rPr>
                <w:rFonts w:ascii="Arial" w:hAnsi="Arial" w:cs="Arial"/>
                <w:color w:val="000000"/>
                <w:sz w:val="20"/>
                <w:szCs w:val="20"/>
              </w:rPr>
              <w:t>San Marcos</w:t>
            </w:r>
          </w:p>
        </w:tc>
        <w:tc>
          <w:tcPr>
            <w:tcW w:w="1276" w:type="dxa"/>
            <w:noWrap/>
            <w:vAlign w:val="center"/>
            <w:hideMark/>
          </w:tcPr>
          <w:p w14:paraId="00FB66D2" w14:textId="3F23EFBA" w:rsidR="00C32B51" w:rsidRPr="00170BBE" w:rsidRDefault="00C32B51" w:rsidP="00C32B51">
            <w:pPr>
              <w:rPr>
                <w:rFonts w:ascii="Arial" w:hAnsi="Arial" w:cs="Arial"/>
                <w:sz w:val="20"/>
                <w:szCs w:val="20"/>
              </w:rPr>
            </w:pPr>
            <w:r w:rsidRPr="00170BBE">
              <w:rPr>
                <w:rFonts w:ascii="Arial" w:hAnsi="Arial" w:cs="Arial"/>
                <w:color w:val="000000"/>
                <w:sz w:val="20"/>
                <w:szCs w:val="20"/>
              </w:rPr>
              <w:t>27/03/2026</w:t>
            </w:r>
          </w:p>
        </w:tc>
        <w:tc>
          <w:tcPr>
            <w:tcW w:w="2694" w:type="dxa"/>
            <w:noWrap/>
            <w:vAlign w:val="center"/>
            <w:hideMark/>
          </w:tcPr>
          <w:p w14:paraId="47A435F1" w14:textId="6E9A5A3D" w:rsidR="00C32B51" w:rsidRPr="00170BBE" w:rsidRDefault="00C32B51" w:rsidP="00EB215F">
            <w:pPr>
              <w:jc w:val="both"/>
              <w:rPr>
                <w:rFonts w:ascii="Arial" w:hAnsi="Arial" w:cs="Arial"/>
                <w:sz w:val="20"/>
                <w:szCs w:val="20"/>
              </w:rPr>
            </w:pPr>
            <w:r w:rsidRPr="00170BBE">
              <w:rPr>
                <w:rFonts w:ascii="Arial" w:hAnsi="Arial" w:cs="Arial"/>
                <w:color w:val="000000"/>
                <w:sz w:val="20"/>
                <w:szCs w:val="20"/>
              </w:rPr>
              <w:t>Participación en reunión mensual de la Comisión Departamental de Redes (CODERED), para la coordinación de acciones interinstitucionales.</w:t>
            </w:r>
          </w:p>
        </w:tc>
        <w:tc>
          <w:tcPr>
            <w:tcW w:w="2268" w:type="dxa"/>
            <w:vAlign w:val="center"/>
            <w:hideMark/>
          </w:tcPr>
          <w:p w14:paraId="01B64C7A" w14:textId="2B01380D"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MINGOB, INACIF, SOSEP, SBS, SVET, DIDEDUC, SEPREM, MSPAS, MINTRAB, DEMI, UPCV, PGN, PDH, CONJUVE, RENAP, CONAMIGUA, COPADEH. </w:t>
            </w:r>
          </w:p>
        </w:tc>
        <w:tc>
          <w:tcPr>
            <w:tcW w:w="3119" w:type="dxa"/>
            <w:vAlign w:val="center"/>
            <w:hideMark/>
          </w:tcPr>
          <w:p w14:paraId="49A08ECE" w14:textId="121AB0E1" w:rsidR="00C32B51" w:rsidRPr="00170BBE" w:rsidRDefault="00C32B51" w:rsidP="00EB215F">
            <w:pPr>
              <w:jc w:val="both"/>
              <w:rPr>
                <w:rFonts w:ascii="Arial" w:hAnsi="Arial" w:cs="Arial"/>
                <w:sz w:val="20"/>
                <w:szCs w:val="20"/>
              </w:rPr>
            </w:pPr>
            <w:r w:rsidRPr="00170BBE">
              <w:rPr>
                <w:rFonts w:ascii="Arial" w:hAnsi="Arial" w:cs="Arial"/>
                <w:color w:val="000000"/>
                <w:sz w:val="20"/>
                <w:szCs w:val="20"/>
              </w:rPr>
              <w:t>Se reafirmó el compromiso interinstitucional para la participación y ejecución de acciones programadas, definiendo la coordinación de actividades y la designación de responsables para su seguimiento, en el marco de los ejes establecidos.</w:t>
            </w:r>
          </w:p>
        </w:tc>
      </w:tr>
      <w:tr w:rsidR="00C32B51" w:rsidRPr="00FC6D03" w14:paraId="6CC4D3B8" w14:textId="77777777" w:rsidTr="00057C3B">
        <w:trPr>
          <w:trHeight w:val="2814"/>
        </w:trPr>
        <w:tc>
          <w:tcPr>
            <w:tcW w:w="568" w:type="dxa"/>
            <w:noWrap/>
            <w:vAlign w:val="center"/>
            <w:hideMark/>
          </w:tcPr>
          <w:p w14:paraId="412FCC2B" w14:textId="19BAFE87" w:rsidR="00C32B51" w:rsidRPr="00170BBE" w:rsidRDefault="00C32B51" w:rsidP="00C32B51">
            <w:pPr>
              <w:rPr>
                <w:rFonts w:ascii="Arial" w:hAnsi="Arial" w:cs="Arial"/>
                <w:sz w:val="20"/>
                <w:szCs w:val="20"/>
              </w:rPr>
            </w:pPr>
            <w:r w:rsidRPr="00170BBE">
              <w:rPr>
                <w:rFonts w:ascii="Arial" w:hAnsi="Arial" w:cs="Arial"/>
                <w:color w:val="000000"/>
                <w:sz w:val="20"/>
                <w:szCs w:val="20"/>
              </w:rPr>
              <w:t>36</w:t>
            </w:r>
          </w:p>
        </w:tc>
        <w:tc>
          <w:tcPr>
            <w:tcW w:w="1701" w:type="dxa"/>
            <w:vAlign w:val="center"/>
            <w:hideMark/>
          </w:tcPr>
          <w:p w14:paraId="61B8728C" w14:textId="1C134BE1"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Quetzaltenango </w:t>
            </w:r>
          </w:p>
        </w:tc>
        <w:tc>
          <w:tcPr>
            <w:tcW w:w="1984" w:type="dxa"/>
            <w:noWrap/>
            <w:vAlign w:val="center"/>
            <w:hideMark/>
          </w:tcPr>
          <w:p w14:paraId="7C0F5865" w14:textId="20750DD5" w:rsidR="00C32B51" w:rsidRPr="00170BBE" w:rsidRDefault="00C32B51" w:rsidP="00C32B51">
            <w:pPr>
              <w:rPr>
                <w:rFonts w:ascii="Arial" w:hAnsi="Arial" w:cs="Arial"/>
                <w:sz w:val="20"/>
                <w:szCs w:val="20"/>
              </w:rPr>
            </w:pPr>
            <w:r w:rsidRPr="00170BBE">
              <w:rPr>
                <w:rFonts w:ascii="Arial" w:hAnsi="Arial" w:cs="Arial"/>
                <w:color w:val="000000"/>
                <w:sz w:val="20"/>
                <w:szCs w:val="20"/>
              </w:rPr>
              <w:t>Totonicapán</w:t>
            </w:r>
          </w:p>
        </w:tc>
        <w:tc>
          <w:tcPr>
            <w:tcW w:w="1276" w:type="dxa"/>
            <w:noWrap/>
            <w:vAlign w:val="center"/>
            <w:hideMark/>
          </w:tcPr>
          <w:p w14:paraId="73BF1E56" w14:textId="34AD4ED7" w:rsidR="00C32B51" w:rsidRPr="00170BBE" w:rsidRDefault="00C32B51" w:rsidP="00C32B51">
            <w:pPr>
              <w:rPr>
                <w:rFonts w:ascii="Arial" w:hAnsi="Arial" w:cs="Arial"/>
                <w:sz w:val="20"/>
                <w:szCs w:val="20"/>
              </w:rPr>
            </w:pPr>
            <w:r w:rsidRPr="00170BBE">
              <w:rPr>
                <w:rFonts w:ascii="Arial" w:hAnsi="Arial" w:cs="Arial"/>
                <w:color w:val="000000"/>
                <w:sz w:val="20"/>
                <w:szCs w:val="20"/>
              </w:rPr>
              <w:t>04/03/2026</w:t>
            </w:r>
          </w:p>
        </w:tc>
        <w:tc>
          <w:tcPr>
            <w:tcW w:w="2694" w:type="dxa"/>
            <w:noWrap/>
            <w:vAlign w:val="center"/>
            <w:hideMark/>
          </w:tcPr>
          <w:p w14:paraId="05FBCEFE" w14:textId="2CEC5302" w:rsidR="00C32B51" w:rsidRPr="00170BBE" w:rsidRDefault="00C32B51" w:rsidP="00EB215F">
            <w:pPr>
              <w:jc w:val="both"/>
              <w:rPr>
                <w:rFonts w:ascii="Arial" w:hAnsi="Arial" w:cs="Arial"/>
                <w:sz w:val="20"/>
                <w:szCs w:val="20"/>
              </w:rPr>
            </w:pPr>
            <w:r w:rsidRPr="00170BBE">
              <w:rPr>
                <w:rFonts w:ascii="Arial" w:hAnsi="Arial" w:cs="Arial"/>
                <w:color w:val="000000"/>
                <w:sz w:val="20"/>
                <w:szCs w:val="20"/>
              </w:rPr>
              <w:t>Participación en reunión de la Mesa Red Niñez y Adolescencia, para la coordinación de acciones conmemorativas del Día Nacional de la No Violencia contra la Niñez.</w:t>
            </w:r>
          </w:p>
        </w:tc>
        <w:tc>
          <w:tcPr>
            <w:tcW w:w="2268" w:type="dxa"/>
            <w:vAlign w:val="center"/>
            <w:hideMark/>
          </w:tcPr>
          <w:p w14:paraId="2840A298" w14:textId="0CB8187E" w:rsidR="00C32B51" w:rsidRPr="00170BBE" w:rsidRDefault="00C32B51" w:rsidP="00C32B51">
            <w:pPr>
              <w:rPr>
                <w:rFonts w:ascii="Arial" w:hAnsi="Arial" w:cs="Arial"/>
                <w:sz w:val="20"/>
                <w:szCs w:val="20"/>
              </w:rPr>
            </w:pPr>
            <w:r w:rsidRPr="00170BBE">
              <w:rPr>
                <w:rFonts w:ascii="Arial" w:hAnsi="Arial" w:cs="Arial"/>
                <w:color w:val="000000"/>
                <w:sz w:val="20"/>
                <w:szCs w:val="20"/>
              </w:rPr>
              <w:t>MINGOB, PNC, PDH, PGN, COPADEH, SVET, UPCV, MSPAS, MAGA, CONAMIGUA</w:t>
            </w:r>
          </w:p>
        </w:tc>
        <w:tc>
          <w:tcPr>
            <w:tcW w:w="3119" w:type="dxa"/>
            <w:vAlign w:val="center"/>
            <w:hideMark/>
          </w:tcPr>
          <w:p w14:paraId="52AA5D29" w14:textId="7349B4EC" w:rsidR="00C32B51" w:rsidRPr="00170BBE" w:rsidRDefault="00C32B51" w:rsidP="00EB215F">
            <w:pPr>
              <w:jc w:val="both"/>
              <w:rPr>
                <w:rFonts w:ascii="Arial" w:hAnsi="Arial" w:cs="Arial"/>
                <w:sz w:val="20"/>
                <w:szCs w:val="20"/>
              </w:rPr>
            </w:pPr>
            <w:r w:rsidRPr="00170BBE">
              <w:rPr>
                <w:rFonts w:ascii="Arial" w:hAnsi="Arial" w:cs="Arial"/>
                <w:color w:val="000000"/>
                <w:sz w:val="20"/>
                <w:szCs w:val="20"/>
              </w:rPr>
              <w:t>Se consolidó la planificación y ejecución de la agenda conmemorativa del 13 de marzo, logrando una articulación interinstitucional efectiva para la promoción de la prevención y protección de los derechos humanos de la niñez y adolescencia en el departamento.</w:t>
            </w:r>
          </w:p>
        </w:tc>
      </w:tr>
      <w:tr w:rsidR="00C32B51" w:rsidRPr="00FC6D03" w14:paraId="42E8219F" w14:textId="77777777" w:rsidTr="00057C3B">
        <w:trPr>
          <w:trHeight w:val="1791"/>
        </w:trPr>
        <w:tc>
          <w:tcPr>
            <w:tcW w:w="568" w:type="dxa"/>
            <w:noWrap/>
            <w:vAlign w:val="center"/>
            <w:hideMark/>
          </w:tcPr>
          <w:p w14:paraId="55FB3447" w14:textId="6207106B" w:rsidR="00C32B51" w:rsidRPr="00170BBE" w:rsidRDefault="00C32B51" w:rsidP="00C32B51">
            <w:pPr>
              <w:rPr>
                <w:rFonts w:ascii="Arial" w:hAnsi="Arial" w:cs="Arial"/>
                <w:sz w:val="20"/>
                <w:szCs w:val="20"/>
              </w:rPr>
            </w:pPr>
            <w:r w:rsidRPr="00170BBE">
              <w:rPr>
                <w:rFonts w:ascii="Arial" w:hAnsi="Arial" w:cs="Arial"/>
                <w:color w:val="000000"/>
                <w:sz w:val="20"/>
                <w:szCs w:val="20"/>
              </w:rPr>
              <w:t>37</w:t>
            </w:r>
          </w:p>
        </w:tc>
        <w:tc>
          <w:tcPr>
            <w:tcW w:w="1701" w:type="dxa"/>
            <w:vAlign w:val="center"/>
            <w:hideMark/>
          </w:tcPr>
          <w:p w14:paraId="21115A24" w14:textId="5DE0F287" w:rsidR="00C32B51" w:rsidRPr="00170BBE" w:rsidRDefault="00C32B51" w:rsidP="00C32B51">
            <w:pPr>
              <w:rPr>
                <w:rFonts w:ascii="Arial" w:hAnsi="Arial" w:cs="Arial"/>
                <w:sz w:val="20"/>
                <w:szCs w:val="20"/>
              </w:rPr>
            </w:pPr>
            <w:r w:rsidRPr="00170BBE">
              <w:rPr>
                <w:rFonts w:ascii="Arial" w:hAnsi="Arial" w:cs="Arial"/>
                <w:color w:val="000000"/>
                <w:sz w:val="20"/>
                <w:szCs w:val="20"/>
              </w:rPr>
              <w:t xml:space="preserve">Sede Regional de Quetzaltenango </w:t>
            </w:r>
          </w:p>
        </w:tc>
        <w:tc>
          <w:tcPr>
            <w:tcW w:w="1984" w:type="dxa"/>
            <w:noWrap/>
            <w:vAlign w:val="center"/>
            <w:hideMark/>
          </w:tcPr>
          <w:p w14:paraId="31BBE275" w14:textId="373EE115" w:rsidR="00C32B51" w:rsidRPr="00170BBE" w:rsidRDefault="00C32B51" w:rsidP="00C32B51">
            <w:pPr>
              <w:rPr>
                <w:rFonts w:ascii="Arial" w:hAnsi="Arial" w:cs="Arial"/>
                <w:sz w:val="20"/>
                <w:szCs w:val="20"/>
              </w:rPr>
            </w:pPr>
            <w:r w:rsidRPr="00170BBE">
              <w:rPr>
                <w:rFonts w:ascii="Arial" w:hAnsi="Arial" w:cs="Arial"/>
                <w:color w:val="000000"/>
                <w:sz w:val="20"/>
                <w:szCs w:val="20"/>
              </w:rPr>
              <w:t>Totonicapán</w:t>
            </w:r>
          </w:p>
        </w:tc>
        <w:tc>
          <w:tcPr>
            <w:tcW w:w="1276" w:type="dxa"/>
            <w:noWrap/>
            <w:vAlign w:val="center"/>
            <w:hideMark/>
          </w:tcPr>
          <w:p w14:paraId="0FEB7202" w14:textId="7A1EE674" w:rsidR="00C32B51" w:rsidRPr="00170BBE" w:rsidRDefault="00C32B51" w:rsidP="00C32B51">
            <w:pPr>
              <w:rPr>
                <w:rFonts w:ascii="Arial" w:hAnsi="Arial" w:cs="Arial"/>
                <w:sz w:val="20"/>
                <w:szCs w:val="20"/>
              </w:rPr>
            </w:pPr>
            <w:r w:rsidRPr="00170BBE">
              <w:rPr>
                <w:rFonts w:ascii="Arial" w:hAnsi="Arial" w:cs="Arial"/>
                <w:color w:val="000000"/>
                <w:sz w:val="20"/>
                <w:szCs w:val="20"/>
              </w:rPr>
              <w:t>19/03/2026</w:t>
            </w:r>
          </w:p>
        </w:tc>
        <w:tc>
          <w:tcPr>
            <w:tcW w:w="2694" w:type="dxa"/>
            <w:vAlign w:val="center"/>
            <w:hideMark/>
          </w:tcPr>
          <w:p w14:paraId="56815F7D" w14:textId="0E7BEE40" w:rsidR="00C32B51" w:rsidRPr="00170BBE" w:rsidRDefault="00C32B51" w:rsidP="00EB215F">
            <w:pPr>
              <w:jc w:val="both"/>
              <w:rPr>
                <w:rFonts w:ascii="Arial" w:hAnsi="Arial" w:cs="Arial"/>
                <w:sz w:val="20"/>
                <w:szCs w:val="20"/>
              </w:rPr>
            </w:pPr>
            <w:r w:rsidRPr="00170BBE">
              <w:rPr>
                <w:rFonts w:ascii="Arial" w:hAnsi="Arial" w:cs="Arial"/>
                <w:color w:val="000000"/>
                <w:sz w:val="20"/>
                <w:szCs w:val="20"/>
              </w:rPr>
              <w:t>Participación en la Mesa Red Niñez y Adolescencia, en el marco del Día Nacional de la No Violencia contra la Niñez, para el abordaje de acciones de prevención y protección.</w:t>
            </w:r>
          </w:p>
        </w:tc>
        <w:tc>
          <w:tcPr>
            <w:tcW w:w="2268" w:type="dxa"/>
            <w:vAlign w:val="center"/>
            <w:hideMark/>
          </w:tcPr>
          <w:p w14:paraId="3C39110E" w14:textId="32FC1D54" w:rsidR="00C32B51" w:rsidRPr="00170BBE" w:rsidRDefault="00C32B51" w:rsidP="00C32B51">
            <w:pPr>
              <w:rPr>
                <w:rFonts w:ascii="Arial" w:hAnsi="Arial" w:cs="Arial"/>
                <w:sz w:val="20"/>
                <w:szCs w:val="20"/>
                <w:lang w:val="en-US"/>
              </w:rPr>
            </w:pPr>
            <w:r w:rsidRPr="00170BBE">
              <w:rPr>
                <w:rFonts w:ascii="Arial" w:hAnsi="Arial" w:cs="Arial"/>
                <w:color w:val="000000"/>
                <w:sz w:val="20"/>
                <w:szCs w:val="20"/>
              </w:rPr>
              <w:t xml:space="preserve">COPADEH, MSPAS, MINEDUC. </w:t>
            </w:r>
          </w:p>
        </w:tc>
        <w:tc>
          <w:tcPr>
            <w:tcW w:w="3119" w:type="dxa"/>
            <w:vAlign w:val="center"/>
            <w:hideMark/>
          </w:tcPr>
          <w:p w14:paraId="74502D56" w14:textId="018BB730" w:rsidR="00C32B51" w:rsidRPr="00170BBE" w:rsidRDefault="00C32B51" w:rsidP="00EB215F">
            <w:pPr>
              <w:jc w:val="both"/>
              <w:rPr>
                <w:rFonts w:ascii="Arial" w:hAnsi="Arial" w:cs="Arial"/>
                <w:sz w:val="20"/>
                <w:szCs w:val="20"/>
              </w:rPr>
            </w:pPr>
            <w:r w:rsidRPr="00170BBE">
              <w:rPr>
                <w:rFonts w:ascii="Arial" w:hAnsi="Arial" w:cs="Arial"/>
                <w:color w:val="000000"/>
                <w:sz w:val="20"/>
                <w:szCs w:val="20"/>
              </w:rPr>
              <w:t xml:space="preserve">Se desarrolló un foro de sensibilización dirigido a docentes de nivel primario, fortaleciendo sus capacidades para la detección temprana y atención de casos de violencia contra la niñez. Asimismo, se abordaron </w:t>
            </w:r>
            <w:r w:rsidR="00A1762E" w:rsidRPr="00170BBE">
              <w:rPr>
                <w:rFonts w:ascii="Arial" w:hAnsi="Arial" w:cs="Arial"/>
                <w:color w:val="000000"/>
                <w:sz w:val="20"/>
                <w:szCs w:val="20"/>
              </w:rPr>
              <w:t>enfoques médicos</w:t>
            </w:r>
            <w:r w:rsidRPr="00170BBE">
              <w:rPr>
                <w:rFonts w:ascii="Arial" w:hAnsi="Arial" w:cs="Arial"/>
                <w:color w:val="000000"/>
                <w:sz w:val="20"/>
                <w:szCs w:val="20"/>
              </w:rPr>
              <w:t>, social y de seguridad alimentaria, promoviendo un abordaje integral para la protección de los derechos de la niñez.</w:t>
            </w:r>
          </w:p>
        </w:tc>
      </w:tr>
      <w:tr w:rsidR="00C32B51" w:rsidRPr="00FC6D03" w14:paraId="068220CB" w14:textId="77777777" w:rsidTr="00057C3B">
        <w:trPr>
          <w:trHeight w:val="1941"/>
        </w:trPr>
        <w:tc>
          <w:tcPr>
            <w:tcW w:w="568" w:type="dxa"/>
            <w:noWrap/>
            <w:vAlign w:val="center"/>
            <w:hideMark/>
          </w:tcPr>
          <w:p w14:paraId="5E5EA175" w14:textId="234A38CC" w:rsidR="00C32B51" w:rsidRPr="00A1762E" w:rsidRDefault="00C32B51" w:rsidP="00C32B51">
            <w:pPr>
              <w:rPr>
                <w:rFonts w:ascii="Arial" w:hAnsi="Arial" w:cs="Arial"/>
                <w:sz w:val="20"/>
                <w:szCs w:val="20"/>
              </w:rPr>
            </w:pPr>
            <w:r w:rsidRPr="00A1762E">
              <w:rPr>
                <w:rFonts w:ascii="Arial" w:hAnsi="Arial" w:cs="Arial"/>
                <w:color w:val="000000"/>
                <w:sz w:val="20"/>
                <w:szCs w:val="20"/>
              </w:rPr>
              <w:lastRenderedPageBreak/>
              <w:t>38</w:t>
            </w:r>
          </w:p>
        </w:tc>
        <w:tc>
          <w:tcPr>
            <w:tcW w:w="1701" w:type="dxa"/>
            <w:vAlign w:val="center"/>
            <w:hideMark/>
          </w:tcPr>
          <w:p w14:paraId="6F64F764" w14:textId="30748525" w:rsidR="00C32B51" w:rsidRPr="00A1762E" w:rsidRDefault="00C32B51" w:rsidP="00C32B51">
            <w:pPr>
              <w:rPr>
                <w:rFonts w:ascii="Arial" w:hAnsi="Arial" w:cs="Arial"/>
                <w:sz w:val="20"/>
                <w:szCs w:val="20"/>
              </w:rPr>
            </w:pPr>
            <w:r w:rsidRPr="00A1762E">
              <w:rPr>
                <w:rFonts w:ascii="Arial" w:hAnsi="Arial" w:cs="Arial"/>
                <w:color w:val="000000"/>
                <w:sz w:val="20"/>
                <w:szCs w:val="20"/>
              </w:rPr>
              <w:t xml:space="preserve">Sede Regional de Quetzaltenango </w:t>
            </w:r>
          </w:p>
        </w:tc>
        <w:tc>
          <w:tcPr>
            <w:tcW w:w="1984" w:type="dxa"/>
            <w:noWrap/>
            <w:vAlign w:val="center"/>
            <w:hideMark/>
          </w:tcPr>
          <w:p w14:paraId="0F73BB21" w14:textId="77B9C21A" w:rsidR="00C32B51" w:rsidRPr="00A1762E" w:rsidRDefault="00C32B51" w:rsidP="00C32B51">
            <w:pPr>
              <w:rPr>
                <w:rFonts w:ascii="Arial" w:hAnsi="Arial" w:cs="Arial"/>
                <w:sz w:val="20"/>
                <w:szCs w:val="20"/>
              </w:rPr>
            </w:pPr>
            <w:r w:rsidRPr="00A1762E">
              <w:rPr>
                <w:rFonts w:ascii="Arial" w:hAnsi="Arial" w:cs="Arial"/>
                <w:color w:val="000000"/>
                <w:sz w:val="20"/>
                <w:szCs w:val="20"/>
              </w:rPr>
              <w:t>Quetzaltenango</w:t>
            </w:r>
          </w:p>
        </w:tc>
        <w:tc>
          <w:tcPr>
            <w:tcW w:w="1276" w:type="dxa"/>
            <w:noWrap/>
            <w:vAlign w:val="center"/>
            <w:hideMark/>
          </w:tcPr>
          <w:p w14:paraId="65DEA7F2" w14:textId="549109A4" w:rsidR="00C32B51" w:rsidRPr="00A1762E" w:rsidRDefault="00C32B51" w:rsidP="00C32B51">
            <w:pPr>
              <w:rPr>
                <w:rFonts w:ascii="Arial" w:hAnsi="Arial" w:cs="Arial"/>
                <w:sz w:val="20"/>
                <w:szCs w:val="20"/>
              </w:rPr>
            </w:pPr>
            <w:r w:rsidRPr="00A1762E">
              <w:rPr>
                <w:rFonts w:ascii="Arial" w:hAnsi="Arial" w:cs="Arial"/>
                <w:color w:val="000000"/>
                <w:sz w:val="20"/>
                <w:szCs w:val="20"/>
              </w:rPr>
              <w:t>25/03/2026</w:t>
            </w:r>
          </w:p>
        </w:tc>
        <w:tc>
          <w:tcPr>
            <w:tcW w:w="2694" w:type="dxa"/>
            <w:noWrap/>
            <w:vAlign w:val="center"/>
            <w:hideMark/>
          </w:tcPr>
          <w:p w14:paraId="29DDC947" w14:textId="3A36F8B4" w:rsidR="00C32B51" w:rsidRPr="00A1762E" w:rsidRDefault="00C32B51" w:rsidP="00EB215F">
            <w:pPr>
              <w:jc w:val="both"/>
              <w:rPr>
                <w:rFonts w:ascii="Arial" w:hAnsi="Arial" w:cs="Arial"/>
                <w:sz w:val="20"/>
                <w:szCs w:val="20"/>
              </w:rPr>
            </w:pPr>
            <w:r w:rsidRPr="00A1762E">
              <w:rPr>
                <w:rFonts w:ascii="Arial" w:hAnsi="Arial" w:cs="Arial"/>
                <w:color w:val="000000"/>
                <w:sz w:val="20"/>
                <w:szCs w:val="20"/>
              </w:rPr>
              <w:t>Participación en reunión de la Comisión Departamental de Seguridad Alimentaria y Nutricional (CODESAN), para la validación de mecanismos operativos y planificación estratégica.</w:t>
            </w:r>
          </w:p>
        </w:tc>
        <w:tc>
          <w:tcPr>
            <w:tcW w:w="2268" w:type="dxa"/>
            <w:vAlign w:val="center"/>
            <w:hideMark/>
          </w:tcPr>
          <w:p w14:paraId="3C7F84E1" w14:textId="31AA846E" w:rsidR="00C32B51" w:rsidRPr="00A1762E" w:rsidRDefault="00C32B51" w:rsidP="00C32B51">
            <w:pPr>
              <w:rPr>
                <w:rFonts w:ascii="Arial" w:hAnsi="Arial" w:cs="Arial"/>
                <w:sz w:val="20"/>
                <w:szCs w:val="20"/>
                <w:lang w:val="en-US"/>
              </w:rPr>
            </w:pPr>
            <w:r w:rsidRPr="00A1762E">
              <w:rPr>
                <w:rFonts w:ascii="Arial" w:hAnsi="Arial" w:cs="Arial"/>
                <w:color w:val="000000"/>
                <w:sz w:val="20"/>
                <w:szCs w:val="20"/>
              </w:rPr>
              <w:t>COPADEH, MAGA, MPSAS, SBS, SOSEP, CONAMIGUA, DEMI.</w:t>
            </w:r>
          </w:p>
        </w:tc>
        <w:tc>
          <w:tcPr>
            <w:tcW w:w="3119" w:type="dxa"/>
            <w:vAlign w:val="center"/>
            <w:hideMark/>
          </w:tcPr>
          <w:p w14:paraId="03198EA6" w14:textId="75A73724" w:rsidR="00C32B51" w:rsidRPr="00A1762E" w:rsidRDefault="00C32B51" w:rsidP="00C32B51">
            <w:pPr>
              <w:jc w:val="both"/>
              <w:rPr>
                <w:rFonts w:ascii="Arial" w:hAnsi="Arial" w:cs="Arial"/>
                <w:sz w:val="20"/>
                <w:szCs w:val="20"/>
              </w:rPr>
            </w:pPr>
            <w:r w:rsidRPr="00A1762E">
              <w:rPr>
                <w:rFonts w:ascii="Arial" w:hAnsi="Arial" w:cs="Arial"/>
                <w:color w:val="000000"/>
                <w:sz w:val="20"/>
                <w:szCs w:val="20"/>
              </w:rPr>
              <w:t>Se validó la Ruta Crítica de la Agenda Territorial mediante consenso interinstitucional, articulando aportes operativos y líneas de acción para fortalecer la coordinación y la incidencia en la reducción de la desnutrición crónica en el departamento.</w:t>
            </w:r>
          </w:p>
        </w:tc>
      </w:tr>
      <w:tr w:rsidR="00C32B51" w:rsidRPr="00FC6D03" w14:paraId="056AB95A" w14:textId="77777777" w:rsidTr="00057C3B">
        <w:trPr>
          <w:trHeight w:val="2367"/>
        </w:trPr>
        <w:tc>
          <w:tcPr>
            <w:tcW w:w="568" w:type="dxa"/>
            <w:noWrap/>
            <w:vAlign w:val="center"/>
            <w:hideMark/>
          </w:tcPr>
          <w:p w14:paraId="4930BED9" w14:textId="061FD922" w:rsidR="00C32B51" w:rsidRPr="00A1762E" w:rsidRDefault="00C32B51" w:rsidP="00C32B51">
            <w:pPr>
              <w:rPr>
                <w:rFonts w:ascii="Arial" w:hAnsi="Arial" w:cs="Arial"/>
                <w:sz w:val="20"/>
                <w:szCs w:val="20"/>
              </w:rPr>
            </w:pPr>
            <w:r w:rsidRPr="00A1762E">
              <w:rPr>
                <w:rFonts w:ascii="Arial" w:hAnsi="Arial" w:cs="Arial"/>
                <w:color w:val="000000"/>
                <w:sz w:val="20"/>
                <w:szCs w:val="20"/>
              </w:rPr>
              <w:t>39</w:t>
            </w:r>
          </w:p>
        </w:tc>
        <w:tc>
          <w:tcPr>
            <w:tcW w:w="1701" w:type="dxa"/>
            <w:vAlign w:val="center"/>
            <w:hideMark/>
          </w:tcPr>
          <w:p w14:paraId="6E167704" w14:textId="508DF912" w:rsidR="00C32B51" w:rsidRPr="00A1762E" w:rsidRDefault="00C32B51" w:rsidP="00C32B51">
            <w:pPr>
              <w:rPr>
                <w:rFonts w:ascii="Arial" w:hAnsi="Arial" w:cs="Arial"/>
                <w:sz w:val="20"/>
                <w:szCs w:val="20"/>
              </w:rPr>
            </w:pPr>
            <w:r w:rsidRPr="00A1762E">
              <w:rPr>
                <w:rFonts w:ascii="Arial" w:hAnsi="Arial" w:cs="Arial"/>
                <w:color w:val="000000"/>
                <w:sz w:val="20"/>
                <w:szCs w:val="20"/>
              </w:rPr>
              <w:t xml:space="preserve">Sede Regional de Quetzaltenango </w:t>
            </w:r>
          </w:p>
        </w:tc>
        <w:tc>
          <w:tcPr>
            <w:tcW w:w="1984" w:type="dxa"/>
            <w:noWrap/>
            <w:vAlign w:val="center"/>
            <w:hideMark/>
          </w:tcPr>
          <w:p w14:paraId="6EE0D075" w14:textId="1812BE2D" w:rsidR="00C32B51" w:rsidRPr="00A1762E" w:rsidRDefault="00C32B51" w:rsidP="00C32B51">
            <w:pPr>
              <w:rPr>
                <w:rFonts w:ascii="Arial" w:hAnsi="Arial" w:cs="Arial"/>
                <w:sz w:val="20"/>
                <w:szCs w:val="20"/>
              </w:rPr>
            </w:pPr>
            <w:r w:rsidRPr="00A1762E">
              <w:rPr>
                <w:rFonts w:ascii="Arial" w:hAnsi="Arial" w:cs="Arial"/>
                <w:color w:val="000000"/>
                <w:sz w:val="20"/>
                <w:szCs w:val="20"/>
              </w:rPr>
              <w:t>Totonicapán</w:t>
            </w:r>
          </w:p>
        </w:tc>
        <w:tc>
          <w:tcPr>
            <w:tcW w:w="1276" w:type="dxa"/>
            <w:noWrap/>
            <w:vAlign w:val="center"/>
            <w:hideMark/>
          </w:tcPr>
          <w:p w14:paraId="41AA0A05" w14:textId="568642B7" w:rsidR="00C32B51" w:rsidRPr="00A1762E" w:rsidRDefault="00C32B51" w:rsidP="00C32B51">
            <w:pPr>
              <w:rPr>
                <w:rFonts w:ascii="Arial" w:hAnsi="Arial" w:cs="Arial"/>
                <w:sz w:val="20"/>
                <w:szCs w:val="20"/>
              </w:rPr>
            </w:pPr>
            <w:r w:rsidRPr="00A1762E">
              <w:rPr>
                <w:rFonts w:ascii="Arial" w:hAnsi="Arial" w:cs="Arial"/>
                <w:color w:val="000000"/>
                <w:sz w:val="20"/>
                <w:szCs w:val="20"/>
              </w:rPr>
              <w:t>10/03/2026</w:t>
            </w:r>
          </w:p>
        </w:tc>
        <w:tc>
          <w:tcPr>
            <w:tcW w:w="2694" w:type="dxa"/>
            <w:noWrap/>
            <w:vAlign w:val="center"/>
            <w:hideMark/>
          </w:tcPr>
          <w:p w14:paraId="334F42DA" w14:textId="40BDCA64" w:rsidR="00C32B51" w:rsidRPr="00A1762E" w:rsidRDefault="00C32B51" w:rsidP="00EB215F">
            <w:pPr>
              <w:jc w:val="both"/>
              <w:rPr>
                <w:rFonts w:ascii="Arial" w:hAnsi="Arial" w:cs="Arial"/>
                <w:sz w:val="20"/>
                <w:szCs w:val="20"/>
              </w:rPr>
            </w:pPr>
            <w:r w:rsidRPr="00A1762E">
              <w:rPr>
                <w:rFonts w:ascii="Arial" w:hAnsi="Arial" w:cs="Arial"/>
                <w:color w:val="000000"/>
                <w:sz w:val="20"/>
                <w:szCs w:val="20"/>
              </w:rPr>
              <w:t>Coordinar y establecer estrategias intersectoriales para la prevención de los delitos de Violencia Sexual, Explotación y Trata de Personas (VET), mediante el seguimiento técnico del POA 2026 y el Plan Nacional PLANEA, garantizando la protección integral de la niñez, adolescencia y juventud en Totonicapán.</w:t>
            </w:r>
          </w:p>
        </w:tc>
        <w:tc>
          <w:tcPr>
            <w:tcW w:w="2268" w:type="dxa"/>
            <w:vAlign w:val="center"/>
            <w:hideMark/>
          </w:tcPr>
          <w:p w14:paraId="02C4614B" w14:textId="3E05A7B5" w:rsidR="00C32B51" w:rsidRPr="00A1762E" w:rsidRDefault="00C32B51" w:rsidP="004B2331">
            <w:pPr>
              <w:rPr>
                <w:rFonts w:ascii="Arial" w:hAnsi="Arial" w:cs="Arial"/>
                <w:sz w:val="20"/>
                <w:szCs w:val="20"/>
              </w:rPr>
            </w:pPr>
            <w:r w:rsidRPr="00A1762E">
              <w:rPr>
                <w:rFonts w:ascii="Arial" w:hAnsi="Arial" w:cs="Arial"/>
                <w:color w:val="000000"/>
                <w:sz w:val="20"/>
                <w:szCs w:val="20"/>
              </w:rPr>
              <w:t>MINGOB, PNC, PDH, PGN, COPADEH, SVET, UPCV, MSPAS, MAGA, CONAMIGUA, CONAP, MP, SEPREM, DIDEDUC, SESAN, MIDES, DEMI, CDRO, FODIGUA, CONJUVE, UNICEG, MSPAS, SEGEPLAN.</w:t>
            </w:r>
          </w:p>
        </w:tc>
        <w:tc>
          <w:tcPr>
            <w:tcW w:w="3119" w:type="dxa"/>
            <w:vAlign w:val="center"/>
            <w:hideMark/>
          </w:tcPr>
          <w:p w14:paraId="42D52149" w14:textId="6114D8F9" w:rsidR="00C32B51" w:rsidRPr="00A1762E" w:rsidRDefault="00C32B51" w:rsidP="00C32B51">
            <w:pPr>
              <w:jc w:val="both"/>
              <w:rPr>
                <w:rFonts w:ascii="Arial" w:hAnsi="Arial" w:cs="Arial"/>
                <w:sz w:val="20"/>
                <w:szCs w:val="20"/>
              </w:rPr>
            </w:pPr>
            <w:r w:rsidRPr="00A1762E">
              <w:rPr>
                <w:rFonts w:ascii="Arial" w:hAnsi="Arial" w:cs="Arial"/>
                <w:color w:val="000000"/>
                <w:sz w:val="20"/>
                <w:szCs w:val="20"/>
              </w:rPr>
              <w:t>Se consolidó la hoja de ruta intersectorial 2026, alineando los instrumentos de planificación CODEVET y PLANEA. Asimismo, se establecieron compromisos institucionales y mecanismos de seguimiento para la ejecución de acciones preventivas, fortaleciendo la red de protección y la respuesta estatal en el territorio.</w:t>
            </w:r>
          </w:p>
        </w:tc>
      </w:tr>
      <w:tr w:rsidR="00C32B51" w:rsidRPr="00FC6D03" w14:paraId="1CF1863C" w14:textId="77777777" w:rsidTr="00057C3B">
        <w:trPr>
          <w:trHeight w:val="1502"/>
        </w:trPr>
        <w:tc>
          <w:tcPr>
            <w:tcW w:w="568" w:type="dxa"/>
            <w:noWrap/>
            <w:vAlign w:val="center"/>
            <w:hideMark/>
          </w:tcPr>
          <w:p w14:paraId="516D83B4" w14:textId="35F271CC" w:rsidR="00C32B51" w:rsidRPr="00A1762E" w:rsidRDefault="00C32B51" w:rsidP="00C32B51">
            <w:pPr>
              <w:rPr>
                <w:rFonts w:ascii="Arial" w:hAnsi="Arial" w:cs="Arial"/>
                <w:sz w:val="20"/>
                <w:szCs w:val="20"/>
              </w:rPr>
            </w:pPr>
            <w:r w:rsidRPr="00A1762E">
              <w:rPr>
                <w:rFonts w:ascii="Arial" w:hAnsi="Arial" w:cs="Arial"/>
                <w:color w:val="000000"/>
                <w:sz w:val="20"/>
                <w:szCs w:val="20"/>
              </w:rPr>
              <w:t>40</w:t>
            </w:r>
          </w:p>
        </w:tc>
        <w:tc>
          <w:tcPr>
            <w:tcW w:w="1701" w:type="dxa"/>
            <w:noWrap/>
            <w:vAlign w:val="center"/>
            <w:hideMark/>
          </w:tcPr>
          <w:p w14:paraId="7162753E" w14:textId="10C0F50F" w:rsidR="00C32B51" w:rsidRPr="00A1762E" w:rsidRDefault="00C32B51" w:rsidP="00C32B51">
            <w:pPr>
              <w:rPr>
                <w:rFonts w:ascii="Arial" w:hAnsi="Arial" w:cs="Arial"/>
                <w:sz w:val="20"/>
                <w:szCs w:val="20"/>
              </w:rPr>
            </w:pPr>
            <w:r w:rsidRPr="00A1762E">
              <w:rPr>
                <w:rFonts w:ascii="Arial" w:hAnsi="Arial" w:cs="Arial"/>
                <w:color w:val="000000"/>
                <w:sz w:val="20"/>
                <w:szCs w:val="20"/>
              </w:rPr>
              <w:t>Sede Regional de Baja Verapaz</w:t>
            </w:r>
          </w:p>
        </w:tc>
        <w:tc>
          <w:tcPr>
            <w:tcW w:w="1984" w:type="dxa"/>
            <w:noWrap/>
            <w:vAlign w:val="center"/>
            <w:hideMark/>
          </w:tcPr>
          <w:p w14:paraId="6938B818" w14:textId="11BA3C71" w:rsidR="00C32B51" w:rsidRPr="00A1762E" w:rsidRDefault="00C32B51" w:rsidP="00C32B51">
            <w:pPr>
              <w:rPr>
                <w:rFonts w:ascii="Arial" w:hAnsi="Arial" w:cs="Arial"/>
                <w:sz w:val="20"/>
                <w:szCs w:val="20"/>
              </w:rPr>
            </w:pPr>
            <w:r w:rsidRPr="00A1762E">
              <w:rPr>
                <w:rFonts w:ascii="Arial" w:hAnsi="Arial" w:cs="Arial"/>
                <w:color w:val="000000"/>
                <w:sz w:val="20"/>
                <w:szCs w:val="20"/>
              </w:rPr>
              <w:t>Baja Verapaz</w:t>
            </w:r>
          </w:p>
        </w:tc>
        <w:tc>
          <w:tcPr>
            <w:tcW w:w="1276" w:type="dxa"/>
            <w:noWrap/>
            <w:vAlign w:val="center"/>
            <w:hideMark/>
          </w:tcPr>
          <w:p w14:paraId="3FFB5233" w14:textId="093979ED" w:rsidR="00C32B51" w:rsidRPr="00A1762E" w:rsidRDefault="00C32B51" w:rsidP="00C32B51">
            <w:pPr>
              <w:rPr>
                <w:rFonts w:ascii="Arial" w:hAnsi="Arial" w:cs="Arial"/>
                <w:sz w:val="20"/>
                <w:szCs w:val="20"/>
              </w:rPr>
            </w:pPr>
            <w:r w:rsidRPr="00A1762E">
              <w:rPr>
                <w:rFonts w:ascii="Arial" w:hAnsi="Arial" w:cs="Arial"/>
                <w:color w:val="000000"/>
                <w:sz w:val="20"/>
                <w:szCs w:val="20"/>
              </w:rPr>
              <w:t>03/03/2026</w:t>
            </w:r>
          </w:p>
        </w:tc>
        <w:tc>
          <w:tcPr>
            <w:tcW w:w="2694" w:type="dxa"/>
            <w:vAlign w:val="center"/>
            <w:hideMark/>
          </w:tcPr>
          <w:p w14:paraId="278D546E" w14:textId="15742A07" w:rsidR="00C32B51" w:rsidRPr="00A1762E" w:rsidRDefault="00C32B51" w:rsidP="00EB215F">
            <w:pPr>
              <w:jc w:val="both"/>
              <w:rPr>
                <w:rFonts w:ascii="Arial" w:hAnsi="Arial" w:cs="Arial"/>
                <w:sz w:val="20"/>
                <w:szCs w:val="20"/>
              </w:rPr>
            </w:pPr>
            <w:r w:rsidRPr="00A1762E">
              <w:rPr>
                <w:rFonts w:ascii="Arial" w:hAnsi="Arial" w:cs="Arial"/>
                <w:color w:val="000000"/>
                <w:sz w:val="20"/>
                <w:szCs w:val="20"/>
              </w:rPr>
              <w:t>Posicionar el mandato institucional de COPADEH y observar la participación comunitaria en el COMUDE del municipio de San Jerónimo.</w:t>
            </w:r>
          </w:p>
        </w:tc>
        <w:tc>
          <w:tcPr>
            <w:tcW w:w="2268" w:type="dxa"/>
            <w:vAlign w:val="center"/>
            <w:hideMark/>
          </w:tcPr>
          <w:p w14:paraId="73ECDAFF" w14:textId="4CDB50FD" w:rsidR="00C32B51" w:rsidRPr="00A1762E" w:rsidRDefault="00C32B51" w:rsidP="00C32B51">
            <w:pPr>
              <w:rPr>
                <w:rFonts w:ascii="Arial" w:hAnsi="Arial" w:cs="Arial"/>
                <w:sz w:val="20"/>
                <w:szCs w:val="20"/>
              </w:rPr>
            </w:pPr>
            <w:r w:rsidRPr="00A1762E">
              <w:rPr>
                <w:rFonts w:ascii="Arial" w:hAnsi="Arial" w:cs="Arial"/>
                <w:color w:val="000000"/>
                <w:sz w:val="20"/>
                <w:szCs w:val="20"/>
              </w:rPr>
              <w:t xml:space="preserve">INAB, MINISTERIO DE SALUD, </w:t>
            </w:r>
            <w:r w:rsidR="00A1762E" w:rsidRPr="00A1762E">
              <w:rPr>
                <w:rFonts w:ascii="Arial" w:hAnsi="Arial" w:cs="Arial"/>
                <w:color w:val="000000"/>
                <w:sz w:val="20"/>
                <w:szCs w:val="20"/>
              </w:rPr>
              <w:t>CONJUVE, CONADUR</w:t>
            </w:r>
            <w:r w:rsidRPr="00A1762E">
              <w:rPr>
                <w:rFonts w:ascii="Arial" w:hAnsi="Arial" w:cs="Arial"/>
                <w:color w:val="000000"/>
                <w:sz w:val="20"/>
                <w:szCs w:val="20"/>
              </w:rPr>
              <w:t xml:space="preserve"> y COPADEH.</w:t>
            </w:r>
          </w:p>
        </w:tc>
        <w:tc>
          <w:tcPr>
            <w:tcW w:w="3119" w:type="dxa"/>
            <w:vAlign w:val="center"/>
            <w:hideMark/>
          </w:tcPr>
          <w:p w14:paraId="609A5D13" w14:textId="4C24DF49" w:rsidR="00C32B51" w:rsidRPr="00A1762E" w:rsidRDefault="009011C1" w:rsidP="00C32B51">
            <w:pPr>
              <w:jc w:val="both"/>
              <w:rPr>
                <w:rFonts w:ascii="Arial" w:hAnsi="Arial" w:cs="Arial"/>
                <w:sz w:val="20"/>
                <w:szCs w:val="20"/>
              </w:rPr>
            </w:pPr>
            <w:r w:rsidRPr="009011C1">
              <w:rPr>
                <w:rFonts w:ascii="Arial" w:hAnsi="Arial" w:cs="Arial"/>
                <w:color w:val="000000"/>
                <w:sz w:val="20"/>
                <w:szCs w:val="20"/>
              </w:rPr>
              <w:t>Se fortaleció el relacionamiento comunitario, identificando mecanismos de participación y seguimiento a demandas en el COMUDE.</w:t>
            </w:r>
          </w:p>
        </w:tc>
      </w:tr>
      <w:tr w:rsidR="00C32B51" w:rsidRPr="00FC6D03" w14:paraId="0493D586" w14:textId="77777777" w:rsidTr="00057C3B">
        <w:trPr>
          <w:trHeight w:val="1888"/>
        </w:trPr>
        <w:tc>
          <w:tcPr>
            <w:tcW w:w="568" w:type="dxa"/>
            <w:noWrap/>
            <w:vAlign w:val="center"/>
            <w:hideMark/>
          </w:tcPr>
          <w:p w14:paraId="78B76796" w14:textId="15232ED1" w:rsidR="00C32B51" w:rsidRPr="00A1762E" w:rsidRDefault="00C32B51" w:rsidP="00C32B51">
            <w:pPr>
              <w:rPr>
                <w:rFonts w:ascii="Arial" w:hAnsi="Arial" w:cs="Arial"/>
                <w:sz w:val="20"/>
                <w:szCs w:val="20"/>
              </w:rPr>
            </w:pPr>
            <w:r w:rsidRPr="00A1762E">
              <w:rPr>
                <w:rFonts w:ascii="Arial" w:hAnsi="Arial" w:cs="Arial"/>
                <w:color w:val="000000"/>
                <w:sz w:val="20"/>
                <w:szCs w:val="20"/>
              </w:rPr>
              <w:t>41</w:t>
            </w:r>
          </w:p>
        </w:tc>
        <w:tc>
          <w:tcPr>
            <w:tcW w:w="1701" w:type="dxa"/>
            <w:noWrap/>
            <w:vAlign w:val="center"/>
            <w:hideMark/>
          </w:tcPr>
          <w:p w14:paraId="2F0DE3BF" w14:textId="6630D2CE" w:rsidR="00C32B51" w:rsidRPr="00A1762E" w:rsidRDefault="00C32B51" w:rsidP="00C32B51">
            <w:pPr>
              <w:rPr>
                <w:rFonts w:ascii="Arial" w:hAnsi="Arial" w:cs="Arial"/>
                <w:sz w:val="20"/>
                <w:szCs w:val="20"/>
              </w:rPr>
            </w:pPr>
            <w:r w:rsidRPr="00A1762E">
              <w:rPr>
                <w:rFonts w:ascii="Arial" w:hAnsi="Arial" w:cs="Arial"/>
                <w:color w:val="000000"/>
                <w:sz w:val="20"/>
                <w:szCs w:val="20"/>
              </w:rPr>
              <w:t>Sede Regional de Baja Verapaz</w:t>
            </w:r>
          </w:p>
        </w:tc>
        <w:tc>
          <w:tcPr>
            <w:tcW w:w="1984" w:type="dxa"/>
            <w:noWrap/>
            <w:vAlign w:val="center"/>
            <w:hideMark/>
          </w:tcPr>
          <w:p w14:paraId="42E6F2C6" w14:textId="6E1EDF5B" w:rsidR="00C32B51" w:rsidRPr="00A1762E" w:rsidRDefault="00C32B51" w:rsidP="00C32B51">
            <w:pPr>
              <w:rPr>
                <w:rFonts w:ascii="Arial" w:hAnsi="Arial" w:cs="Arial"/>
                <w:sz w:val="20"/>
                <w:szCs w:val="20"/>
              </w:rPr>
            </w:pPr>
            <w:r w:rsidRPr="00A1762E">
              <w:rPr>
                <w:rFonts w:ascii="Arial" w:hAnsi="Arial" w:cs="Arial"/>
                <w:color w:val="000000"/>
                <w:sz w:val="20"/>
                <w:szCs w:val="20"/>
              </w:rPr>
              <w:t>Baja Verapaz</w:t>
            </w:r>
          </w:p>
        </w:tc>
        <w:tc>
          <w:tcPr>
            <w:tcW w:w="1276" w:type="dxa"/>
            <w:noWrap/>
            <w:vAlign w:val="center"/>
            <w:hideMark/>
          </w:tcPr>
          <w:p w14:paraId="30FC6E59" w14:textId="05F95694" w:rsidR="00C32B51" w:rsidRPr="00A1762E" w:rsidRDefault="00C32B51" w:rsidP="00C32B51">
            <w:pPr>
              <w:rPr>
                <w:rFonts w:ascii="Arial" w:hAnsi="Arial" w:cs="Arial"/>
                <w:sz w:val="20"/>
                <w:szCs w:val="20"/>
              </w:rPr>
            </w:pPr>
            <w:r w:rsidRPr="00A1762E">
              <w:rPr>
                <w:rFonts w:ascii="Arial" w:hAnsi="Arial" w:cs="Arial"/>
                <w:color w:val="000000"/>
                <w:sz w:val="20"/>
                <w:szCs w:val="20"/>
              </w:rPr>
              <w:t>04/03/2026</w:t>
            </w:r>
          </w:p>
        </w:tc>
        <w:tc>
          <w:tcPr>
            <w:tcW w:w="2694" w:type="dxa"/>
            <w:noWrap/>
            <w:vAlign w:val="center"/>
            <w:hideMark/>
          </w:tcPr>
          <w:p w14:paraId="5F220CB2" w14:textId="141F770D" w:rsidR="00C32B51" w:rsidRPr="00A1762E" w:rsidRDefault="00C32B51" w:rsidP="00EB215F">
            <w:pPr>
              <w:jc w:val="both"/>
              <w:rPr>
                <w:rFonts w:ascii="Arial" w:hAnsi="Arial" w:cs="Arial"/>
                <w:sz w:val="20"/>
                <w:szCs w:val="20"/>
              </w:rPr>
            </w:pPr>
            <w:r w:rsidRPr="00A1762E">
              <w:rPr>
                <w:rFonts w:ascii="Arial" w:hAnsi="Arial" w:cs="Arial"/>
                <w:color w:val="000000"/>
                <w:sz w:val="20"/>
                <w:szCs w:val="20"/>
              </w:rPr>
              <w:t>Fortalecer la articulación interinstitucional para la prevención de la violencia contra la mujer y la atención integral a víctimas en el marco de la Red Departamental de Derivación.</w:t>
            </w:r>
          </w:p>
        </w:tc>
        <w:tc>
          <w:tcPr>
            <w:tcW w:w="2268" w:type="dxa"/>
            <w:vAlign w:val="center"/>
            <w:hideMark/>
          </w:tcPr>
          <w:p w14:paraId="384DE3A1" w14:textId="6DDF0495" w:rsidR="00C32B51" w:rsidRPr="00A1762E" w:rsidRDefault="00C32B51" w:rsidP="00C32B51">
            <w:pPr>
              <w:rPr>
                <w:rFonts w:ascii="Arial" w:hAnsi="Arial" w:cs="Arial"/>
                <w:sz w:val="20"/>
                <w:szCs w:val="20"/>
              </w:rPr>
            </w:pPr>
            <w:r w:rsidRPr="00A1762E">
              <w:rPr>
                <w:rFonts w:ascii="Arial" w:hAnsi="Arial" w:cs="Arial"/>
                <w:color w:val="000000"/>
                <w:sz w:val="20"/>
                <w:szCs w:val="20"/>
              </w:rPr>
              <w:t xml:space="preserve">DEMI, SEPREM, SVET, IV, MINTRAB, MSPAS, RDN, Municipalidad de Salamá, DDM y COPADEH.  </w:t>
            </w:r>
          </w:p>
        </w:tc>
        <w:tc>
          <w:tcPr>
            <w:tcW w:w="3119" w:type="dxa"/>
            <w:vAlign w:val="center"/>
            <w:hideMark/>
          </w:tcPr>
          <w:p w14:paraId="1F225E99" w14:textId="1FBFC290" w:rsidR="00C32B51" w:rsidRPr="00A1762E" w:rsidRDefault="00C32B51" w:rsidP="00C32B51">
            <w:pPr>
              <w:jc w:val="both"/>
              <w:rPr>
                <w:rFonts w:ascii="Arial" w:hAnsi="Arial" w:cs="Arial"/>
                <w:sz w:val="20"/>
                <w:szCs w:val="20"/>
              </w:rPr>
            </w:pPr>
            <w:r w:rsidRPr="00A1762E">
              <w:rPr>
                <w:rFonts w:ascii="Arial" w:hAnsi="Arial" w:cs="Arial"/>
                <w:color w:val="000000"/>
                <w:sz w:val="20"/>
                <w:szCs w:val="20"/>
              </w:rPr>
              <w:t>Se ejecutaron acciones de sensibilización mediante la difusión de material informativo sobre derechos de las mujeres, fortaleciendo el acceso a información y la articulación interinstitucional para la atención integral de víctimas de violencia.</w:t>
            </w:r>
          </w:p>
        </w:tc>
      </w:tr>
      <w:tr w:rsidR="00C32B51" w:rsidRPr="00FC6D03" w14:paraId="68D0B335" w14:textId="77777777" w:rsidTr="00CD07C9">
        <w:trPr>
          <w:trHeight w:val="1516"/>
        </w:trPr>
        <w:tc>
          <w:tcPr>
            <w:tcW w:w="568" w:type="dxa"/>
            <w:noWrap/>
            <w:vAlign w:val="center"/>
            <w:hideMark/>
          </w:tcPr>
          <w:p w14:paraId="36732329" w14:textId="4F927EC6" w:rsidR="00C32B51" w:rsidRPr="00A1762E" w:rsidRDefault="00C32B51" w:rsidP="00C32B51">
            <w:pPr>
              <w:rPr>
                <w:rFonts w:ascii="Arial" w:hAnsi="Arial" w:cs="Arial"/>
                <w:sz w:val="20"/>
                <w:szCs w:val="20"/>
              </w:rPr>
            </w:pPr>
            <w:r w:rsidRPr="00A1762E">
              <w:rPr>
                <w:rFonts w:ascii="Arial" w:hAnsi="Arial" w:cs="Arial"/>
                <w:color w:val="000000"/>
                <w:sz w:val="20"/>
                <w:szCs w:val="20"/>
              </w:rPr>
              <w:lastRenderedPageBreak/>
              <w:t>42</w:t>
            </w:r>
          </w:p>
        </w:tc>
        <w:tc>
          <w:tcPr>
            <w:tcW w:w="1701" w:type="dxa"/>
            <w:noWrap/>
            <w:vAlign w:val="center"/>
            <w:hideMark/>
          </w:tcPr>
          <w:p w14:paraId="7A18BF8C" w14:textId="6AD8E815" w:rsidR="00C32B51" w:rsidRPr="00A1762E" w:rsidRDefault="00C32B51" w:rsidP="00C32B51">
            <w:pPr>
              <w:rPr>
                <w:rFonts w:ascii="Arial" w:hAnsi="Arial" w:cs="Arial"/>
                <w:sz w:val="20"/>
                <w:szCs w:val="20"/>
              </w:rPr>
            </w:pPr>
            <w:r w:rsidRPr="00A1762E">
              <w:rPr>
                <w:rFonts w:ascii="Arial" w:hAnsi="Arial" w:cs="Arial"/>
                <w:color w:val="000000"/>
                <w:sz w:val="20"/>
                <w:szCs w:val="20"/>
              </w:rPr>
              <w:t>Sede Regional de Baja Verapaz</w:t>
            </w:r>
          </w:p>
        </w:tc>
        <w:tc>
          <w:tcPr>
            <w:tcW w:w="1984" w:type="dxa"/>
            <w:noWrap/>
            <w:vAlign w:val="center"/>
            <w:hideMark/>
          </w:tcPr>
          <w:p w14:paraId="22794E07" w14:textId="740A628A" w:rsidR="00C32B51" w:rsidRPr="00A1762E" w:rsidRDefault="00C32B51" w:rsidP="00C32B51">
            <w:pPr>
              <w:rPr>
                <w:rFonts w:ascii="Arial" w:hAnsi="Arial" w:cs="Arial"/>
                <w:sz w:val="20"/>
                <w:szCs w:val="20"/>
              </w:rPr>
            </w:pPr>
            <w:r w:rsidRPr="00A1762E">
              <w:rPr>
                <w:rFonts w:ascii="Arial" w:hAnsi="Arial" w:cs="Arial"/>
                <w:color w:val="000000"/>
                <w:sz w:val="20"/>
                <w:szCs w:val="20"/>
              </w:rPr>
              <w:t>Baja Verapaz</w:t>
            </w:r>
          </w:p>
        </w:tc>
        <w:tc>
          <w:tcPr>
            <w:tcW w:w="1276" w:type="dxa"/>
            <w:noWrap/>
            <w:vAlign w:val="center"/>
            <w:hideMark/>
          </w:tcPr>
          <w:p w14:paraId="22B3393D" w14:textId="57B11F56" w:rsidR="00C32B51" w:rsidRPr="00A1762E" w:rsidRDefault="00C32B51" w:rsidP="00C32B51">
            <w:pPr>
              <w:rPr>
                <w:rFonts w:ascii="Arial" w:hAnsi="Arial" w:cs="Arial"/>
                <w:sz w:val="20"/>
                <w:szCs w:val="20"/>
              </w:rPr>
            </w:pPr>
            <w:r w:rsidRPr="00A1762E">
              <w:rPr>
                <w:rFonts w:ascii="Arial" w:hAnsi="Arial" w:cs="Arial"/>
                <w:color w:val="000000"/>
                <w:sz w:val="20"/>
                <w:szCs w:val="20"/>
              </w:rPr>
              <w:t>05/03/2026</w:t>
            </w:r>
          </w:p>
        </w:tc>
        <w:tc>
          <w:tcPr>
            <w:tcW w:w="2694" w:type="dxa"/>
            <w:noWrap/>
            <w:vAlign w:val="center"/>
            <w:hideMark/>
          </w:tcPr>
          <w:p w14:paraId="50A792B4" w14:textId="0360A355" w:rsidR="00C32B51" w:rsidRPr="00A1762E" w:rsidRDefault="00C32B51" w:rsidP="00F4255E">
            <w:pPr>
              <w:rPr>
                <w:rFonts w:ascii="Arial" w:hAnsi="Arial" w:cs="Arial"/>
                <w:sz w:val="20"/>
                <w:szCs w:val="20"/>
              </w:rPr>
            </w:pPr>
            <w:r w:rsidRPr="00A1762E">
              <w:rPr>
                <w:rFonts w:ascii="Arial" w:hAnsi="Arial" w:cs="Arial"/>
                <w:color w:val="000000"/>
                <w:sz w:val="20"/>
                <w:szCs w:val="20"/>
              </w:rPr>
              <w:t>Posicionar el mandato institucional de COPADEH y fortalecer el acercamiento con representantes de pueblos indígenas en el municipio de Cubulco.</w:t>
            </w:r>
          </w:p>
        </w:tc>
        <w:tc>
          <w:tcPr>
            <w:tcW w:w="2268" w:type="dxa"/>
            <w:vAlign w:val="center"/>
            <w:hideMark/>
          </w:tcPr>
          <w:p w14:paraId="47B3F069" w14:textId="560F8127" w:rsidR="00C32B51" w:rsidRPr="00A1762E" w:rsidRDefault="00C32B51" w:rsidP="00C32B51">
            <w:pPr>
              <w:rPr>
                <w:rFonts w:ascii="Arial" w:hAnsi="Arial" w:cs="Arial"/>
                <w:sz w:val="20"/>
                <w:szCs w:val="20"/>
              </w:rPr>
            </w:pPr>
            <w:r w:rsidRPr="00A1762E">
              <w:rPr>
                <w:rFonts w:ascii="Arial" w:hAnsi="Arial" w:cs="Arial"/>
                <w:color w:val="000000"/>
                <w:sz w:val="20"/>
                <w:szCs w:val="20"/>
              </w:rPr>
              <w:t>COCODES, Juzgado de Paz de Salamá, MSPAS, INAB, SBS, COREDUR y COPADEH.</w:t>
            </w:r>
          </w:p>
        </w:tc>
        <w:tc>
          <w:tcPr>
            <w:tcW w:w="3119" w:type="dxa"/>
            <w:vAlign w:val="center"/>
            <w:hideMark/>
          </w:tcPr>
          <w:p w14:paraId="73AD49DA" w14:textId="77777777" w:rsidR="009011C1" w:rsidRPr="009011C1" w:rsidRDefault="009011C1" w:rsidP="002B3295">
            <w:pPr>
              <w:rPr>
                <w:rFonts w:ascii="Arial" w:hAnsi="Arial" w:cs="Arial"/>
                <w:color w:val="000000"/>
                <w:sz w:val="20"/>
                <w:szCs w:val="20"/>
              </w:rPr>
            </w:pPr>
            <w:r w:rsidRPr="009011C1">
              <w:rPr>
                <w:rFonts w:ascii="Arial" w:hAnsi="Arial" w:cs="Arial"/>
                <w:color w:val="000000"/>
                <w:sz w:val="20"/>
                <w:szCs w:val="20"/>
              </w:rPr>
              <w:t>Se socializó el mandato institucional y se identificaron demandas en salud, evidenciando incidencia ciudadana y seguimiento institucional en el territorio.</w:t>
            </w:r>
          </w:p>
          <w:p w14:paraId="5D1AD0FF" w14:textId="55608A7A" w:rsidR="00C32B51" w:rsidRPr="00A1762E" w:rsidRDefault="00C32B51" w:rsidP="00F4255E">
            <w:pPr>
              <w:jc w:val="both"/>
              <w:rPr>
                <w:rFonts w:ascii="Arial" w:hAnsi="Arial" w:cs="Arial"/>
                <w:sz w:val="20"/>
                <w:szCs w:val="20"/>
              </w:rPr>
            </w:pPr>
          </w:p>
        </w:tc>
      </w:tr>
      <w:tr w:rsidR="0042489C" w:rsidRPr="00FC6D03" w14:paraId="490AB959" w14:textId="77777777" w:rsidTr="004E0991">
        <w:trPr>
          <w:trHeight w:val="1536"/>
        </w:trPr>
        <w:tc>
          <w:tcPr>
            <w:tcW w:w="568" w:type="dxa"/>
            <w:noWrap/>
            <w:vAlign w:val="center"/>
            <w:hideMark/>
          </w:tcPr>
          <w:p w14:paraId="2977D9AA" w14:textId="3F371B90" w:rsidR="0042489C" w:rsidRPr="00A1762E" w:rsidRDefault="0042489C" w:rsidP="0042489C">
            <w:pPr>
              <w:rPr>
                <w:rFonts w:ascii="Arial" w:hAnsi="Arial" w:cs="Arial"/>
                <w:sz w:val="20"/>
                <w:szCs w:val="20"/>
              </w:rPr>
            </w:pPr>
            <w:r w:rsidRPr="00A1762E">
              <w:rPr>
                <w:rFonts w:ascii="Arial" w:hAnsi="Arial" w:cs="Arial"/>
                <w:color w:val="000000"/>
                <w:sz w:val="20"/>
                <w:szCs w:val="20"/>
              </w:rPr>
              <w:t>4</w:t>
            </w:r>
            <w:r>
              <w:rPr>
                <w:rFonts w:ascii="Arial" w:hAnsi="Arial" w:cs="Arial"/>
                <w:color w:val="000000"/>
                <w:sz w:val="20"/>
                <w:szCs w:val="20"/>
              </w:rPr>
              <w:t>3</w:t>
            </w:r>
          </w:p>
        </w:tc>
        <w:tc>
          <w:tcPr>
            <w:tcW w:w="1701" w:type="dxa"/>
            <w:noWrap/>
            <w:vAlign w:val="center"/>
            <w:hideMark/>
          </w:tcPr>
          <w:p w14:paraId="75E60753" w14:textId="293BEEBA" w:rsidR="0042489C" w:rsidRPr="00A1762E" w:rsidRDefault="0042489C" w:rsidP="0042489C">
            <w:pPr>
              <w:rPr>
                <w:rFonts w:ascii="Arial" w:hAnsi="Arial" w:cs="Arial"/>
                <w:sz w:val="20"/>
                <w:szCs w:val="20"/>
              </w:rPr>
            </w:pPr>
            <w:r w:rsidRPr="00A1762E">
              <w:rPr>
                <w:rFonts w:ascii="Arial" w:hAnsi="Arial" w:cs="Arial"/>
                <w:color w:val="000000"/>
                <w:sz w:val="20"/>
                <w:szCs w:val="20"/>
              </w:rPr>
              <w:t>Sede Regional de Baja Verapaz</w:t>
            </w:r>
          </w:p>
        </w:tc>
        <w:tc>
          <w:tcPr>
            <w:tcW w:w="1984" w:type="dxa"/>
            <w:noWrap/>
            <w:vAlign w:val="center"/>
            <w:hideMark/>
          </w:tcPr>
          <w:p w14:paraId="14B400AD" w14:textId="34FF225F" w:rsidR="0042489C" w:rsidRPr="00A1762E" w:rsidRDefault="0042489C" w:rsidP="0042489C">
            <w:pPr>
              <w:rPr>
                <w:rFonts w:ascii="Arial" w:hAnsi="Arial" w:cs="Arial"/>
                <w:sz w:val="20"/>
                <w:szCs w:val="20"/>
              </w:rPr>
            </w:pPr>
            <w:r w:rsidRPr="00A1762E">
              <w:rPr>
                <w:rFonts w:ascii="Arial" w:hAnsi="Arial" w:cs="Arial"/>
                <w:color w:val="000000"/>
                <w:sz w:val="20"/>
                <w:szCs w:val="20"/>
              </w:rPr>
              <w:t>Baja Verapaz</w:t>
            </w:r>
          </w:p>
        </w:tc>
        <w:tc>
          <w:tcPr>
            <w:tcW w:w="1276" w:type="dxa"/>
            <w:noWrap/>
            <w:vAlign w:val="center"/>
            <w:hideMark/>
          </w:tcPr>
          <w:p w14:paraId="588ABAB2" w14:textId="4B7F2DF5" w:rsidR="0042489C" w:rsidRPr="00A1762E" w:rsidRDefault="0042489C" w:rsidP="0042489C">
            <w:pPr>
              <w:rPr>
                <w:rFonts w:ascii="Arial" w:hAnsi="Arial" w:cs="Arial"/>
                <w:sz w:val="20"/>
                <w:szCs w:val="20"/>
              </w:rPr>
            </w:pPr>
            <w:r w:rsidRPr="00A1762E">
              <w:rPr>
                <w:rFonts w:ascii="Arial" w:hAnsi="Arial" w:cs="Arial"/>
                <w:color w:val="000000"/>
                <w:sz w:val="20"/>
                <w:szCs w:val="20"/>
              </w:rPr>
              <w:t>11/03/2026</w:t>
            </w:r>
          </w:p>
        </w:tc>
        <w:tc>
          <w:tcPr>
            <w:tcW w:w="2694" w:type="dxa"/>
            <w:noWrap/>
            <w:vAlign w:val="center"/>
            <w:hideMark/>
          </w:tcPr>
          <w:p w14:paraId="5D29344D" w14:textId="189E72BE" w:rsidR="0042489C" w:rsidRPr="00A1762E" w:rsidRDefault="0042489C" w:rsidP="00F4255E">
            <w:pPr>
              <w:rPr>
                <w:rFonts w:ascii="Arial" w:hAnsi="Arial" w:cs="Arial"/>
                <w:sz w:val="20"/>
                <w:szCs w:val="20"/>
              </w:rPr>
            </w:pPr>
            <w:r w:rsidRPr="00A1762E">
              <w:rPr>
                <w:rFonts w:ascii="Arial" w:hAnsi="Arial" w:cs="Arial"/>
                <w:color w:val="000000"/>
                <w:sz w:val="20"/>
                <w:szCs w:val="20"/>
              </w:rPr>
              <w:t>Dar seguimiento a los procesos de gestión en seguridad alimentaria y nutricional mediante la articulación interinstitucional en el marco del COMUSAN.</w:t>
            </w:r>
          </w:p>
        </w:tc>
        <w:tc>
          <w:tcPr>
            <w:tcW w:w="2268" w:type="dxa"/>
            <w:vAlign w:val="center"/>
            <w:hideMark/>
          </w:tcPr>
          <w:p w14:paraId="10C84E8F" w14:textId="748FE2C0" w:rsidR="0042489C" w:rsidRPr="00A1762E" w:rsidRDefault="0042489C" w:rsidP="0042489C">
            <w:pPr>
              <w:rPr>
                <w:rFonts w:ascii="Arial" w:hAnsi="Arial" w:cs="Arial"/>
                <w:sz w:val="20"/>
                <w:szCs w:val="20"/>
              </w:rPr>
            </w:pPr>
            <w:r w:rsidRPr="00A1762E">
              <w:rPr>
                <w:rFonts w:ascii="Arial" w:hAnsi="Arial" w:cs="Arial"/>
                <w:color w:val="000000"/>
                <w:sz w:val="20"/>
                <w:szCs w:val="20"/>
              </w:rPr>
              <w:t>Municipalidad de Purulhá, SESAN, MAGA, CAP, MIDES, COPADEH y COMUSAN.</w:t>
            </w:r>
          </w:p>
        </w:tc>
        <w:tc>
          <w:tcPr>
            <w:tcW w:w="3119" w:type="dxa"/>
            <w:vAlign w:val="center"/>
            <w:hideMark/>
          </w:tcPr>
          <w:p w14:paraId="6F7A7C98" w14:textId="0AAA972A" w:rsidR="0042489C" w:rsidRPr="00A1762E" w:rsidRDefault="0042489C" w:rsidP="00F4255E">
            <w:pPr>
              <w:jc w:val="both"/>
              <w:rPr>
                <w:rFonts w:ascii="Arial" w:hAnsi="Arial" w:cs="Arial"/>
                <w:sz w:val="20"/>
                <w:szCs w:val="20"/>
              </w:rPr>
            </w:pPr>
            <w:r w:rsidRPr="009011C1">
              <w:rPr>
                <w:rFonts w:ascii="Arial" w:hAnsi="Arial" w:cs="Arial"/>
                <w:color w:val="000000"/>
                <w:sz w:val="20"/>
                <w:szCs w:val="20"/>
              </w:rPr>
              <w:t>Se socializaron instrumentos y avances en seguridad alimentaria, fortaleciendo la coordinación interinstitucional y la articulación con cooperación para la implementación de acciones sostenibles.</w:t>
            </w:r>
          </w:p>
        </w:tc>
      </w:tr>
      <w:tr w:rsidR="0042489C" w:rsidRPr="00FC6D03" w14:paraId="54BE8BA1" w14:textId="77777777" w:rsidTr="00057C3B">
        <w:trPr>
          <w:trHeight w:val="2353"/>
        </w:trPr>
        <w:tc>
          <w:tcPr>
            <w:tcW w:w="568" w:type="dxa"/>
            <w:noWrap/>
            <w:vAlign w:val="center"/>
          </w:tcPr>
          <w:p w14:paraId="6C7C7F1E" w14:textId="067E10FA" w:rsidR="0042489C" w:rsidRPr="00A1762E" w:rsidRDefault="0042489C" w:rsidP="0042489C">
            <w:pPr>
              <w:rPr>
                <w:rFonts w:ascii="Arial" w:hAnsi="Arial" w:cs="Arial"/>
                <w:color w:val="000000"/>
                <w:sz w:val="20"/>
                <w:szCs w:val="20"/>
              </w:rPr>
            </w:pPr>
            <w:r w:rsidRPr="00A1762E">
              <w:rPr>
                <w:rFonts w:ascii="Arial" w:hAnsi="Arial" w:cs="Arial"/>
                <w:color w:val="000000"/>
                <w:sz w:val="20"/>
                <w:szCs w:val="20"/>
              </w:rPr>
              <w:t>4</w:t>
            </w:r>
            <w:r>
              <w:rPr>
                <w:rFonts w:ascii="Arial" w:hAnsi="Arial" w:cs="Arial"/>
                <w:color w:val="000000"/>
                <w:sz w:val="20"/>
                <w:szCs w:val="20"/>
              </w:rPr>
              <w:t>4</w:t>
            </w:r>
          </w:p>
        </w:tc>
        <w:tc>
          <w:tcPr>
            <w:tcW w:w="1701" w:type="dxa"/>
            <w:noWrap/>
            <w:vAlign w:val="center"/>
          </w:tcPr>
          <w:p w14:paraId="7F259C8D" w14:textId="50E12ABF" w:rsidR="0042489C" w:rsidRPr="00A1762E" w:rsidRDefault="0042489C" w:rsidP="0042489C">
            <w:pPr>
              <w:rPr>
                <w:rFonts w:ascii="Arial" w:hAnsi="Arial" w:cs="Arial"/>
                <w:color w:val="000000"/>
                <w:sz w:val="20"/>
                <w:szCs w:val="20"/>
              </w:rPr>
            </w:pPr>
            <w:r w:rsidRPr="00A1762E">
              <w:rPr>
                <w:rFonts w:ascii="Arial" w:hAnsi="Arial" w:cs="Arial"/>
                <w:color w:val="000000"/>
                <w:sz w:val="20"/>
                <w:szCs w:val="20"/>
              </w:rPr>
              <w:t>Sede Regional de Baja Verapaz</w:t>
            </w:r>
          </w:p>
        </w:tc>
        <w:tc>
          <w:tcPr>
            <w:tcW w:w="1984" w:type="dxa"/>
            <w:noWrap/>
            <w:vAlign w:val="center"/>
          </w:tcPr>
          <w:p w14:paraId="60F3DAC3" w14:textId="6931CA49" w:rsidR="0042489C" w:rsidRPr="00A1762E" w:rsidRDefault="0042489C" w:rsidP="0042489C">
            <w:pPr>
              <w:rPr>
                <w:rFonts w:ascii="Arial" w:hAnsi="Arial" w:cs="Arial"/>
                <w:color w:val="000000"/>
                <w:sz w:val="20"/>
                <w:szCs w:val="20"/>
              </w:rPr>
            </w:pPr>
            <w:r w:rsidRPr="00A1762E">
              <w:rPr>
                <w:rFonts w:ascii="Arial" w:hAnsi="Arial" w:cs="Arial"/>
                <w:color w:val="000000"/>
                <w:sz w:val="20"/>
                <w:szCs w:val="20"/>
              </w:rPr>
              <w:t>Baja Verapaz</w:t>
            </w:r>
          </w:p>
        </w:tc>
        <w:tc>
          <w:tcPr>
            <w:tcW w:w="1276" w:type="dxa"/>
            <w:noWrap/>
            <w:vAlign w:val="center"/>
          </w:tcPr>
          <w:p w14:paraId="061C4954" w14:textId="362A37C0" w:rsidR="0042489C" w:rsidRPr="00A1762E" w:rsidRDefault="0042489C" w:rsidP="0042489C">
            <w:pPr>
              <w:rPr>
                <w:rFonts w:ascii="Arial" w:hAnsi="Arial" w:cs="Arial"/>
                <w:color w:val="000000"/>
                <w:sz w:val="20"/>
                <w:szCs w:val="20"/>
              </w:rPr>
            </w:pPr>
            <w:r w:rsidRPr="00A1762E">
              <w:rPr>
                <w:rFonts w:ascii="Arial" w:hAnsi="Arial" w:cs="Arial"/>
                <w:color w:val="000000"/>
                <w:sz w:val="20"/>
                <w:szCs w:val="20"/>
              </w:rPr>
              <w:t>10/03/2026</w:t>
            </w:r>
          </w:p>
        </w:tc>
        <w:tc>
          <w:tcPr>
            <w:tcW w:w="2694" w:type="dxa"/>
            <w:noWrap/>
            <w:vAlign w:val="center"/>
          </w:tcPr>
          <w:p w14:paraId="0635D0DE" w14:textId="0CA98371" w:rsidR="0042489C" w:rsidRPr="00A1762E" w:rsidRDefault="0042489C" w:rsidP="00F4255E">
            <w:pPr>
              <w:rPr>
                <w:rFonts w:ascii="Arial" w:hAnsi="Arial" w:cs="Arial"/>
                <w:color w:val="000000"/>
                <w:sz w:val="20"/>
                <w:szCs w:val="20"/>
              </w:rPr>
            </w:pPr>
            <w:r w:rsidRPr="00A1762E">
              <w:rPr>
                <w:rFonts w:ascii="Arial" w:hAnsi="Arial" w:cs="Arial"/>
                <w:color w:val="000000"/>
                <w:sz w:val="20"/>
                <w:szCs w:val="20"/>
              </w:rPr>
              <w:t>Fortalecer el relacionamiento y la articulación interinstitucional en el marco del COMUDE, para el cumplimiento efectivo del mandato institucional.</w:t>
            </w:r>
          </w:p>
        </w:tc>
        <w:tc>
          <w:tcPr>
            <w:tcW w:w="2268" w:type="dxa"/>
            <w:vAlign w:val="center"/>
          </w:tcPr>
          <w:p w14:paraId="599A94B6" w14:textId="1E225664" w:rsidR="0042489C" w:rsidRPr="00A1762E" w:rsidRDefault="0042489C" w:rsidP="0042489C">
            <w:pPr>
              <w:rPr>
                <w:rFonts w:ascii="Arial" w:hAnsi="Arial" w:cs="Arial"/>
                <w:color w:val="000000"/>
                <w:sz w:val="20"/>
                <w:szCs w:val="20"/>
              </w:rPr>
            </w:pPr>
            <w:r w:rsidRPr="00A1762E">
              <w:rPr>
                <w:rFonts w:ascii="Arial" w:hAnsi="Arial" w:cs="Arial"/>
                <w:color w:val="000000"/>
                <w:sz w:val="20"/>
                <w:szCs w:val="20"/>
              </w:rPr>
              <w:t xml:space="preserve">Municipalidad de Salamá, </w:t>
            </w:r>
            <w:proofErr w:type="gramStart"/>
            <w:r w:rsidR="00F4255E" w:rsidRPr="00A1762E">
              <w:rPr>
                <w:rFonts w:ascii="Arial" w:hAnsi="Arial" w:cs="Arial"/>
                <w:color w:val="000000"/>
                <w:sz w:val="20"/>
                <w:szCs w:val="20"/>
              </w:rPr>
              <w:t>COCODE</w:t>
            </w:r>
            <w:r w:rsidR="00F4255E">
              <w:rPr>
                <w:rFonts w:ascii="Arial" w:hAnsi="Arial" w:cs="Arial"/>
                <w:color w:val="000000"/>
                <w:sz w:val="20"/>
                <w:szCs w:val="20"/>
              </w:rPr>
              <w:t xml:space="preserve">,  </w:t>
            </w:r>
            <w:r>
              <w:rPr>
                <w:rFonts w:ascii="Arial" w:hAnsi="Arial" w:cs="Arial"/>
                <w:color w:val="000000"/>
                <w:sz w:val="20"/>
                <w:szCs w:val="20"/>
              </w:rPr>
              <w:t xml:space="preserve"> </w:t>
            </w:r>
            <w:proofErr w:type="gramEnd"/>
            <w:r w:rsidRPr="00A1762E">
              <w:rPr>
                <w:rFonts w:ascii="Arial" w:hAnsi="Arial" w:cs="Arial"/>
                <w:color w:val="000000"/>
                <w:sz w:val="20"/>
                <w:szCs w:val="20"/>
              </w:rPr>
              <w:t>MINEDUC, Séptima Brigada de Infantería, INAB, CONAMIGUA, PNC, CONAP, MAGA, MINTRAB, MARN, MSPAS, CONRED, PDH y COPADEH.</w:t>
            </w:r>
          </w:p>
        </w:tc>
        <w:tc>
          <w:tcPr>
            <w:tcW w:w="3119" w:type="dxa"/>
            <w:vAlign w:val="center"/>
          </w:tcPr>
          <w:p w14:paraId="1A47EF93" w14:textId="2CCB9838" w:rsidR="0042489C" w:rsidRPr="009011C1" w:rsidRDefault="0042489C" w:rsidP="00F4255E">
            <w:pPr>
              <w:jc w:val="both"/>
              <w:rPr>
                <w:rFonts w:ascii="Arial" w:hAnsi="Arial" w:cs="Arial"/>
                <w:color w:val="000000"/>
                <w:sz w:val="20"/>
                <w:szCs w:val="20"/>
              </w:rPr>
            </w:pPr>
            <w:r w:rsidRPr="009011C1">
              <w:rPr>
                <w:rFonts w:ascii="Arial" w:hAnsi="Arial" w:cs="Arial"/>
                <w:color w:val="000000"/>
                <w:sz w:val="20"/>
                <w:szCs w:val="20"/>
              </w:rPr>
              <w:t>Se fortaleció la articulación interinstitucional y se definieron líneas de intervención en áreas estratégicas, mejorando la coordinación para la implementación de acciones sectoriales.</w:t>
            </w:r>
          </w:p>
        </w:tc>
      </w:tr>
      <w:tr w:rsidR="0042489C" w:rsidRPr="00FC6D03" w14:paraId="7ADA69B5" w14:textId="77777777" w:rsidTr="004E0991">
        <w:trPr>
          <w:trHeight w:val="2650"/>
        </w:trPr>
        <w:tc>
          <w:tcPr>
            <w:tcW w:w="568" w:type="dxa"/>
            <w:noWrap/>
            <w:vAlign w:val="center"/>
          </w:tcPr>
          <w:p w14:paraId="000DA7FC" w14:textId="77777777" w:rsidR="0042489C" w:rsidRPr="00563ED4" w:rsidRDefault="0042489C" w:rsidP="0042489C">
            <w:pPr>
              <w:rPr>
                <w:rFonts w:ascii="Arial" w:hAnsi="Arial" w:cs="Arial"/>
                <w:color w:val="000000"/>
                <w:sz w:val="20"/>
                <w:szCs w:val="20"/>
              </w:rPr>
            </w:pPr>
            <w:r w:rsidRPr="00563ED4">
              <w:rPr>
                <w:rFonts w:ascii="Arial" w:hAnsi="Arial" w:cs="Arial"/>
                <w:color w:val="000000"/>
                <w:sz w:val="20"/>
                <w:szCs w:val="20"/>
              </w:rPr>
              <w:t>45</w:t>
            </w:r>
          </w:p>
          <w:p w14:paraId="666EBEE5" w14:textId="77777777" w:rsidR="0042489C" w:rsidRPr="00563ED4" w:rsidRDefault="0042489C" w:rsidP="0042489C">
            <w:pPr>
              <w:rPr>
                <w:rFonts w:ascii="Arial" w:hAnsi="Arial" w:cs="Arial"/>
                <w:color w:val="000000"/>
                <w:sz w:val="20"/>
                <w:szCs w:val="20"/>
              </w:rPr>
            </w:pPr>
          </w:p>
        </w:tc>
        <w:tc>
          <w:tcPr>
            <w:tcW w:w="1701" w:type="dxa"/>
            <w:noWrap/>
            <w:vAlign w:val="center"/>
          </w:tcPr>
          <w:p w14:paraId="08D77B48" w14:textId="77777777" w:rsidR="0042489C" w:rsidRPr="00563ED4" w:rsidRDefault="0042489C" w:rsidP="0042489C">
            <w:pPr>
              <w:rPr>
                <w:rFonts w:ascii="Arial" w:hAnsi="Arial" w:cs="Arial"/>
                <w:color w:val="000000"/>
                <w:sz w:val="20"/>
                <w:szCs w:val="20"/>
              </w:rPr>
            </w:pPr>
            <w:r w:rsidRPr="00563ED4">
              <w:rPr>
                <w:rFonts w:ascii="Arial" w:hAnsi="Arial" w:cs="Arial"/>
                <w:color w:val="000000"/>
                <w:sz w:val="20"/>
                <w:szCs w:val="20"/>
              </w:rPr>
              <w:t>Sede Regional de Baja Verapaz</w:t>
            </w:r>
          </w:p>
          <w:p w14:paraId="419E3CA5" w14:textId="77777777" w:rsidR="0042489C" w:rsidRPr="00563ED4" w:rsidRDefault="0042489C" w:rsidP="0042489C">
            <w:pPr>
              <w:rPr>
                <w:rFonts w:ascii="Arial" w:hAnsi="Arial" w:cs="Arial"/>
                <w:color w:val="000000"/>
                <w:sz w:val="20"/>
                <w:szCs w:val="20"/>
              </w:rPr>
            </w:pPr>
          </w:p>
        </w:tc>
        <w:tc>
          <w:tcPr>
            <w:tcW w:w="1984" w:type="dxa"/>
            <w:noWrap/>
            <w:vAlign w:val="center"/>
          </w:tcPr>
          <w:p w14:paraId="3A60EB67" w14:textId="77777777" w:rsidR="0042489C" w:rsidRPr="00563ED4" w:rsidRDefault="0042489C" w:rsidP="0042489C">
            <w:pPr>
              <w:rPr>
                <w:rFonts w:ascii="Arial" w:hAnsi="Arial" w:cs="Arial"/>
                <w:color w:val="000000"/>
                <w:sz w:val="20"/>
                <w:szCs w:val="20"/>
              </w:rPr>
            </w:pPr>
            <w:r w:rsidRPr="00563ED4">
              <w:rPr>
                <w:rFonts w:ascii="Arial" w:hAnsi="Arial" w:cs="Arial"/>
                <w:color w:val="000000"/>
                <w:sz w:val="20"/>
                <w:szCs w:val="20"/>
              </w:rPr>
              <w:t>Baja Verapaz</w:t>
            </w:r>
          </w:p>
          <w:p w14:paraId="6E895D88" w14:textId="77777777" w:rsidR="0042489C" w:rsidRPr="00563ED4" w:rsidRDefault="0042489C" w:rsidP="0042489C">
            <w:pPr>
              <w:rPr>
                <w:rFonts w:ascii="Arial" w:hAnsi="Arial" w:cs="Arial"/>
                <w:color w:val="000000"/>
                <w:sz w:val="20"/>
                <w:szCs w:val="20"/>
              </w:rPr>
            </w:pPr>
          </w:p>
        </w:tc>
        <w:tc>
          <w:tcPr>
            <w:tcW w:w="1276" w:type="dxa"/>
            <w:noWrap/>
            <w:vAlign w:val="center"/>
          </w:tcPr>
          <w:p w14:paraId="737458E7" w14:textId="77777777" w:rsidR="0042489C" w:rsidRPr="00563ED4" w:rsidRDefault="0042489C" w:rsidP="0042489C">
            <w:pPr>
              <w:rPr>
                <w:rFonts w:ascii="Arial" w:hAnsi="Arial" w:cs="Arial"/>
                <w:color w:val="000000"/>
                <w:sz w:val="20"/>
                <w:szCs w:val="20"/>
              </w:rPr>
            </w:pPr>
            <w:r w:rsidRPr="00563ED4">
              <w:rPr>
                <w:rFonts w:ascii="Arial" w:hAnsi="Arial" w:cs="Arial"/>
                <w:color w:val="000000"/>
                <w:sz w:val="20"/>
                <w:szCs w:val="20"/>
              </w:rPr>
              <w:t>17/03/2026</w:t>
            </w:r>
          </w:p>
          <w:p w14:paraId="26D61136" w14:textId="77777777" w:rsidR="0042489C" w:rsidRPr="00563ED4" w:rsidRDefault="0042489C" w:rsidP="0042489C">
            <w:pPr>
              <w:rPr>
                <w:rFonts w:ascii="Arial" w:hAnsi="Arial" w:cs="Arial"/>
                <w:color w:val="000000"/>
                <w:sz w:val="20"/>
                <w:szCs w:val="20"/>
              </w:rPr>
            </w:pPr>
          </w:p>
        </w:tc>
        <w:tc>
          <w:tcPr>
            <w:tcW w:w="2694" w:type="dxa"/>
            <w:noWrap/>
            <w:vAlign w:val="center"/>
          </w:tcPr>
          <w:p w14:paraId="577E19F3" w14:textId="77777777" w:rsidR="0042489C" w:rsidRPr="00563ED4" w:rsidRDefault="0042489C" w:rsidP="0042489C">
            <w:pPr>
              <w:rPr>
                <w:rFonts w:ascii="Arial" w:hAnsi="Arial" w:cs="Arial"/>
                <w:color w:val="000000"/>
                <w:sz w:val="20"/>
                <w:szCs w:val="20"/>
              </w:rPr>
            </w:pPr>
            <w:r w:rsidRPr="00563ED4">
              <w:rPr>
                <w:rFonts w:ascii="Arial" w:hAnsi="Arial" w:cs="Arial"/>
                <w:color w:val="000000"/>
                <w:sz w:val="20"/>
                <w:szCs w:val="20"/>
              </w:rPr>
              <w:t>Brindar acompañamiento institucional a SEPREM en procesos formativos, fortaleciendo la articulación con direcciones municipales vinculadas a la atención de mujer, niñez, adolescencia y adulto mayor.</w:t>
            </w:r>
          </w:p>
          <w:p w14:paraId="7D5F002F" w14:textId="77777777" w:rsidR="0042489C" w:rsidRPr="00563ED4" w:rsidRDefault="0042489C" w:rsidP="0042489C">
            <w:pPr>
              <w:rPr>
                <w:rFonts w:ascii="Arial" w:hAnsi="Arial" w:cs="Arial"/>
                <w:color w:val="000000"/>
                <w:sz w:val="20"/>
                <w:szCs w:val="20"/>
              </w:rPr>
            </w:pPr>
          </w:p>
        </w:tc>
        <w:tc>
          <w:tcPr>
            <w:tcW w:w="2268" w:type="dxa"/>
            <w:vAlign w:val="center"/>
          </w:tcPr>
          <w:p w14:paraId="13396BB8" w14:textId="375DBBFA" w:rsidR="0042489C" w:rsidRPr="00563ED4" w:rsidRDefault="0042489C" w:rsidP="0042489C">
            <w:pPr>
              <w:rPr>
                <w:rFonts w:ascii="Arial" w:hAnsi="Arial" w:cs="Arial"/>
                <w:color w:val="000000"/>
                <w:sz w:val="20"/>
                <w:szCs w:val="20"/>
              </w:rPr>
            </w:pPr>
            <w:r w:rsidRPr="00563ED4">
              <w:rPr>
                <w:rFonts w:ascii="Arial" w:hAnsi="Arial" w:cs="Arial"/>
                <w:color w:val="000000"/>
                <w:sz w:val="20"/>
                <w:szCs w:val="20"/>
              </w:rPr>
              <w:t>SEPREN, 6 Municipalidades de Baja Verapaz, CODEDE, Unidad Técnica departamental, MIDES, MARN. CONALFA, CONJUVE, CONALFA, RDN y COPADEH.</w:t>
            </w:r>
          </w:p>
          <w:p w14:paraId="4096F46C" w14:textId="77777777" w:rsidR="0042489C" w:rsidRPr="00563ED4" w:rsidRDefault="0042489C" w:rsidP="0042489C">
            <w:pPr>
              <w:rPr>
                <w:rFonts w:ascii="Arial" w:hAnsi="Arial" w:cs="Arial"/>
                <w:color w:val="000000"/>
                <w:sz w:val="20"/>
                <w:szCs w:val="20"/>
              </w:rPr>
            </w:pPr>
          </w:p>
        </w:tc>
        <w:tc>
          <w:tcPr>
            <w:tcW w:w="3119" w:type="dxa"/>
            <w:vAlign w:val="center"/>
          </w:tcPr>
          <w:p w14:paraId="7A2BBC0E" w14:textId="392F5095" w:rsidR="0042489C" w:rsidRPr="00563ED4" w:rsidRDefault="0042489C" w:rsidP="0042489C">
            <w:pPr>
              <w:jc w:val="both"/>
              <w:rPr>
                <w:rFonts w:ascii="Arial" w:hAnsi="Arial" w:cs="Arial"/>
                <w:color w:val="000000"/>
                <w:sz w:val="20"/>
                <w:szCs w:val="20"/>
              </w:rPr>
            </w:pPr>
            <w:r w:rsidRPr="009011C1">
              <w:rPr>
                <w:rFonts w:ascii="Arial" w:hAnsi="Arial" w:cs="Arial"/>
                <w:color w:val="000000"/>
                <w:sz w:val="20"/>
                <w:szCs w:val="20"/>
              </w:rPr>
              <w:t>Se fortaleció la articulación interinstitucional, posicionando el mandato de COPADEH y la coordinación para la atención de grupos prioritarios, incluyendo acciones conjuntas con MIDES para el adulto mayor.</w:t>
            </w:r>
          </w:p>
        </w:tc>
      </w:tr>
      <w:tr w:rsidR="0042489C" w:rsidRPr="00FC6D03" w14:paraId="71F71757" w14:textId="77777777" w:rsidTr="00CD07C9">
        <w:trPr>
          <w:trHeight w:val="2650"/>
        </w:trPr>
        <w:tc>
          <w:tcPr>
            <w:tcW w:w="568" w:type="dxa"/>
            <w:noWrap/>
            <w:vAlign w:val="center"/>
          </w:tcPr>
          <w:p w14:paraId="62BFF6FA" w14:textId="0001876C"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lastRenderedPageBreak/>
              <w:t>46</w:t>
            </w:r>
          </w:p>
        </w:tc>
        <w:tc>
          <w:tcPr>
            <w:tcW w:w="1701" w:type="dxa"/>
            <w:noWrap/>
            <w:vAlign w:val="center"/>
          </w:tcPr>
          <w:p w14:paraId="7972AF8E" w14:textId="55B4E1CC"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Sede Regional de Baja Verapaz</w:t>
            </w:r>
          </w:p>
        </w:tc>
        <w:tc>
          <w:tcPr>
            <w:tcW w:w="1984" w:type="dxa"/>
            <w:noWrap/>
            <w:vAlign w:val="center"/>
          </w:tcPr>
          <w:p w14:paraId="3FC5D984" w14:textId="1747255B"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Baja Verapaz</w:t>
            </w:r>
          </w:p>
        </w:tc>
        <w:tc>
          <w:tcPr>
            <w:tcW w:w="1276" w:type="dxa"/>
            <w:noWrap/>
            <w:vAlign w:val="center"/>
          </w:tcPr>
          <w:p w14:paraId="24366B68" w14:textId="1F70D805"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19/03/2026</w:t>
            </w:r>
          </w:p>
        </w:tc>
        <w:tc>
          <w:tcPr>
            <w:tcW w:w="2694" w:type="dxa"/>
            <w:noWrap/>
            <w:vAlign w:val="center"/>
          </w:tcPr>
          <w:p w14:paraId="56C32F13" w14:textId="471C07FD"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Socializar el mandato institucional de COPADEH y fortalecer el relacionamiento con autoridades ancestrales y actores territoriales en el marco del COMUDE.</w:t>
            </w:r>
          </w:p>
        </w:tc>
        <w:tc>
          <w:tcPr>
            <w:tcW w:w="2268" w:type="dxa"/>
            <w:vAlign w:val="center"/>
          </w:tcPr>
          <w:p w14:paraId="18F1D1E2" w14:textId="196B5C64"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Representante de autoridades ancestrales, COCODES de Segundo Nivel, USAC, RENAP, MINEDUC, MINGOB, MSPAS y COPADEH.</w:t>
            </w:r>
          </w:p>
        </w:tc>
        <w:tc>
          <w:tcPr>
            <w:tcW w:w="3119" w:type="dxa"/>
            <w:vAlign w:val="center"/>
          </w:tcPr>
          <w:p w14:paraId="100D86BF" w14:textId="46098D7A" w:rsidR="0042489C" w:rsidRPr="00563ED4" w:rsidRDefault="0042489C" w:rsidP="0042489C">
            <w:pPr>
              <w:jc w:val="both"/>
              <w:rPr>
                <w:rFonts w:ascii="Arial" w:hAnsi="Arial" w:cs="Arial"/>
                <w:color w:val="000000"/>
                <w:sz w:val="20"/>
                <w:szCs w:val="20"/>
              </w:rPr>
            </w:pPr>
            <w:r w:rsidRPr="00567B47">
              <w:rPr>
                <w:rFonts w:ascii="Arial" w:eastAsia="Times New Roman" w:hAnsi="Arial" w:cs="Arial"/>
                <w:color w:val="000000"/>
                <w:kern w:val="0"/>
                <w:sz w:val="20"/>
                <w:szCs w:val="20"/>
                <w:lang w:eastAsia="es-GT"/>
                <w14:ligatures w14:val="none"/>
              </w:rPr>
              <w:t>Se socializó el mandato institucional, identificando actores clave y la asignación de recursos para proyectos educativos, evidenciando brechas en acceso a agua y la necesidad de fortalecer la equidad territorial.</w:t>
            </w:r>
          </w:p>
        </w:tc>
      </w:tr>
      <w:tr w:rsidR="0042489C" w:rsidRPr="00FC6D03" w14:paraId="543750A0" w14:textId="77777777" w:rsidTr="00CD07C9">
        <w:trPr>
          <w:trHeight w:val="2120"/>
        </w:trPr>
        <w:tc>
          <w:tcPr>
            <w:tcW w:w="568" w:type="dxa"/>
            <w:noWrap/>
            <w:vAlign w:val="center"/>
          </w:tcPr>
          <w:p w14:paraId="1CC2D015" w14:textId="7261AEE2"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47</w:t>
            </w:r>
          </w:p>
        </w:tc>
        <w:tc>
          <w:tcPr>
            <w:tcW w:w="1701" w:type="dxa"/>
            <w:noWrap/>
            <w:vAlign w:val="center"/>
          </w:tcPr>
          <w:p w14:paraId="78B567D4" w14:textId="287F0339"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Sede Regional de Baja Verapaz</w:t>
            </w:r>
          </w:p>
        </w:tc>
        <w:tc>
          <w:tcPr>
            <w:tcW w:w="1984" w:type="dxa"/>
            <w:noWrap/>
            <w:vAlign w:val="center"/>
          </w:tcPr>
          <w:p w14:paraId="625D24AD" w14:textId="2BAB6392"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Baja Verapaz</w:t>
            </w:r>
          </w:p>
        </w:tc>
        <w:tc>
          <w:tcPr>
            <w:tcW w:w="1276" w:type="dxa"/>
            <w:noWrap/>
            <w:vAlign w:val="center"/>
          </w:tcPr>
          <w:p w14:paraId="2A54FA02" w14:textId="6917A4EA"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23/03/2026</w:t>
            </w:r>
          </w:p>
        </w:tc>
        <w:tc>
          <w:tcPr>
            <w:tcW w:w="2694" w:type="dxa"/>
            <w:noWrap/>
            <w:vAlign w:val="center"/>
          </w:tcPr>
          <w:p w14:paraId="1907ED8E" w14:textId="4B1E8CC8"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Verificar la participación ciudadana y la distribución del presupuesto municipal, promoviendo la equidad en la inversión pública y la no vulneración de derechos comunitarios.</w:t>
            </w:r>
          </w:p>
        </w:tc>
        <w:tc>
          <w:tcPr>
            <w:tcW w:w="2268" w:type="dxa"/>
            <w:vAlign w:val="center"/>
          </w:tcPr>
          <w:p w14:paraId="6031175B" w14:textId="6E0BC472"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 xml:space="preserve">COCODES de segundo y primer nivel, ASECSA, ADP, MINTRAB, MSPAS, CONALFA y COPADEH. </w:t>
            </w:r>
          </w:p>
        </w:tc>
        <w:tc>
          <w:tcPr>
            <w:tcW w:w="3119" w:type="dxa"/>
            <w:vAlign w:val="center"/>
          </w:tcPr>
          <w:p w14:paraId="5659F5CB" w14:textId="3F23947D" w:rsidR="0042489C" w:rsidRPr="00563ED4" w:rsidRDefault="0042489C" w:rsidP="0042489C">
            <w:pPr>
              <w:jc w:val="both"/>
              <w:rPr>
                <w:rFonts w:ascii="Arial" w:hAnsi="Arial" w:cs="Arial"/>
                <w:color w:val="000000"/>
                <w:sz w:val="20"/>
                <w:szCs w:val="20"/>
              </w:rPr>
            </w:pPr>
            <w:r w:rsidRPr="00567B47">
              <w:rPr>
                <w:rFonts w:ascii="Arial" w:eastAsia="Times New Roman" w:hAnsi="Arial" w:cs="Arial"/>
                <w:color w:val="000000"/>
                <w:kern w:val="0"/>
                <w:sz w:val="20"/>
                <w:szCs w:val="20"/>
                <w:lang w:eastAsia="es-GT"/>
                <w14:ligatures w14:val="none"/>
              </w:rPr>
              <w:t>Se evidenció participación comunitaria en la asignación de recursos para proyectos estratégicos, identificando brechas de participación y manteniendo criterios de inclusión en la inversión municipal.</w:t>
            </w:r>
          </w:p>
        </w:tc>
      </w:tr>
      <w:tr w:rsidR="0042489C" w:rsidRPr="00FC6D03" w14:paraId="16D264A5" w14:textId="77777777" w:rsidTr="007E20B9">
        <w:trPr>
          <w:trHeight w:val="2676"/>
        </w:trPr>
        <w:tc>
          <w:tcPr>
            <w:tcW w:w="568" w:type="dxa"/>
            <w:noWrap/>
            <w:vAlign w:val="center"/>
          </w:tcPr>
          <w:p w14:paraId="63CFEAE8" w14:textId="354D070A"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48</w:t>
            </w:r>
          </w:p>
        </w:tc>
        <w:tc>
          <w:tcPr>
            <w:tcW w:w="1701" w:type="dxa"/>
            <w:noWrap/>
            <w:vAlign w:val="center"/>
          </w:tcPr>
          <w:p w14:paraId="3A73C3B6" w14:textId="6713D1D0"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Sede Regional de Baja Verapaz</w:t>
            </w:r>
          </w:p>
        </w:tc>
        <w:tc>
          <w:tcPr>
            <w:tcW w:w="1984" w:type="dxa"/>
            <w:noWrap/>
            <w:vAlign w:val="center"/>
          </w:tcPr>
          <w:p w14:paraId="0627F982" w14:textId="7E6507D4"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Baja Verapaz</w:t>
            </w:r>
          </w:p>
        </w:tc>
        <w:tc>
          <w:tcPr>
            <w:tcW w:w="1276" w:type="dxa"/>
            <w:noWrap/>
            <w:vAlign w:val="center"/>
          </w:tcPr>
          <w:p w14:paraId="469BA247" w14:textId="04EA461B"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24/03/2026</w:t>
            </w:r>
          </w:p>
        </w:tc>
        <w:tc>
          <w:tcPr>
            <w:tcW w:w="2694" w:type="dxa"/>
            <w:noWrap/>
            <w:vAlign w:val="center"/>
          </w:tcPr>
          <w:p w14:paraId="5BAD6485" w14:textId="2A90377A"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Fortalecer la articulación interinstitucional para la prevención de la violencia contra la mujer y la atención integral a víctimas.</w:t>
            </w:r>
          </w:p>
        </w:tc>
        <w:tc>
          <w:tcPr>
            <w:tcW w:w="2268" w:type="dxa"/>
            <w:vAlign w:val="center"/>
          </w:tcPr>
          <w:p w14:paraId="25F61D48" w14:textId="3BA7BD19" w:rsidR="0042489C" w:rsidRPr="00563ED4" w:rsidRDefault="0042489C" w:rsidP="0042489C">
            <w:pPr>
              <w:rPr>
                <w:rFonts w:ascii="Arial" w:hAnsi="Arial" w:cs="Arial"/>
                <w:color w:val="000000"/>
                <w:sz w:val="20"/>
                <w:szCs w:val="20"/>
              </w:rPr>
            </w:pPr>
            <w:r w:rsidRPr="00563ED4">
              <w:rPr>
                <w:rFonts w:ascii="Arial" w:eastAsia="Times New Roman" w:hAnsi="Arial" w:cs="Arial"/>
                <w:color w:val="000000"/>
                <w:kern w:val="0"/>
                <w:sz w:val="20"/>
                <w:szCs w:val="20"/>
                <w:lang w:eastAsia="es-GT"/>
                <w14:ligatures w14:val="none"/>
              </w:rPr>
              <w:t xml:space="preserve">DEMI, ADP, Bufete Jurídico Popular, MSPAS, Juzgado de la Niñez y Adolescencia de Rabinal, MP, CAIMUS, RDN, COPADEH. </w:t>
            </w:r>
          </w:p>
        </w:tc>
        <w:tc>
          <w:tcPr>
            <w:tcW w:w="3119" w:type="dxa"/>
            <w:vAlign w:val="center"/>
          </w:tcPr>
          <w:p w14:paraId="6DCE1A43" w14:textId="63626E05" w:rsidR="0042489C" w:rsidRPr="00563ED4" w:rsidRDefault="0042489C" w:rsidP="0042489C">
            <w:pPr>
              <w:jc w:val="both"/>
              <w:rPr>
                <w:rFonts w:ascii="Arial" w:hAnsi="Arial" w:cs="Arial"/>
                <w:color w:val="000000"/>
                <w:sz w:val="20"/>
                <w:szCs w:val="20"/>
              </w:rPr>
            </w:pPr>
            <w:r w:rsidRPr="00567B47">
              <w:rPr>
                <w:rFonts w:ascii="Arial" w:eastAsia="Times New Roman" w:hAnsi="Arial" w:cs="Arial"/>
                <w:color w:val="000000"/>
                <w:kern w:val="0"/>
                <w:sz w:val="20"/>
                <w:szCs w:val="20"/>
                <w:lang w:eastAsia="es-GT"/>
                <w14:ligatures w14:val="none"/>
              </w:rPr>
              <w:t>Se socializaron instrumentos de atención a víctimas y protección de niñez, fortaleciendo la sensibilización y la articulación interinstitucional.</w:t>
            </w:r>
          </w:p>
        </w:tc>
      </w:tr>
      <w:tr w:rsidR="0042489C" w:rsidRPr="00FC6D03" w14:paraId="48664891" w14:textId="77777777" w:rsidTr="007E20B9">
        <w:trPr>
          <w:trHeight w:val="2367"/>
        </w:trPr>
        <w:tc>
          <w:tcPr>
            <w:tcW w:w="568" w:type="dxa"/>
            <w:noWrap/>
            <w:vAlign w:val="center"/>
          </w:tcPr>
          <w:p w14:paraId="27110656" w14:textId="76AAA6D4" w:rsidR="0042489C" w:rsidRPr="00A51E70" w:rsidRDefault="0042489C" w:rsidP="0042489C">
            <w:pPr>
              <w:rPr>
                <w:rFonts w:ascii="Arial" w:hAnsi="Arial" w:cs="Arial"/>
                <w:color w:val="000000"/>
                <w:sz w:val="20"/>
                <w:szCs w:val="20"/>
              </w:rPr>
            </w:pPr>
            <w:r w:rsidRPr="00A51E70">
              <w:rPr>
                <w:rFonts w:ascii="Arial" w:eastAsia="Times New Roman" w:hAnsi="Arial" w:cs="Arial"/>
                <w:color w:val="000000"/>
                <w:kern w:val="0"/>
                <w:sz w:val="20"/>
                <w:szCs w:val="20"/>
                <w:lang w:eastAsia="es-GT"/>
                <w14:ligatures w14:val="none"/>
              </w:rPr>
              <w:lastRenderedPageBreak/>
              <w:t>49</w:t>
            </w:r>
          </w:p>
        </w:tc>
        <w:tc>
          <w:tcPr>
            <w:tcW w:w="1701" w:type="dxa"/>
            <w:noWrap/>
            <w:vAlign w:val="center"/>
          </w:tcPr>
          <w:p w14:paraId="532CE0E4" w14:textId="0BCEFADF" w:rsidR="0042489C" w:rsidRPr="00A51E70" w:rsidRDefault="0042489C" w:rsidP="0042489C">
            <w:pPr>
              <w:rPr>
                <w:rFonts w:ascii="Arial" w:hAnsi="Arial" w:cs="Arial"/>
                <w:color w:val="000000"/>
                <w:sz w:val="20"/>
                <w:szCs w:val="20"/>
              </w:rPr>
            </w:pPr>
            <w:r w:rsidRPr="00A51E70">
              <w:rPr>
                <w:rFonts w:ascii="Arial" w:eastAsia="Times New Roman" w:hAnsi="Arial" w:cs="Arial"/>
                <w:color w:val="000000"/>
                <w:kern w:val="0"/>
                <w:sz w:val="20"/>
                <w:szCs w:val="20"/>
                <w:lang w:eastAsia="es-GT"/>
                <w14:ligatures w14:val="none"/>
              </w:rPr>
              <w:t>Sede Regional de Baja Verapaz</w:t>
            </w:r>
          </w:p>
        </w:tc>
        <w:tc>
          <w:tcPr>
            <w:tcW w:w="1984" w:type="dxa"/>
            <w:noWrap/>
            <w:vAlign w:val="center"/>
          </w:tcPr>
          <w:p w14:paraId="7BBC67E3" w14:textId="1E7AE733" w:rsidR="0042489C" w:rsidRPr="00A51E70" w:rsidRDefault="0042489C" w:rsidP="0042489C">
            <w:pPr>
              <w:rPr>
                <w:rFonts w:ascii="Arial" w:hAnsi="Arial" w:cs="Arial"/>
                <w:color w:val="000000"/>
                <w:sz w:val="20"/>
                <w:szCs w:val="20"/>
              </w:rPr>
            </w:pPr>
            <w:r w:rsidRPr="00A51E70">
              <w:rPr>
                <w:rFonts w:ascii="Arial" w:eastAsia="Times New Roman" w:hAnsi="Arial" w:cs="Arial"/>
                <w:color w:val="000000"/>
                <w:kern w:val="0"/>
                <w:sz w:val="20"/>
                <w:szCs w:val="20"/>
                <w:lang w:eastAsia="es-GT"/>
                <w14:ligatures w14:val="none"/>
              </w:rPr>
              <w:t>Baja Verapaz</w:t>
            </w:r>
          </w:p>
        </w:tc>
        <w:tc>
          <w:tcPr>
            <w:tcW w:w="1276" w:type="dxa"/>
            <w:noWrap/>
            <w:vAlign w:val="center"/>
          </w:tcPr>
          <w:p w14:paraId="05EA603C" w14:textId="6C044D1E" w:rsidR="0042489C" w:rsidRPr="00A51E70" w:rsidRDefault="0042489C" w:rsidP="0042489C">
            <w:pPr>
              <w:rPr>
                <w:rFonts w:ascii="Arial" w:hAnsi="Arial" w:cs="Arial"/>
                <w:color w:val="000000"/>
                <w:sz w:val="20"/>
                <w:szCs w:val="20"/>
              </w:rPr>
            </w:pPr>
            <w:r w:rsidRPr="00A51E70">
              <w:rPr>
                <w:rFonts w:ascii="Arial" w:eastAsia="Times New Roman" w:hAnsi="Arial" w:cs="Arial"/>
                <w:color w:val="000000"/>
                <w:kern w:val="0"/>
                <w:sz w:val="20"/>
                <w:szCs w:val="20"/>
                <w:lang w:eastAsia="es-GT"/>
                <w14:ligatures w14:val="none"/>
              </w:rPr>
              <w:t>11/03/2026</w:t>
            </w:r>
          </w:p>
        </w:tc>
        <w:tc>
          <w:tcPr>
            <w:tcW w:w="2694" w:type="dxa"/>
            <w:noWrap/>
            <w:vAlign w:val="center"/>
          </w:tcPr>
          <w:p w14:paraId="0B7A9F83" w14:textId="7C0F5D93" w:rsidR="0042489C" w:rsidRPr="00A51E70" w:rsidRDefault="0042489C" w:rsidP="0042489C">
            <w:pPr>
              <w:rPr>
                <w:rFonts w:ascii="Arial" w:hAnsi="Arial" w:cs="Arial"/>
                <w:color w:val="000000"/>
                <w:sz w:val="20"/>
                <w:szCs w:val="20"/>
              </w:rPr>
            </w:pPr>
            <w:r w:rsidRPr="00A51E70">
              <w:rPr>
                <w:rFonts w:ascii="Arial" w:eastAsia="Times New Roman" w:hAnsi="Arial" w:cs="Arial"/>
                <w:color w:val="000000"/>
                <w:kern w:val="0"/>
                <w:sz w:val="20"/>
                <w:szCs w:val="20"/>
                <w:lang w:eastAsia="es-GT"/>
                <w14:ligatures w14:val="none"/>
              </w:rPr>
              <w:t>Fortalecer las capacidades institucionales en materia de derechos de las mujeres, en el marco de la Red Departamental de Derivación.</w:t>
            </w:r>
          </w:p>
        </w:tc>
        <w:tc>
          <w:tcPr>
            <w:tcW w:w="2268" w:type="dxa"/>
            <w:vAlign w:val="center"/>
          </w:tcPr>
          <w:p w14:paraId="7A462387" w14:textId="7485BCF8" w:rsidR="0042489C" w:rsidRPr="00A51E70" w:rsidRDefault="0042489C" w:rsidP="0042489C">
            <w:pPr>
              <w:rPr>
                <w:rFonts w:ascii="Arial" w:hAnsi="Arial" w:cs="Arial"/>
                <w:color w:val="000000"/>
                <w:sz w:val="20"/>
                <w:szCs w:val="20"/>
              </w:rPr>
            </w:pPr>
            <w:r w:rsidRPr="00A51E70">
              <w:rPr>
                <w:rFonts w:ascii="Arial" w:eastAsia="Times New Roman" w:hAnsi="Arial" w:cs="Arial"/>
                <w:color w:val="000000"/>
                <w:kern w:val="0"/>
                <w:sz w:val="20"/>
                <w:szCs w:val="20"/>
                <w:lang w:eastAsia="es-GT"/>
                <w14:ligatures w14:val="none"/>
              </w:rPr>
              <w:t>DEMI, SEPREM, SVET, IV, MINTRAB, MSPAS, RDN, Municipalidad de Salamá, DDM, COPADEH.</w:t>
            </w:r>
          </w:p>
        </w:tc>
        <w:tc>
          <w:tcPr>
            <w:tcW w:w="3119" w:type="dxa"/>
            <w:vAlign w:val="center"/>
          </w:tcPr>
          <w:p w14:paraId="6FCDE20F" w14:textId="49AF7DF0" w:rsidR="0042489C" w:rsidRPr="00A51E70" w:rsidRDefault="0042489C" w:rsidP="0042489C">
            <w:pPr>
              <w:jc w:val="both"/>
              <w:rPr>
                <w:rFonts w:ascii="Arial" w:hAnsi="Arial" w:cs="Arial"/>
                <w:color w:val="000000"/>
                <w:sz w:val="20"/>
                <w:szCs w:val="20"/>
              </w:rPr>
            </w:pPr>
            <w:r w:rsidRPr="00A51E70">
              <w:rPr>
                <w:rFonts w:ascii="Arial" w:eastAsia="Times New Roman" w:hAnsi="Arial" w:cs="Arial"/>
                <w:color w:val="000000"/>
                <w:kern w:val="0"/>
                <w:sz w:val="20"/>
                <w:szCs w:val="20"/>
                <w:lang w:eastAsia="es-GT"/>
                <w14:ligatures w14:val="none"/>
              </w:rPr>
              <w:t>Se fortalecieron capacidades técnicas en materia de derechos de las mujeres mediante la participación en el proceso formativo, consolidando la articulación interinstitucional para la atención y protección de víctimas.</w:t>
            </w:r>
          </w:p>
        </w:tc>
      </w:tr>
      <w:tr w:rsidR="0042489C" w:rsidRPr="00FC6D03" w14:paraId="2A780AB7" w14:textId="77777777" w:rsidTr="007E20B9">
        <w:trPr>
          <w:trHeight w:val="2967"/>
        </w:trPr>
        <w:tc>
          <w:tcPr>
            <w:tcW w:w="568" w:type="dxa"/>
            <w:noWrap/>
            <w:vAlign w:val="center"/>
          </w:tcPr>
          <w:p w14:paraId="25B39D87" w14:textId="5A3FCEC5"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50</w:t>
            </w:r>
          </w:p>
        </w:tc>
        <w:tc>
          <w:tcPr>
            <w:tcW w:w="1701" w:type="dxa"/>
            <w:noWrap/>
            <w:vAlign w:val="center"/>
          </w:tcPr>
          <w:p w14:paraId="76AF0E5E" w14:textId="5CEC3B10"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Sede Santa Cruz del Quiché, Quiché</w:t>
            </w:r>
          </w:p>
        </w:tc>
        <w:tc>
          <w:tcPr>
            <w:tcW w:w="1984" w:type="dxa"/>
            <w:noWrap/>
            <w:vAlign w:val="center"/>
          </w:tcPr>
          <w:p w14:paraId="34C7338B" w14:textId="6DA2AEB9"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 xml:space="preserve">El Quiché </w:t>
            </w:r>
          </w:p>
        </w:tc>
        <w:tc>
          <w:tcPr>
            <w:tcW w:w="1276" w:type="dxa"/>
            <w:noWrap/>
            <w:vAlign w:val="center"/>
          </w:tcPr>
          <w:p w14:paraId="59113E07" w14:textId="1515EE37"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6/03/2026</w:t>
            </w:r>
          </w:p>
        </w:tc>
        <w:tc>
          <w:tcPr>
            <w:tcW w:w="2694" w:type="dxa"/>
            <w:noWrap/>
            <w:vAlign w:val="center"/>
          </w:tcPr>
          <w:p w14:paraId="058566EB" w14:textId="056062F7"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Dar seguimiento a la ejecución presupuestaria del ejercicio fiscal 2025 y fortalecer la incidencia y coordinación interinstitucional en el marco del CODEDE.</w:t>
            </w:r>
          </w:p>
        </w:tc>
        <w:tc>
          <w:tcPr>
            <w:tcW w:w="2268" w:type="dxa"/>
            <w:vAlign w:val="center"/>
          </w:tcPr>
          <w:p w14:paraId="69C9E6B6" w14:textId="4FE8C992"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MINGOB, 21 Municipalidades del departamento de Quiché, SEPREM, MINECO, MINUGUA, PNC, MINTRAB</w:t>
            </w:r>
            <w:proofErr w:type="gramStart"/>
            <w:r w:rsidRPr="00A51E70">
              <w:rPr>
                <w:rFonts w:ascii="Arial" w:eastAsia="Times New Roman" w:hAnsi="Arial" w:cs="Arial"/>
                <w:color w:val="000000"/>
                <w:kern w:val="0"/>
                <w:sz w:val="20"/>
                <w:szCs w:val="20"/>
                <w:lang w:eastAsia="es-GT"/>
                <w14:ligatures w14:val="none"/>
              </w:rPr>
              <w:t>, ,</w:t>
            </w:r>
            <w:proofErr w:type="gramEnd"/>
            <w:r w:rsidRPr="00A51E70">
              <w:rPr>
                <w:rFonts w:ascii="Arial" w:eastAsia="Times New Roman" w:hAnsi="Arial" w:cs="Arial"/>
                <w:color w:val="000000"/>
                <w:kern w:val="0"/>
                <w:sz w:val="20"/>
                <w:szCs w:val="20"/>
                <w:lang w:eastAsia="es-GT"/>
                <w14:ligatures w14:val="none"/>
              </w:rPr>
              <w:t xml:space="preserve"> DRISS, USAC, Asociación AJKEMAB, representantes de Pueblo Uspanteco, COPADEH.  </w:t>
            </w:r>
          </w:p>
        </w:tc>
        <w:tc>
          <w:tcPr>
            <w:tcW w:w="3119" w:type="dxa"/>
            <w:vAlign w:val="center"/>
          </w:tcPr>
          <w:p w14:paraId="01A4CDCE" w14:textId="5975C37F" w:rsidR="0042489C" w:rsidRPr="00A51E70" w:rsidRDefault="0042489C" w:rsidP="0042489C">
            <w:pPr>
              <w:jc w:val="both"/>
              <w:rPr>
                <w:rFonts w:ascii="Arial" w:eastAsia="Times New Roman" w:hAnsi="Arial" w:cs="Arial"/>
                <w:color w:val="000000"/>
                <w:kern w:val="0"/>
                <w:sz w:val="20"/>
                <w:szCs w:val="20"/>
                <w:lang w:eastAsia="es-GT"/>
                <w14:ligatures w14:val="none"/>
              </w:rPr>
            </w:pPr>
            <w:r w:rsidRPr="00567B47">
              <w:rPr>
                <w:rFonts w:ascii="Arial" w:eastAsia="Times New Roman" w:hAnsi="Arial" w:cs="Arial"/>
                <w:color w:val="000000"/>
                <w:kern w:val="0"/>
                <w:sz w:val="20"/>
                <w:szCs w:val="20"/>
                <w:lang w:eastAsia="es-GT"/>
                <w14:ligatures w14:val="none"/>
              </w:rPr>
              <w:t>Se analizó la ejecución presupuestaria 2025, evidenciando brechas en la capacidad de ejecución municipal y generando insumos para fortalecer la gestión de la inversión pública.</w:t>
            </w:r>
          </w:p>
        </w:tc>
      </w:tr>
      <w:tr w:rsidR="0042489C" w:rsidRPr="00FC6D03" w14:paraId="05AE302B" w14:textId="77777777" w:rsidTr="00057C3B">
        <w:trPr>
          <w:trHeight w:val="1281"/>
        </w:trPr>
        <w:tc>
          <w:tcPr>
            <w:tcW w:w="568" w:type="dxa"/>
            <w:noWrap/>
            <w:vAlign w:val="center"/>
          </w:tcPr>
          <w:p w14:paraId="73D0EC74" w14:textId="067AA6EF"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51</w:t>
            </w:r>
          </w:p>
        </w:tc>
        <w:tc>
          <w:tcPr>
            <w:tcW w:w="1701" w:type="dxa"/>
            <w:noWrap/>
            <w:vAlign w:val="center"/>
          </w:tcPr>
          <w:p w14:paraId="310C173A" w14:textId="2A62D2FA"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Sede Santa Cruz del Quiché, Quiché</w:t>
            </w:r>
          </w:p>
        </w:tc>
        <w:tc>
          <w:tcPr>
            <w:tcW w:w="1984" w:type="dxa"/>
            <w:noWrap/>
            <w:vAlign w:val="center"/>
          </w:tcPr>
          <w:p w14:paraId="37E3D3ED" w14:textId="2C44847B"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 xml:space="preserve">El Quiché </w:t>
            </w:r>
          </w:p>
        </w:tc>
        <w:tc>
          <w:tcPr>
            <w:tcW w:w="1276" w:type="dxa"/>
            <w:noWrap/>
            <w:vAlign w:val="center"/>
          </w:tcPr>
          <w:p w14:paraId="3A460C5B" w14:textId="5B9B3D58"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24/03/2026</w:t>
            </w:r>
          </w:p>
        </w:tc>
        <w:tc>
          <w:tcPr>
            <w:tcW w:w="2694" w:type="dxa"/>
            <w:noWrap/>
            <w:vAlign w:val="center"/>
          </w:tcPr>
          <w:p w14:paraId="2C54D00F" w14:textId="6D8D50ED"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Coordinar la implementación del Plan Operativo Anual en materia de prevención de la violencia, mediante la articulación interinstitucional en el marco de la Red VET y CODEPRE, con énfasis en la protección de derechos humanos.</w:t>
            </w:r>
          </w:p>
        </w:tc>
        <w:tc>
          <w:tcPr>
            <w:tcW w:w="2268" w:type="dxa"/>
            <w:vAlign w:val="center"/>
          </w:tcPr>
          <w:p w14:paraId="4CBE907D" w14:textId="61668CE1"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 xml:space="preserve">SVET, UPCV, SEPREM, MINECO, MINUGUA, PNC, CARITAS, CIPREVICA, COPADEH, MINTRAB, INAB, SESAN, MAGA, DRISS-Quiche, ANOAM, MINGOB, SERJUS, DIPLAN, COPADEH. </w:t>
            </w:r>
          </w:p>
        </w:tc>
        <w:tc>
          <w:tcPr>
            <w:tcW w:w="3119" w:type="dxa"/>
            <w:vAlign w:val="center"/>
          </w:tcPr>
          <w:p w14:paraId="2AC70C5D" w14:textId="77777777" w:rsidR="0042489C" w:rsidRPr="00567B47" w:rsidRDefault="0042489C" w:rsidP="0042489C">
            <w:pPr>
              <w:jc w:val="both"/>
              <w:rPr>
                <w:rFonts w:ascii="Arial" w:eastAsia="Times New Roman" w:hAnsi="Arial" w:cs="Arial"/>
                <w:color w:val="000000"/>
                <w:kern w:val="0"/>
                <w:sz w:val="20"/>
                <w:szCs w:val="20"/>
                <w:lang w:eastAsia="es-GT"/>
                <w14:ligatures w14:val="none"/>
              </w:rPr>
            </w:pPr>
            <w:r w:rsidRPr="00567B47">
              <w:rPr>
                <w:rFonts w:ascii="Arial" w:eastAsia="Times New Roman" w:hAnsi="Arial" w:cs="Arial"/>
                <w:color w:val="000000"/>
                <w:kern w:val="0"/>
                <w:sz w:val="20"/>
                <w:szCs w:val="20"/>
                <w:lang w:eastAsia="es-GT"/>
                <w14:ligatures w14:val="none"/>
              </w:rPr>
              <w:t>Se fortaleció la coordinación interinstitucional para la implementación de los ejes del POA, definiendo acciones articuladas e incorporando el enfoque de derechos humanos en la prevención de la violencia.</w:t>
            </w:r>
          </w:p>
          <w:p w14:paraId="45B9D85D" w14:textId="0A1A3745" w:rsidR="0042489C" w:rsidRPr="00A51E70" w:rsidRDefault="0042489C" w:rsidP="0042489C">
            <w:pPr>
              <w:jc w:val="both"/>
              <w:rPr>
                <w:rFonts w:ascii="Arial" w:eastAsia="Times New Roman" w:hAnsi="Arial" w:cs="Arial"/>
                <w:color w:val="000000"/>
                <w:kern w:val="0"/>
                <w:sz w:val="20"/>
                <w:szCs w:val="20"/>
                <w:lang w:eastAsia="es-GT"/>
                <w14:ligatures w14:val="none"/>
              </w:rPr>
            </w:pPr>
          </w:p>
        </w:tc>
      </w:tr>
      <w:tr w:rsidR="0042489C" w:rsidRPr="00FC6D03" w14:paraId="6BEF8C50" w14:textId="77777777" w:rsidTr="000927C5">
        <w:trPr>
          <w:trHeight w:val="2650"/>
        </w:trPr>
        <w:tc>
          <w:tcPr>
            <w:tcW w:w="568" w:type="dxa"/>
            <w:noWrap/>
            <w:vAlign w:val="center"/>
          </w:tcPr>
          <w:p w14:paraId="05516336" w14:textId="5FE6C81B"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lastRenderedPageBreak/>
              <w:t>52</w:t>
            </w:r>
          </w:p>
        </w:tc>
        <w:tc>
          <w:tcPr>
            <w:tcW w:w="1701" w:type="dxa"/>
            <w:noWrap/>
            <w:vAlign w:val="center"/>
          </w:tcPr>
          <w:p w14:paraId="1E57C9D0" w14:textId="33979524"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Sede de Alta Verapaz</w:t>
            </w:r>
          </w:p>
        </w:tc>
        <w:tc>
          <w:tcPr>
            <w:tcW w:w="1984" w:type="dxa"/>
            <w:noWrap/>
            <w:vAlign w:val="center"/>
          </w:tcPr>
          <w:p w14:paraId="28E5F712" w14:textId="59415E0B"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Alta Verapaz</w:t>
            </w:r>
          </w:p>
        </w:tc>
        <w:tc>
          <w:tcPr>
            <w:tcW w:w="1276" w:type="dxa"/>
            <w:noWrap/>
            <w:vAlign w:val="center"/>
          </w:tcPr>
          <w:p w14:paraId="19444475" w14:textId="3BC1AF47"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5/03/2026</w:t>
            </w:r>
          </w:p>
        </w:tc>
        <w:tc>
          <w:tcPr>
            <w:tcW w:w="2694" w:type="dxa"/>
            <w:noWrap/>
            <w:vAlign w:val="center"/>
          </w:tcPr>
          <w:p w14:paraId="6B030AF4" w14:textId="106E041F"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Dar seguimiento y verificar los acuerdos establecidos en el proceso de compraventa, definiendo una ruta técnica para el abordaje de la problemática territorial.</w:t>
            </w:r>
          </w:p>
        </w:tc>
        <w:tc>
          <w:tcPr>
            <w:tcW w:w="2268" w:type="dxa"/>
            <w:vAlign w:val="center"/>
          </w:tcPr>
          <w:p w14:paraId="6EC8134C" w14:textId="67A0DE1E"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 xml:space="preserve">Lideres comunitarios de la comunidad San Marcos Panzos, Representante de Defensores de la Naturaleza, COPRECON y COPADEH.  </w:t>
            </w:r>
          </w:p>
        </w:tc>
        <w:tc>
          <w:tcPr>
            <w:tcW w:w="3119" w:type="dxa"/>
            <w:vAlign w:val="center"/>
          </w:tcPr>
          <w:p w14:paraId="2550E3A2" w14:textId="77777777" w:rsidR="0042489C" w:rsidRPr="0042489C" w:rsidRDefault="0042489C" w:rsidP="0042489C">
            <w:pPr>
              <w:jc w:val="both"/>
              <w:rPr>
                <w:rFonts w:ascii="Arial" w:eastAsia="Times New Roman" w:hAnsi="Arial" w:cs="Arial"/>
                <w:color w:val="000000"/>
                <w:kern w:val="0"/>
                <w:sz w:val="20"/>
                <w:szCs w:val="20"/>
                <w:lang w:eastAsia="es-GT"/>
                <w14:ligatures w14:val="none"/>
              </w:rPr>
            </w:pPr>
            <w:r w:rsidRPr="0042489C">
              <w:rPr>
                <w:rFonts w:ascii="Arial" w:eastAsia="Times New Roman" w:hAnsi="Arial" w:cs="Arial"/>
                <w:color w:val="000000"/>
                <w:kern w:val="0"/>
                <w:sz w:val="20"/>
                <w:szCs w:val="20"/>
                <w:lang w:eastAsia="es-GT"/>
                <w14:ligatures w14:val="none"/>
              </w:rPr>
              <w:t>Se validaron acuerdos y se identificaron inconformidades, definiendo la ruta de seguimiento técnico y la verificación de linderos en campo.</w:t>
            </w:r>
          </w:p>
          <w:p w14:paraId="0C9930BD" w14:textId="19BA90C7" w:rsidR="0042489C" w:rsidRPr="00A51E70" w:rsidRDefault="0042489C" w:rsidP="0042489C">
            <w:pPr>
              <w:jc w:val="both"/>
              <w:rPr>
                <w:rFonts w:ascii="Arial" w:eastAsia="Times New Roman" w:hAnsi="Arial" w:cs="Arial"/>
                <w:color w:val="000000"/>
                <w:kern w:val="0"/>
                <w:sz w:val="20"/>
                <w:szCs w:val="20"/>
                <w:lang w:eastAsia="es-GT"/>
                <w14:ligatures w14:val="none"/>
              </w:rPr>
            </w:pPr>
          </w:p>
        </w:tc>
      </w:tr>
      <w:tr w:rsidR="0042489C" w:rsidRPr="00FC6D03" w14:paraId="07466FC9" w14:textId="77777777" w:rsidTr="000927C5">
        <w:trPr>
          <w:trHeight w:val="2120"/>
        </w:trPr>
        <w:tc>
          <w:tcPr>
            <w:tcW w:w="568" w:type="dxa"/>
            <w:noWrap/>
            <w:vAlign w:val="center"/>
          </w:tcPr>
          <w:p w14:paraId="2F42D342" w14:textId="343B27BF"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53</w:t>
            </w:r>
          </w:p>
        </w:tc>
        <w:tc>
          <w:tcPr>
            <w:tcW w:w="1701" w:type="dxa"/>
            <w:noWrap/>
            <w:vAlign w:val="center"/>
          </w:tcPr>
          <w:p w14:paraId="31AF54EF" w14:textId="5C7086ED"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Sede de Alta Verapaz</w:t>
            </w:r>
          </w:p>
        </w:tc>
        <w:tc>
          <w:tcPr>
            <w:tcW w:w="1984" w:type="dxa"/>
            <w:noWrap/>
            <w:vAlign w:val="center"/>
          </w:tcPr>
          <w:p w14:paraId="2E5A1304" w14:textId="63F5294F"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Alta Verapaz</w:t>
            </w:r>
          </w:p>
        </w:tc>
        <w:tc>
          <w:tcPr>
            <w:tcW w:w="1276" w:type="dxa"/>
            <w:noWrap/>
            <w:vAlign w:val="center"/>
          </w:tcPr>
          <w:p w14:paraId="50985126" w14:textId="4F3E952A"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18/03/2026</w:t>
            </w:r>
          </w:p>
        </w:tc>
        <w:tc>
          <w:tcPr>
            <w:tcW w:w="2694" w:type="dxa"/>
            <w:noWrap/>
            <w:vAlign w:val="center"/>
          </w:tcPr>
          <w:p w14:paraId="7E6E10B1" w14:textId="2EED4174"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Coordinar acciones interinstitucionales para la verificación y protección de derechos humanos en el marco de diligencias de desalojo en la finca Corozal, Cahabón.</w:t>
            </w:r>
          </w:p>
        </w:tc>
        <w:tc>
          <w:tcPr>
            <w:tcW w:w="2268" w:type="dxa"/>
            <w:vAlign w:val="center"/>
          </w:tcPr>
          <w:p w14:paraId="5F835A19" w14:textId="5EF4C6C5" w:rsidR="0042489C" w:rsidRPr="00A51E70" w:rsidRDefault="0042489C" w:rsidP="0042489C">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 xml:space="preserve">Juez de Paz de Cahabón, MP, MAGA, COPRECON, SESAN, MSPAS, PNC y COPADEH. </w:t>
            </w:r>
          </w:p>
        </w:tc>
        <w:tc>
          <w:tcPr>
            <w:tcW w:w="3119" w:type="dxa"/>
            <w:vAlign w:val="center"/>
          </w:tcPr>
          <w:p w14:paraId="4D245E67" w14:textId="73F0DBDB" w:rsidR="0042489C" w:rsidRPr="00A51E70" w:rsidRDefault="0042489C" w:rsidP="0042489C">
            <w:pPr>
              <w:jc w:val="both"/>
              <w:rPr>
                <w:rFonts w:ascii="Arial" w:eastAsia="Times New Roman" w:hAnsi="Arial" w:cs="Arial"/>
                <w:color w:val="000000"/>
                <w:kern w:val="0"/>
                <w:sz w:val="20"/>
                <w:szCs w:val="20"/>
                <w:lang w:eastAsia="es-GT"/>
                <w14:ligatures w14:val="none"/>
              </w:rPr>
            </w:pPr>
            <w:r w:rsidRPr="0042489C">
              <w:rPr>
                <w:rFonts w:ascii="Arial" w:eastAsia="Times New Roman" w:hAnsi="Arial" w:cs="Arial"/>
                <w:color w:val="000000"/>
                <w:kern w:val="0"/>
                <w:sz w:val="20"/>
                <w:szCs w:val="20"/>
                <w:lang w:eastAsia="es-GT"/>
                <w14:ligatures w14:val="none"/>
              </w:rPr>
              <w:t>Se registró la inasistencia de instituciones clave, reprogramando la mesa técnica para el 07/04/2026 a fin de garantizar la articulación interinstitucional.</w:t>
            </w:r>
          </w:p>
        </w:tc>
      </w:tr>
      <w:tr w:rsidR="0042489C" w:rsidRPr="00FC6D03" w14:paraId="5B36E0FD" w14:textId="77777777" w:rsidTr="000927C5">
        <w:trPr>
          <w:trHeight w:val="1281"/>
        </w:trPr>
        <w:tc>
          <w:tcPr>
            <w:tcW w:w="568" w:type="dxa"/>
            <w:noWrap/>
            <w:vAlign w:val="center"/>
          </w:tcPr>
          <w:p w14:paraId="34DF3A8A" w14:textId="636235A8" w:rsidR="0042489C" w:rsidRPr="00A51E70" w:rsidRDefault="0042489C" w:rsidP="000927C5">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54</w:t>
            </w:r>
          </w:p>
        </w:tc>
        <w:tc>
          <w:tcPr>
            <w:tcW w:w="1701" w:type="dxa"/>
            <w:noWrap/>
            <w:vAlign w:val="center"/>
          </w:tcPr>
          <w:p w14:paraId="72D58E5B" w14:textId="49B14F83" w:rsidR="0042489C" w:rsidRPr="00A51E70" w:rsidRDefault="0042489C" w:rsidP="000927C5">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Sede de Alta Verapaz</w:t>
            </w:r>
          </w:p>
        </w:tc>
        <w:tc>
          <w:tcPr>
            <w:tcW w:w="1984" w:type="dxa"/>
            <w:noWrap/>
            <w:vAlign w:val="center"/>
          </w:tcPr>
          <w:p w14:paraId="05C32B2E" w14:textId="32443A7E" w:rsidR="0042489C" w:rsidRPr="00A51E70" w:rsidRDefault="0042489C" w:rsidP="000927C5">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Alta Verapaz</w:t>
            </w:r>
          </w:p>
        </w:tc>
        <w:tc>
          <w:tcPr>
            <w:tcW w:w="1276" w:type="dxa"/>
            <w:noWrap/>
            <w:vAlign w:val="center"/>
          </w:tcPr>
          <w:p w14:paraId="2B5C2967" w14:textId="7E84CECF" w:rsidR="0042489C" w:rsidRPr="00A51E70" w:rsidRDefault="0042489C" w:rsidP="000927C5">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23/03/2026</w:t>
            </w:r>
          </w:p>
        </w:tc>
        <w:tc>
          <w:tcPr>
            <w:tcW w:w="2694" w:type="dxa"/>
            <w:noWrap/>
            <w:vAlign w:val="center"/>
          </w:tcPr>
          <w:p w14:paraId="09AD15E9" w14:textId="47FECFA3" w:rsidR="0042489C" w:rsidRPr="00A51E70" w:rsidRDefault="0042489C" w:rsidP="000927C5">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Brindar acompañamiento institucional en la verificación de linderos y medición de monjones, en el marco del proceso de negociación de tierras en la comunidad San Marcos, Panzós.</w:t>
            </w:r>
          </w:p>
        </w:tc>
        <w:tc>
          <w:tcPr>
            <w:tcW w:w="2268" w:type="dxa"/>
            <w:vAlign w:val="center"/>
          </w:tcPr>
          <w:p w14:paraId="502E35AE" w14:textId="08AD2CE0" w:rsidR="0042489C" w:rsidRPr="00A51E70" w:rsidRDefault="0042489C" w:rsidP="000927C5">
            <w:pPr>
              <w:rPr>
                <w:rFonts w:ascii="Arial" w:eastAsia="Times New Roman" w:hAnsi="Arial" w:cs="Arial"/>
                <w:color w:val="000000"/>
                <w:kern w:val="0"/>
                <w:sz w:val="20"/>
                <w:szCs w:val="20"/>
                <w:lang w:eastAsia="es-GT"/>
                <w14:ligatures w14:val="none"/>
              </w:rPr>
            </w:pPr>
            <w:r w:rsidRPr="00A51E70">
              <w:rPr>
                <w:rFonts w:ascii="Arial" w:eastAsia="Times New Roman" w:hAnsi="Arial" w:cs="Arial"/>
                <w:color w:val="000000"/>
                <w:kern w:val="0"/>
                <w:sz w:val="20"/>
                <w:szCs w:val="20"/>
                <w:lang w:eastAsia="es-GT"/>
                <w14:ligatures w14:val="none"/>
              </w:rPr>
              <w:t>Lideres comunitarios de San Marcos Panzos, Representante de Defensores de la Naturaleza,</w:t>
            </w:r>
            <w:r>
              <w:rPr>
                <w:rFonts w:ascii="Arial" w:eastAsia="Times New Roman" w:hAnsi="Arial" w:cs="Arial"/>
                <w:color w:val="000000"/>
                <w:kern w:val="0"/>
                <w:sz w:val="20"/>
                <w:szCs w:val="20"/>
                <w:lang w:eastAsia="es-GT"/>
                <w14:ligatures w14:val="none"/>
              </w:rPr>
              <w:t xml:space="preserve"> </w:t>
            </w:r>
            <w:r w:rsidRPr="00A51E70">
              <w:rPr>
                <w:rFonts w:ascii="Arial" w:eastAsia="Times New Roman" w:hAnsi="Arial" w:cs="Arial"/>
                <w:color w:val="000000"/>
                <w:kern w:val="0"/>
                <w:sz w:val="20"/>
                <w:szCs w:val="20"/>
                <w:lang w:eastAsia="es-GT"/>
                <w14:ligatures w14:val="none"/>
              </w:rPr>
              <w:t>COPRECON y COPADEH.</w:t>
            </w:r>
          </w:p>
        </w:tc>
        <w:tc>
          <w:tcPr>
            <w:tcW w:w="3119" w:type="dxa"/>
            <w:vAlign w:val="center"/>
          </w:tcPr>
          <w:p w14:paraId="0BA8F349" w14:textId="77777777" w:rsidR="000927C5" w:rsidRDefault="000927C5" w:rsidP="000927C5">
            <w:pPr>
              <w:rPr>
                <w:rFonts w:ascii="Arial" w:eastAsia="Times New Roman" w:hAnsi="Arial" w:cs="Arial"/>
                <w:color w:val="000000"/>
                <w:kern w:val="0"/>
                <w:sz w:val="20"/>
                <w:szCs w:val="20"/>
                <w:lang w:eastAsia="es-GT"/>
                <w14:ligatures w14:val="none"/>
              </w:rPr>
            </w:pPr>
          </w:p>
          <w:p w14:paraId="26AF974D" w14:textId="77777777" w:rsidR="000927C5" w:rsidRDefault="000927C5" w:rsidP="000927C5">
            <w:pPr>
              <w:rPr>
                <w:rFonts w:ascii="Arial" w:eastAsia="Times New Roman" w:hAnsi="Arial" w:cs="Arial"/>
                <w:color w:val="000000"/>
                <w:kern w:val="0"/>
                <w:sz w:val="20"/>
                <w:szCs w:val="20"/>
                <w:lang w:eastAsia="es-GT"/>
                <w14:ligatures w14:val="none"/>
              </w:rPr>
            </w:pPr>
          </w:p>
          <w:p w14:paraId="4BC576DC" w14:textId="77777777" w:rsidR="000554F0" w:rsidRDefault="000554F0" w:rsidP="000927C5">
            <w:pPr>
              <w:rPr>
                <w:rFonts w:ascii="Arial" w:eastAsia="Times New Roman" w:hAnsi="Arial" w:cs="Arial"/>
                <w:color w:val="000000"/>
                <w:kern w:val="0"/>
                <w:sz w:val="20"/>
                <w:szCs w:val="20"/>
                <w:lang w:eastAsia="es-GT"/>
                <w14:ligatures w14:val="none"/>
              </w:rPr>
            </w:pPr>
          </w:p>
          <w:p w14:paraId="184A3A06" w14:textId="77777777" w:rsidR="000554F0" w:rsidRDefault="000554F0" w:rsidP="000927C5">
            <w:pPr>
              <w:rPr>
                <w:rFonts w:ascii="Arial" w:eastAsia="Times New Roman" w:hAnsi="Arial" w:cs="Arial"/>
                <w:color w:val="000000"/>
                <w:kern w:val="0"/>
                <w:sz w:val="20"/>
                <w:szCs w:val="20"/>
                <w:lang w:eastAsia="es-GT"/>
                <w14:ligatures w14:val="none"/>
              </w:rPr>
            </w:pPr>
          </w:p>
          <w:p w14:paraId="6871AA0C" w14:textId="716DB1C8" w:rsidR="000927C5" w:rsidRDefault="0042489C" w:rsidP="000927C5">
            <w:pPr>
              <w:rPr>
                <w:rFonts w:ascii="Arial" w:eastAsia="Times New Roman" w:hAnsi="Arial" w:cs="Arial"/>
                <w:color w:val="000000"/>
                <w:kern w:val="0"/>
                <w:sz w:val="20"/>
                <w:szCs w:val="20"/>
                <w:lang w:eastAsia="es-GT"/>
                <w14:ligatures w14:val="none"/>
              </w:rPr>
            </w:pPr>
            <w:r w:rsidRPr="0042489C">
              <w:rPr>
                <w:rFonts w:ascii="Arial" w:eastAsia="Times New Roman" w:hAnsi="Arial" w:cs="Arial"/>
                <w:color w:val="000000"/>
                <w:kern w:val="0"/>
                <w:sz w:val="20"/>
                <w:szCs w:val="20"/>
                <w:lang w:eastAsia="es-GT"/>
                <w14:ligatures w14:val="none"/>
              </w:rPr>
              <w:t>Se brindó acompañamiento técnico en la verificación territorial, fortaleciendo la coordinación interinstitucional y el proceso de negociación de tierras.</w:t>
            </w:r>
          </w:p>
          <w:p w14:paraId="5E43F8C4" w14:textId="77777777" w:rsidR="000927C5" w:rsidRDefault="000927C5" w:rsidP="000927C5">
            <w:pPr>
              <w:rPr>
                <w:rFonts w:ascii="Arial" w:eastAsia="Times New Roman" w:hAnsi="Arial" w:cs="Arial"/>
                <w:color w:val="000000"/>
                <w:kern w:val="0"/>
                <w:sz w:val="20"/>
                <w:szCs w:val="20"/>
                <w:lang w:eastAsia="es-GT"/>
                <w14:ligatures w14:val="none"/>
              </w:rPr>
            </w:pPr>
          </w:p>
          <w:p w14:paraId="7A0E451C" w14:textId="77777777" w:rsidR="000927C5" w:rsidRDefault="000927C5" w:rsidP="000927C5">
            <w:pPr>
              <w:rPr>
                <w:rFonts w:ascii="Arial" w:eastAsia="Times New Roman" w:hAnsi="Arial" w:cs="Arial"/>
                <w:color w:val="000000"/>
                <w:kern w:val="0"/>
                <w:sz w:val="20"/>
                <w:szCs w:val="20"/>
                <w:lang w:eastAsia="es-GT"/>
                <w14:ligatures w14:val="none"/>
              </w:rPr>
            </w:pPr>
          </w:p>
          <w:p w14:paraId="52ADBE82" w14:textId="77777777" w:rsidR="000927C5" w:rsidRDefault="000927C5" w:rsidP="000927C5">
            <w:pPr>
              <w:rPr>
                <w:rFonts w:ascii="Arial" w:eastAsia="Times New Roman" w:hAnsi="Arial" w:cs="Arial"/>
                <w:color w:val="000000"/>
                <w:kern w:val="0"/>
                <w:sz w:val="20"/>
                <w:szCs w:val="20"/>
                <w:lang w:eastAsia="es-GT"/>
                <w14:ligatures w14:val="none"/>
              </w:rPr>
            </w:pPr>
          </w:p>
          <w:p w14:paraId="329B3E2E" w14:textId="77777777" w:rsidR="000927C5" w:rsidRDefault="000927C5" w:rsidP="000927C5">
            <w:pPr>
              <w:rPr>
                <w:rFonts w:ascii="Arial" w:eastAsia="Times New Roman" w:hAnsi="Arial" w:cs="Arial"/>
                <w:color w:val="000000"/>
                <w:kern w:val="0"/>
                <w:sz w:val="20"/>
                <w:szCs w:val="20"/>
                <w:lang w:eastAsia="es-GT"/>
                <w14:ligatures w14:val="none"/>
              </w:rPr>
            </w:pPr>
          </w:p>
          <w:p w14:paraId="7B8875B2" w14:textId="77777777" w:rsidR="000927C5" w:rsidRDefault="000927C5" w:rsidP="000927C5">
            <w:pPr>
              <w:rPr>
                <w:rFonts w:ascii="Arial" w:eastAsia="Times New Roman" w:hAnsi="Arial" w:cs="Arial"/>
                <w:color w:val="000000"/>
                <w:kern w:val="0"/>
                <w:sz w:val="20"/>
                <w:szCs w:val="20"/>
                <w:lang w:eastAsia="es-GT"/>
                <w14:ligatures w14:val="none"/>
              </w:rPr>
            </w:pPr>
          </w:p>
          <w:p w14:paraId="17CE2A3B" w14:textId="1899AAA8" w:rsidR="000927C5" w:rsidRPr="00A51E70" w:rsidRDefault="000927C5" w:rsidP="000927C5">
            <w:pPr>
              <w:rPr>
                <w:rFonts w:ascii="Arial" w:eastAsia="Times New Roman" w:hAnsi="Arial" w:cs="Arial"/>
                <w:color w:val="000000"/>
                <w:kern w:val="0"/>
                <w:sz w:val="20"/>
                <w:szCs w:val="20"/>
                <w:lang w:eastAsia="es-GT"/>
                <w14:ligatures w14:val="none"/>
              </w:rPr>
            </w:pPr>
          </w:p>
        </w:tc>
      </w:tr>
    </w:tbl>
    <w:p w14:paraId="2300CDCF" w14:textId="7B3B9A25" w:rsidR="00780B2A" w:rsidRDefault="00351D49" w:rsidP="00351D49">
      <w:pPr>
        <w:shd w:val="clear" w:color="auto" w:fill="B3E5A1" w:themeFill="accent6" w:themeFillTint="66"/>
        <w:jc w:val="center"/>
        <w:rPr>
          <w:rFonts w:ascii="Arial" w:hAnsi="Arial" w:cs="Arial"/>
          <w:sz w:val="22"/>
          <w:szCs w:val="22"/>
        </w:rPr>
      </w:pPr>
      <w:r>
        <w:rPr>
          <w:rFonts w:ascii="Arial" w:eastAsia="Times New Roman" w:hAnsi="Arial" w:cs="Arial"/>
          <w:b/>
          <w:bCs/>
          <w:color w:val="000000"/>
          <w:kern w:val="0"/>
          <w:sz w:val="22"/>
          <w:szCs w:val="22"/>
          <w:lang w:eastAsia="es-GT"/>
          <w14:ligatures w14:val="none"/>
        </w:rPr>
        <w:lastRenderedPageBreak/>
        <w:t>DESALOJO</w:t>
      </w:r>
    </w:p>
    <w:tbl>
      <w:tblPr>
        <w:tblW w:w="13609" w:type="dxa"/>
        <w:tblInd w:w="-436" w:type="dxa"/>
        <w:tblCellMar>
          <w:left w:w="70" w:type="dxa"/>
          <w:right w:w="70" w:type="dxa"/>
        </w:tblCellMar>
        <w:tblLook w:val="04A0" w:firstRow="1" w:lastRow="0" w:firstColumn="1" w:lastColumn="0" w:noHBand="0" w:noVBand="1"/>
      </w:tblPr>
      <w:tblGrid>
        <w:gridCol w:w="463"/>
        <w:gridCol w:w="1553"/>
        <w:gridCol w:w="1829"/>
        <w:gridCol w:w="1259"/>
        <w:gridCol w:w="1418"/>
        <w:gridCol w:w="1141"/>
        <w:gridCol w:w="1486"/>
        <w:gridCol w:w="4460"/>
      </w:tblGrid>
      <w:tr w:rsidR="00FC6D03" w:rsidRPr="00FC6D03" w14:paraId="0271EB78" w14:textId="77777777" w:rsidTr="007406C4">
        <w:trPr>
          <w:trHeight w:val="600"/>
          <w:tblHeader/>
        </w:trPr>
        <w:tc>
          <w:tcPr>
            <w:tcW w:w="463" w:type="dxa"/>
            <w:tcBorders>
              <w:top w:val="single" w:sz="4" w:space="0" w:color="auto"/>
              <w:left w:val="single" w:sz="8" w:space="0" w:color="auto"/>
              <w:bottom w:val="single" w:sz="4" w:space="0" w:color="auto"/>
              <w:right w:val="single" w:sz="4" w:space="0" w:color="auto"/>
            </w:tcBorders>
            <w:shd w:val="clear" w:color="auto" w:fill="D9F2D0" w:themeFill="accent6" w:themeFillTint="33"/>
            <w:noWrap/>
            <w:vAlign w:val="center"/>
            <w:hideMark/>
          </w:tcPr>
          <w:p w14:paraId="56D2EA70" w14:textId="77777777" w:rsidR="00FC6D03" w:rsidRPr="00FC6D03"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C6D03">
              <w:rPr>
                <w:rFonts w:ascii="Arial" w:eastAsia="Times New Roman" w:hAnsi="Arial" w:cs="Arial"/>
                <w:b/>
                <w:bCs/>
                <w:color w:val="000000"/>
                <w:kern w:val="0"/>
                <w:sz w:val="20"/>
                <w:szCs w:val="20"/>
                <w:lang w:eastAsia="es-GT"/>
                <w14:ligatures w14:val="none"/>
              </w:rPr>
              <w:t>No.</w:t>
            </w:r>
          </w:p>
        </w:tc>
        <w:tc>
          <w:tcPr>
            <w:tcW w:w="155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7478A473" w14:textId="77777777" w:rsidR="00FC6D03" w:rsidRPr="00FC6D03"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C6D03">
              <w:rPr>
                <w:rFonts w:ascii="Arial" w:eastAsia="Times New Roman" w:hAnsi="Arial" w:cs="Arial"/>
                <w:b/>
                <w:bCs/>
                <w:color w:val="000000"/>
                <w:kern w:val="0"/>
                <w:sz w:val="20"/>
                <w:szCs w:val="20"/>
                <w:lang w:eastAsia="es-GT"/>
                <w14:ligatures w14:val="none"/>
              </w:rPr>
              <w:t>Sede</w:t>
            </w:r>
          </w:p>
        </w:tc>
        <w:tc>
          <w:tcPr>
            <w:tcW w:w="1829"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5349C0D8" w14:textId="77777777" w:rsidR="00FC6D03" w:rsidRPr="00FC6D03"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C6D03">
              <w:rPr>
                <w:rFonts w:ascii="Arial" w:eastAsia="Times New Roman" w:hAnsi="Arial" w:cs="Arial"/>
                <w:b/>
                <w:bCs/>
                <w:color w:val="000000"/>
                <w:kern w:val="0"/>
                <w:sz w:val="20"/>
                <w:szCs w:val="20"/>
                <w:lang w:eastAsia="es-GT"/>
                <w14:ligatures w14:val="none"/>
              </w:rPr>
              <w:t>DEPARTAMENTO</w:t>
            </w:r>
          </w:p>
        </w:tc>
        <w:tc>
          <w:tcPr>
            <w:tcW w:w="1259"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F77FC0E" w14:textId="77777777" w:rsidR="00FC6D03" w:rsidRPr="00FC6D03"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C6D03">
              <w:rPr>
                <w:rFonts w:ascii="Arial" w:eastAsia="Times New Roman" w:hAnsi="Arial" w:cs="Arial"/>
                <w:b/>
                <w:bCs/>
                <w:color w:val="000000"/>
                <w:kern w:val="0"/>
                <w:sz w:val="20"/>
                <w:szCs w:val="20"/>
                <w:lang w:eastAsia="es-GT"/>
                <w14:ligatures w14:val="none"/>
              </w:rPr>
              <w:t>Municipio</w:t>
            </w:r>
          </w:p>
        </w:tc>
        <w:tc>
          <w:tcPr>
            <w:tcW w:w="1418"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90D79E8" w14:textId="77777777" w:rsidR="00FC6D03" w:rsidRPr="00FC6D03"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C6D03">
              <w:rPr>
                <w:rFonts w:ascii="Arial" w:eastAsia="Times New Roman" w:hAnsi="Arial" w:cs="Arial"/>
                <w:b/>
                <w:bCs/>
                <w:color w:val="000000"/>
                <w:kern w:val="0"/>
                <w:sz w:val="20"/>
                <w:szCs w:val="20"/>
                <w:lang w:eastAsia="es-GT"/>
                <w14:ligatures w14:val="none"/>
              </w:rPr>
              <w:t>LUGAR</w:t>
            </w:r>
          </w:p>
        </w:tc>
        <w:tc>
          <w:tcPr>
            <w:tcW w:w="1141"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250A8470" w14:textId="77777777" w:rsidR="00FC6D03" w:rsidRPr="00FC6D03"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C6D03">
              <w:rPr>
                <w:rFonts w:ascii="Arial" w:eastAsia="Times New Roman" w:hAnsi="Arial" w:cs="Arial"/>
                <w:b/>
                <w:bCs/>
                <w:color w:val="000000"/>
                <w:kern w:val="0"/>
                <w:sz w:val="20"/>
                <w:szCs w:val="20"/>
                <w:lang w:eastAsia="es-GT"/>
                <w14:ligatures w14:val="none"/>
              </w:rPr>
              <w:t>FECHA</w:t>
            </w:r>
          </w:p>
        </w:tc>
        <w:tc>
          <w:tcPr>
            <w:tcW w:w="1486"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1F877749" w14:textId="77777777" w:rsidR="00FC6D03" w:rsidRPr="00FC6D03"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C6D03">
              <w:rPr>
                <w:rFonts w:ascii="Arial" w:eastAsia="Times New Roman" w:hAnsi="Arial" w:cs="Arial"/>
                <w:b/>
                <w:bCs/>
                <w:color w:val="000000"/>
                <w:kern w:val="0"/>
                <w:sz w:val="20"/>
                <w:szCs w:val="20"/>
                <w:lang w:eastAsia="es-GT"/>
                <w14:ligatures w14:val="none"/>
              </w:rPr>
              <w:t>Nombre de comunidad</w:t>
            </w:r>
          </w:p>
        </w:tc>
        <w:tc>
          <w:tcPr>
            <w:tcW w:w="4460" w:type="dxa"/>
            <w:tcBorders>
              <w:top w:val="single" w:sz="4" w:space="0" w:color="auto"/>
              <w:left w:val="nil"/>
              <w:bottom w:val="single" w:sz="4" w:space="0" w:color="auto"/>
              <w:right w:val="single" w:sz="4" w:space="0" w:color="auto"/>
            </w:tcBorders>
            <w:shd w:val="clear" w:color="auto" w:fill="D9F2D0" w:themeFill="accent6" w:themeFillTint="33"/>
            <w:vAlign w:val="center"/>
            <w:hideMark/>
          </w:tcPr>
          <w:p w14:paraId="2AF7E0A5" w14:textId="77777777" w:rsidR="00FC6D03" w:rsidRPr="00FC6D03" w:rsidRDefault="00FC6D03" w:rsidP="00FC6D03">
            <w:pPr>
              <w:spacing w:after="0" w:line="240" w:lineRule="auto"/>
              <w:jc w:val="center"/>
              <w:rPr>
                <w:rFonts w:ascii="Arial" w:eastAsia="Times New Roman" w:hAnsi="Arial" w:cs="Arial"/>
                <w:b/>
                <w:bCs/>
                <w:color w:val="000000"/>
                <w:kern w:val="0"/>
                <w:sz w:val="20"/>
                <w:szCs w:val="20"/>
                <w:lang w:eastAsia="es-GT"/>
                <w14:ligatures w14:val="none"/>
              </w:rPr>
            </w:pPr>
            <w:r w:rsidRPr="00FC6D03">
              <w:rPr>
                <w:rFonts w:ascii="Arial" w:eastAsia="Times New Roman" w:hAnsi="Arial" w:cs="Arial"/>
                <w:b/>
                <w:bCs/>
                <w:color w:val="000000"/>
                <w:kern w:val="0"/>
                <w:sz w:val="20"/>
                <w:szCs w:val="20"/>
                <w:lang w:eastAsia="es-GT"/>
                <w14:ligatures w14:val="none"/>
              </w:rPr>
              <w:t>DESCRIPCIÓN DE ACTIVIDAD</w:t>
            </w:r>
          </w:p>
        </w:tc>
      </w:tr>
      <w:tr w:rsidR="00632C74" w:rsidRPr="00FC6D03" w14:paraId="6DADE3FA" w14:textId="77777777" w:rsidTr="007406C4">
        <w:trPr>
          <w:trHeight w:val="2320"/>
        </w:trPr>
        <w:tc>
          <w:tcPr>
            <w:tcW w:w="463" w:type="dxa"/>
            <w:tcBorders>
              <w:top w:val="nil"/>
              <w:left w:val="single" w:sz="8" w:space="0" w:color="auto"/>
              <w:bottom w:val="single" w:sz="4" w:space="0" w:color="auto"/>
              <w:right w:val="single" w:sz="4" w:space="0" w:color="auto"/>
            </w:tcBorders>
            <w:noWrap/>
            <w:vAlign w:val="center"/>
            <w:hideMark/>
          </w:tcPr>
          <w:p w14:paraId="6762FFAE" w14:textId="1DB92377"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w:t>
            </w:r>
          </w:p>
        </w:tc>
        <w:tc>
          <w:tcPr>
            <w:tcW w:w="1553" w:type="dxa"/>
            <w:tcBorders>
              <w:top w:val="nil"/>
              <w:left w:val="nil"/>
              <w:bottom w:val="single" w:sz="4" w:space="0" w:color="auto"/>
              <w:right w:val="single" w:sz="4" w:space="0" w:color="auto"/>
            </w:tcBorders>
            <w:shd w:val="clear" w:color="auto" w:fill="FFFFFF" w:themeFill="background1"/>
            <w:vAlign w:val="center"/>
            <w:hideMark/>
          </w:tcPr>
          <w:p w14:paraId="5BF7B30B" w14:textId="1FBF9323" w:rsidR="00632C74" w:rsidRPr="000247C6" w:rsidRDefault="00632C74" w:rsidP="00632C74">
            <w:pPr>
              <w:rPr>
                <w:rFonts w:ascii="Arial" w:eastAsia="Times New Roman" w:hAnsi="Arial" w:cs="Arial"/>
                <w:sz w:val="22"/>
                <w:szCs w:val="22"/>
                <w:lang w:eastAsia="es-GT"/>
              </w:rPr>
            </w:pPr>
            <w:r>
              <w:rPr>
                <w:rFonts w:ascii="Arial" w:hAnsi="Arial" w:cs="Arial"/>
                <w:color w:val="000000"/>
                <w:sz w:val="20"/>
                <w:szCs w:val="20"/>
              </w:rPr>
              <w:t xml:space="preserve">Sede Regional de Suchitepéquez </w:t>
            </w:r>
          </w:p>
        </w:tc>
        <w:tc>
          <w:tcPr>
            <w:tcW w:w="1829" w:type="dxa"/>
            <w:tcBorders>
              <w:top w:val="nil"/>
              <w:left w:val="nil"/>
              <w:bottom w:val="single" w:sz="4" w:space="0" w:color="auto"/>
              <w:right w:val="single" w:sz="4" w:space="0" w:color="auto"/>
            </w:tcBorders>
            <w:shd w:val="clear" w:color="auto" w:fill="FFFFFF" w:themeFill="background1"/>
            <w:noWrap/>
            <w:vAlign w:val="center"/>
            <w:hideMark/>
          </w:tcPr>
          <w:p w14:paraId="489C8F01" w14:textId="23F8042A"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Quetzaltenango</w:t>
            </w:r>
          </w:p>
        </w:tc>
        <w:tc>
          <w:tcPr>
            <w:tcW w:w="1259" w:type="dxa"/>
            <w:tcBorders>
              <w:top w:val="nil"/>
              <w:left w:val="nil"/>
              <w:bottom w:val="single" w:sz="4" w:space="0" w:color="auto"/>
              <w:right w:val="single" w:sz="4" w:space="0" w:color="auto"/>
            </w:tcBorders>
            <w:shd w:val="clear" w:color="auto" w:fill="FFFFFF" w:themeFill="background1"/>
            <w:noWrap/>
            <w:vAlign w:val="center"/>
            <w:hideMark/>
          </w:tcPr>
          <w:p w14:paraId="3926E351" w14:textId="1B8E78A3"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Coatepeque</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23EB7EFB" w14:textId="57B5037C"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Finca Asunción</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1C7333E2" w14:textId="5D77E4CF"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11/03/2026</w:t>
            </w:r>
          </w:p>
        </w:tc>
        <w:tc>
          <w:tcPr>
            <w:tcW w:w="1486" w:type="dxa"/>
            <w:tcBorders>
              <w:top w:val="nil"/>
              <w:left w:val="nil"/>
              <w:bottom w:val="single" w:sz="4" w:space="0" w:color="auto"/>
              <w:right w:val="single" w:sz="4" w:space="0" w:color="auto"/>
            </w:tcBorders>
            <w:shd w:val="clear" w:color="auto" w:fill="FFFFFF" w:themeFill="background1"/>
            <w:noWrap/>
            <w:vAlign w:val="center"/>
            <w:hideMark/>
          </w:tcPr>
          <w:p w14:paraId="0A9A30A2" w14:textId="7FDED4AE"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Finca Asunción</w:t>
            </w:r>
          </w:p>
        </w:tc>
        <w:tc>
          <w:tcPr>
            <w:tcW w:w="4460" w:type="dxa"/>
            <w:tcBorders>
              <w:top w:val="nil"/>
              <w:left w:val="nil"/>
              <w:bottom w:val="single" w:sz="4" w:space="0" w:color="auto"/>
              <w:right w:val="single" w:sz="4" w:space="0" w:color="auto"/>
            </w:tcBorders>
            <w:shd w:val="clear" w:color="auto" w:fill="FFFFFF" w:themeFill="background1"/>
            <w:vAlign w:val="center"/>
            <w:hideMark/>
          </w:tcPr>
          <w:p w14:paraId="58486DEC" w14:textId="597C508C" w:rsidR="00632C74" w:rsidRPr="00FC6D03" w:rsidRDefault="00632C74" w:rsidP="00632C74">
            <w:pPr>
              <w:spacing w:after="0" w:line="240" w:lineRule="auto"/>
              <w:jc w:val="both"/>
              <w:rPr>
                <w:rFonts w:ascii="Arial" w:eastAsia="Times New Roman" w:hAnsi="Arial" w:cs="Arial"/>
                <w:color w:val="000000"/>
                <w:kern w:val="0"/>
                <w:sz w:val="22"/>
                <w:szCs w:val="22"/>
                <w:lang w:eastAsia="es-GT"/>
                <w14:ligatures w14:val="none"/>
              </w:rPr>
            </w:pPr>
            <w:r>
              <w:rPr>
                <w:rStyle w:val="font251"/>
              </w:rPr>
              <w:t>Participación y observación institucional en la diligencia de desalojo (carpeta judicial 09010-2023-00174) ejecutada en el inmueble ubicado entre los kilómetros 224 y 225 de la Finca Asunción, Coatepeque. La intervención aseguró el cumplimiento de los protocolos de derechos humanos durante el desalojo de 6 familias, atendiendo al requerimiento del Juez de Paz local.</w:t>
            </w:r>
            <w:r>
              <w:rPr>
                <w:rStyle w:val="font591"/>
              </w:rPr>
              <w:t xml:space="preserve"> </w:t>
            </w:r>
          </w:p>
        </w:tc>
      </w:tr>
      <w:tr w:rsidR="00632C74" w:rsidRPr="00FC6D03" w14:paraId="21D50082" w14:textId="77777777" w:rsidTr="00F10EDA">
        <w:trPr>
          <w:trHeight w:val="2693"/>
        </w:trPr>
        <w:tc>
          <w:tcPr>
            <w:tcW w:w="463" w:type="dxa"/>
            <w:tcBorders>
              <w:top w:val="nil"/>
              <w:left w:val="single" w:sz="8" w:space="0" w:color="auto"/>
              <w:bottom w:val="single" w:sz="4" w:space="0" w:color="auto"/>
              <w:right w:val="single" w:sz="4" w:space="0" w:color="auto"/>
            </w:tcBorders>
            <w:noWrap/>
            <w:vAlign w:val="center"/>
            <w:hideMark/>
          </w:tcPr>
          <w:p w14:paraId="430FE794" w14:textId="36FBC889"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w:t>
            </w:r>
          </w:p>
        </w:tc>
        <w:tc>
          <w:tcPr>
            <w:tcW w:w="1553" w:type="dxa"/>
            <w:tcBorders>
              <w:top w:val="nil"/>
              <w:left w:val="nil"/>
              <w:bottom w:val="single" w:sz="4" w:space="0" w:color="auto"/>
              <w:right w:val="single" w:sz="4" w:space="0" w:color="auto"/>
            </w:tcBorders>
            <w:shd w:val="clear" w:color="auto" w:fill="FFFFFF" w:themeFill="background1"/>
            <w:vAlign w:val="center"/>
            <w:hideMark/>
          </w:tcPr>
          <w:p w14:paraId="5433F90C" w14:textId="2E7BB472" w:rsidR="00632C74" w:rsidRPr="0008071D" w:rsidRDefault="00632C74" w:rsidP="00632C74">
            <w:pPr>
              <w:spacing w:after="0" w:line="240" w:lineRule="auto"/>
              <w:rPr>
                <w:rFonts w:ascii="Arial" w:eastAsia="Times New Roman" w:hAnsi="Arial" w:cs="Arial"/>
                <w:color w:val="000000"/>
                <w:kern w:val="0"/>
                <w:sz w:val="22"/>
                <w:szCs w:val="22"/>
                <w:lang w:val="pt-BR" w:eastAsia="es-GT"/>
                <w14:ligatures w14:val="none"/>
              </w:rPr>
            </w:pPr>
            <w:r>
              <w:rPr>
                <w:rFonts w:ascii="Arial" w:hAnsi="Arial" w:cs="Arial"/>
                <w:color w:val="000000"/>
                <w:sz w:val="20"/>
                <w:szCs w:val="20"/>
              </w:rPr>
              <w:t>Sede Regional Flores, Petén</w:t>
            </w:r>
          </w:p>
        </w:tc>
        <w:tc>
          <w:tcPr>
            <w:tcW w:w="1829" w:type="dxa"/>
            <w:tcBorders>
              <w:top w:val="nil"/>
              <w:left w:val="nil"/>
              <w:bottom w:val="single" w:sz="4" w:space="0" w:color="auto"/>
              <w:right w:val="single" w:sz="4" w:space="0" w:color="auto"/>
            </w:tcBorders>
            <w:shd w:val="clear" w:color="auto" w:fill="FFFFFF" w:themeFill="background1"/>
            <w:noWrap/>
            <w:vAlign w:val="center"/>
            <w:hideMark/>
          </w:tcPr>
          <w:p w14:paraId="68E62ADB" w14:textId="11102ABA"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59" w:type="dxa"/>
            <w:tcBorders>
              <w:top w:val="nil"/>
              <w:left w:val="nil"/>
              <w:bottom w:val="single" w:sz="4" w:space="0" w:color="auto"/>
              <w:right w:val="single" w:sz="4" w:space="0" w:color="auto"/>
            </w:tcBorders>
            <w:shd w:val="clear" w:color="auto" w:fill="FFFFFF" w:themeFill="background1"/>
            <w:noWrap/>
            <w:vAlign w:val="center"/>
            <w:hideMark/>
          </w:tcPr>
          <w:p w14:paraId="61070A2B" w14:textId="2D7BECAF"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San Benito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61E0210" w14:textId="2BA0E1F9"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Inmueble ubicado en Barrio el Mangal al fondo del Barrio Tikal del Municipio</w:t>
            </w:r>
            <w:r w:rsidR="00C76315">
              <w:rPr>
                <w:rFonts w:ascii="Arial" w:hAnsi="Arial" w:cs="Arial"/>
                <w:color w:val="000000"/>
                <w:sz w:val="20"/>
                <w:szCs w:val="20"/>
              </w:rPr>
              <w:t>.</w:t>
            </w:r>
            <w:r>
              <w:rPr>
                <w:rFonts w:ascii="Arial" w:hAnsi="Arial" w:cs="Arial"/>
                <w:color w:val="000000"/>
                <w:sz w:val="20"/>
                <w:szCs w:val="20"/>
              </w:rPr>
              <w:t xml:space="preserve"> </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284215FA" w14:textId="2F53B2EE"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06/03/2026</w:t>
            </w:r>
          </w:p>
        </w:tc>
        <w:tc>
          <w:tcPr>
            <w:tcW w:w="1486" w:type="dxa"/>
            <w:tcBorders>
              <w:top w:val="nil"/>
              <w:left w:val="nil"/>
              <w:bottom w:val="single" w:sz="4" w:space="0" w:color="auto"/>
              <w:right w:val="single" w:sz="4" w:space="0" w:color="auto"/>
            </w:tcBorders>
            <w:shd w:val="clear" w:color="auto" w:fill="FFFFFF" w:themeFill="background1"/>
            <w:noWrap/>
            <w:vAlign w:val="center"/>
            <w:hideMark/>
          </w:tcPr>
          <w:p w14:paraId="0A51DC75" w14:textId="6E0E3D20"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Barrio El Mangal</w:t>
            </w:r>
          </w:p>
        </w:tc>
        <w:tc>
          <w:tcPr>
            <w:tcW w:w="4460" w:type="dxa"/>
            <w:tcBorders>
              <w:top w:val="nil"/>
              <w:left w:val="nil"/>
              <w:bottom w:val="single" w:sz="4" w:space="0" w:color="auto"/>
              <w:right w:val="single" w:sz="4" w:space="0" w:color="auto"/>
            </w:tcBorders>
            <w:shd w:val="clear" w:color="auto" w:fill="FFFFFF" w:themeFill="background1"/>
            <w:vAlign w:val="center"/>
            <w:hideMark/>
          </w:tcPr>
          <w:p w14:paraId="018336AB" w14:textId="000B4816" w:rsidR="00632C74" w:rsidRPr="00FC6D03" w:rsidRDefault="00632C74" w:rsidP="00F10EDA">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Acompañamiento y observación institucional en la diligencia de desalojo por orden judicial, bajo la coordinación de la Fiscalía Contra Delitos de Usurpación. La intervención se orientó a verificar el cumplimiento de los protocolos legales y la observancia de los derechos fundamentales de las personas involucradas durante el desarrollo del procedimiento.</w:t>
            </w:r>
          </w:p>
        </w:tc>
      </w:tr>
      <w:tr w:rsidR="00632C74" w:rsidRPr="00FC6D03" w14:paraId="3703AF40" w14:textId="77777777" w:rsidTr="007406C4">
        <w:trPr>
          <w:trHeight w:val="2074"/>
        </w:trPr>
        <w:tc>
          <w:tcPr>
            <w:tcW w:w="463" w:type="dxa"/>
            <w:tcBorders>
              <w:top w:val="nil"/>
              <w:left w:val="single" w:sz="8" w:space="0" w:color="auto"/>
              <w:bottom w:val="single" w:sz="4" w:space="0" w:color="auto"/>
              <w:right w:val="single" w:sz="4" w:space="0" w:color="auto"/>
            </w:tcBorders>
            <w:noWrap/>
            <w:vAlign w:val="center"/>
            <w:hideMark/>
          </w:tcPr>
          <w:p w14:paraId="20917654" w14:textId="6308AC92"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3</w:t>
            </w:r>
          </w:p>
        </w:tc>
        <w:tc>
          <w:tcPr>
            <w:tcW w:w="1553" w:type="dxa"/>
            <w:tcBorders>
              <w:top w:val="nil"/>
              <w:left w:val="nil"/>
              <w:bottom w:val="single" w:sz="4" w:space="0" w:color="auto"/>
              <w:right w:val="single" w:sz="4" w:space="0" w:color="auto"/>
            </w:tcBorders>
            <w:shd w:val="clear" w:color="auto" w:fill="FFFFFF" w:themeFill="background1"/>
            <w:vAlign w:val="center"/>
            <w:hideMark/>
          </w:tcPr>
          <w:p w14:paraId="07753A81" w14:textId="1C66B993"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Flores, Petén</w:t>
            </w:r>
          </w:p>
        </w:tc>
        <w:tc>
          <w:tcPr>
            <w:tcW w:w="1829" w:type="dxa"/>
            <w:tcBorders>
              <w:top w:val="nil"/>
              <w:left w:val="nil"/>
              <w:bottom w:val="single" w:sz="4" w:space="0" w:color="auto"/>
              <w:right w:val="single" w:sz="4" w:space="0" w:color="auto"/>
            </w:tcBorders>
            <w:shd w:val="clear" w:color="auto" w:fill="FFFFFF" w:themeFill="background1"/>
            <w:noWrap/>
            <w:vAlign w:val="center"/>
            <w:hideMark/>
          </w:tcPr>
          <w:p w14:paraId="37520D01" w14:textId="28934792"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59" w:type="dxa"/>
            <w:tcBorders>
              <w:top w:val="nil"/>
              <w:left w:val="nil"/>
              <w:bottom w:val="single" w:sz="4" w:space="0" w:color="auto"/>
              <w:right w:val="single" w:sz="4" w:space="0" w:color="auto"/>
            </w:tcBorders>
            <w:shd w:val="clear" w:color="auto" w:fill="FFFFFF" w:themeFill="background1"/>
            <w:noWrap/>
            <w:vAlign w:val="center"/>
            <w:hideMark/>
          </w:tcPr>
          <w:p w14:paraId="61C9A44C" w14:textId="7A04F64B"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Flores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FB0D5A6" w14:textId="5609DF47"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Finca ubicada en el parque nacional Yaxhà Nakun-Naranjo y zona de usos </w:t>
            </w:r>
            <w:r w:rsidR="007406C4">
              <w:rPr>
                <w:rFonts w:ascii="Arial" w:hAnsi="Arial" w:cs="Arial"/>
                <w:color w:val="000000"/>
                <w:sz w:val="20"/>
                <w:szCs w:val="20"/>
              </w:rPr>
              <w:t>múltiples</w:t>
            </w:r>
            <w:r>
              <w:rPr>
                <w:rFonts w:ascii="Arial" w:hAnsi="Arial" w:cs="Arial"/>
                <w:color w:val="000000"/>
                <w:sz w:val="20"/>
                <w:szCs w:val="20"/>
              </w:rPr>
              <w:t xml:space="preserve"> de la RBM</w:t>
            </w:r>
            <w:r w:rsidR="00C76315">
              <w:rPr>
                <w:rFonts w:ascii="Arial" w:hAnsi="Arial" w:cs="Arial"/>
                <w:color w:val="000000"/>
                <w:sz w:val="20"/>
                <w:szCs w:val="20"/>
              </w:rPr>
              <w:t>.</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0E00F336" w14:textId="4D252F68"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25/03/2026</w:t>
            </w:r>
          </w:p>
        </w:tc>
        <w:tc>
          <w:tcPr>
            <w:tcW w:w="1486" w:type="dxa"/>
            <w:tcBorders>
              <w:top w:val="nil"/>
              <w:left w:val="nil"/>
              <w:bottom w:val="single" w:sz="4" w:space="0" w:color="auto"/>
              <w:right w:val="single" w:sz="4" w:space="0" w:color="auto"/>
            </w:tcBorders>
            <w:shd w:val="clear" w:color="auto" w:fill="FFFFFF" w:themeFill="background1"/>
            <w:vAlign w:val="center"/>
            <w:hideMark/>
          </w:tcPr>
          <w:p w14:paraId="557F110B" w14:textId="466A21D1"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Comunidad Las Viñas </w:t>
            </w:r>
          </w:p>
        </w:tc>
        <w:tc>
          <w:tcPr>
            <w:tcW w:w="4460" w:type="dxa"/>
            <w:tcBorders>
              <w:top w:val="nil"/>
              <w:left w:val="nil"/>
              <w:bottom w:val="single" w:sz="4" w:space="0" w:color="auto"/>
              <w:right w:val="single" w:sz="4" w:space="0" w:color="auto"/>
            </w:tcBorders>
            <w:shd w:val="clear" w:color="auto" w:fill="FFFFFF" w:themeFill="background1"/>
            <w:vAlign w:val="center"/>
            <w:hideMark/>
          </w:tcPr>
          <w:p w14:paraId="06BDB634" w14:textId="70A037AC" w:rsidR="00632C74" w:rsidRPr="00FC6D03" w:rsidRDefault="00632C74" w:rsidP="00632C74">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Acompañamiento y observación institucional en la diligencia de desalojo por orden judicial, bajo la coordinación de la Jueza de Paz del municipio de Flores, Petén. La intervención se orientó a verificar el cumplimiento de los protocolos de actuación y la observancia de las garantías fundamentales de las personas involucradas durante el desarrollo del procedimiento legal.</w:t>
            </w:r>
          </w:p>
        </w:tc>
      </w:tr>
      <w:tr w:rsidR="00632C74" w:rsidRPr="00FC6D03" w14:paraId="68A0C660" w14:textId="77777777" w:rsidTr="00F10EDA">
        <w:trPr>
          <w:trHeight w:val="2499"/>
        </w:trPr>
        <w:tc>
          <w:tcPr>
            <w:tcW w:w="463" w:type="dxa"/>
            <w:tcBorders>
              <w:top w:val="nil"/>
              <w:left w:val="single" w:sz="8" w:space="0" w:color="auto"/>
              <w:bottom w:val="single" w:sz="4" w:space="0" w:color="auto"/>
              <w:right w:val="single" w:sz="4" w:space="0" w:color="auto"/>
            </w:tcBorders>
            <w:noWrap/>
            <w:vAlign w:val="center"/>
            <w:hideMark/>
          </w:tcPr>
          <w:p w14:paraId="2366F33B" w14:textId="78A59314"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4</w:t>
            </w:r>
          </w:p>
        </w:tc>
        <w:tc>
          <w:tcPr>
            <w:tcW w:w="1553" w:type="dxa"/>
            <w:tcBorders>
              <w:top w:val="single" w:sz="4" w:space="0" w:color="auto"/>
              <w:left w:val="nil"/>
              <w:bottom w:val="single" w:sz="4" w:space="0" w:color="auto"/>
              <w:right w:val="single" w:sz="4" w:space="0" w:color="auto"/>
            </w:tcBorders>
            <w:shd w:val="clear" w:color="auto" w:fill="FFFFFF" w:themeFill="background1"/>
            <w:vAlign w:val="center"/>
            <w:hideMark/>
          </w:tcPr>
          <w:p w14:paraId="3F8DF520" w14:textId="734A4708"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Quetzaltenango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401AC89" w14:textId="5E2C9092"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Quetzaltenango</w:t>
            </w:r>
          </w:p>
        </w:tc>
        <w:tc>
          <w:tcPr>
            <w:tcW w:w="1259" w:type="dxa"/>
            <w:tcBorders>
              <w:top w:val="nil"/>
              <w:left w:val="nil"/>
              <w:bottom w:val="single" w:sz="4" w:space="0" w:color="auto"/>
              <w:right w:val="single" w:sz="4" w:space="0" w:color="auto"/>
            </w:tcBorders>
            <w:shd w:val="clear" w:color="auto" w:fill="FFFFFF" w:themeFill="background1"/>
            <w:noWrap/>
            <w:vAlign w:val="center"/>
            <w:hideMark/>
          </w:tcPr>
          <w:p w14:paraId="0F44CA6E" w14:textId="65508FEF"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Coatepeque</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D169C73" w14:textId="703322C4"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Finca la Asunción </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477CD459" w14:textId="78596DDB"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11/03/2026</w:t>
            </w:r>
          </w:p>
        </w:tc>
        <w:tc>
          <w:tcPr>
            <w:tcW w:w="1486" w:type="dxa"/>
            <w:tcBorders>
              <w:top w:val="nil"/>
              <w:left w:val="nil"/>
              <w:bottom w:val="single" w:sz="4" w:space="0" w:color="auto"/>
              <w:right w:val="single" w:sz="4" w:space="0" w:color="auto"/>
            </w:tcBorders>
            <w:shd w:val="clear" w:color="auto" w:fill="FFFFFF" w:themeFill="background1"/>
            <w:vAlign w:val="center"/>
            <w:hideMark/>
          </w:tcPr>
          <w:p w14:paraId="1AEB3BBE" w14:textId="1C06694D" w:rsidR="00632C74" w:rsidRPr="00FC6D03" w:rsidRDefault="00632C74" w:rsidP="00632C74">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Finca la Asunción</w:t>
            </w:r>
          </w:p>
        </w:tc>
        <w:tc>
          <w:tcPr>
            <w:tcW w:w="4460" w:type="dxa"/>
            <w:tcBorders>
              <w:top w:val="nil"/>
              <w:left w:val="nil"/>
              <w:bottom w:val="single" w:sz="4" w:space="0" w:color="auto"/>
              <w:right w:val="single" w:sz="4" w:space="0" w:color="auto"/>
            </w:tcBorders>
            <w:shd w:val="clear" w:color="auto" w:fill="FFFFFF" w:themeFill="background1"/>
            <w:vAlign w:val="center"/>
            <w:hideMark/>
          </w:tcPr>
          <w:p w14:paraId="4D5FA098" w14:textId="1FA1864A" w:rsidR="00632C74" w:rsidRPr="00FC6D03" w:rsidRDefault="00632C74" w:rsidP="00632C74">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Acompañamiento y observación institucional en la diligencia de desalojo bajo la carpeta judicial No. 09010-2023-00174 SALA 'B' (MP132-2021-4651). La intervención de COPADEH aseguró que el procedimiento se ejecutara en estricto cumplimiento del Estado de Derecho, garantizando el respeto a las garantías fundamentales y los derechos humanos de las partes involucradas.</w:t>
            </w:r>
          </w:p>
        </w:tc>
      </w:tr>
      <w:tr w:rsidR="007406C4" w:rsidRPr="00FC6D03" w14:paraId="0A67A6F1" w14:textId="77777777" w:rsidTr="00F10EDA">
        <w:trPr>
          <w:trHeight w:val="3540"/>
        </w:trPr>
        <w:tc>
          <w:tcPr>
            <w:tcW w:w="463" w:type="dxa"/>
            <w:tcBorders>
              <w:top w:val="nil"/>
              <w:left w:val="single" w:sz="8" w:space="0" w:color="auto"/>
              <w:bottom w:val="single" w:sz="4" w:space="0" w:color="auto"/>
              <w:right w:val="single" w:sz="4" w:space="0" w:color="auto"/>
            </w:tcBorders>
            <w:noWrap/>
            <w:vAlign w:val="center"/>
            <w:hideMark/>
          </w:tcPr>
          <w:p w14:paraId="30A76904" w14:textId="1EFA8642"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5</w:t>
            </w:r>
          </w:p>
        </w:tc>
        <w:tc>
          <w:tcPr>
            <w:tcW w:w="1553" w:type="dxa"/>
            <w:tcBorders>
              <w:top w:val="single" w:sz="4" w:space="0" w:color="auto"/>
              <w:left w:val="nil"/>
              <w:bottom w:val="single" w:sz="4" w:space="0" w:color="auto"/>
              <w:right w:val="single" w:sz="4" w:space="0" w:color="auto"/>
            </w:tcBorders>
            <w:shd w:val="clear" w:color="auto" w:fill="FFFFFF" w:themeFill="background1"/>
            <w:vAlign w:val="center"/>
            <w:hideMark/>
          </w:tcPr>
          <w:p w14:paraId="21747CA5" w14:textId="0ECB7FE7"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Sede Regional Alta Verapaz</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CDE96A5" w14:textId="1C521E93"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 xml:space="preserve">Alta Verapaz </w:t>
            </w:r>
          </w:p>
        </w:tc>
        <w:tc>
          <w:tcPr>
            <w:tcW w:w="1259" w:type="dxa"/>
            <w:tcBorders>
              <w:top w:val="nil"/>
              <w:left w:val="nil"/>
              <w:bottom w:val="single" w:sz="4" w:space="0" w:color="auto"/>
              <w:right w:val="single" w:sz="4" w:space="0" w:color="auto"/>
            </w:tcBorders>
            <w:shd w:val="clear" w:color="auto" w:fill="FFFFFF" w:themeFill="background1"/>
            <w:noWrap/>
            <w:vAlign w:val="center"/>
            <w:hideMark/>
          </w:tcPr>
          <w:p w14:paraId="5245DD1B" w14:textId="5DDC5FD7"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 xml:space="preserve">Chahal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D40323E" w14:textId="707956FF"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 xml:space="preserve">Finca Setutz </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02D461C6" w14:textId="23A27876"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04/03/2026</w:t>
            </w:r>
          </w:p>
        </w:tc>
        <w:tc>
          <w:tcPr>
            <w:tcW w:w="1486" w:type="dxa"/>
            <w:tcBorders>
              <w:top w:val="nil"/>
              <w:left w:val="nil"/>
              <w:bottom w:val="single" w:sz="4" w:space="0" w:color="auto"/>
              <w:right w:val="single" w:sz="4" w:space="0" w:color="auto"/>
            </w:tcBorders>
            <w:shd w:val="clear" w:color="auto" w:fill="FFFFFF" w:themeFill="background1"/>
            <w:vAlign w:val="center"/>
            <w:hideMark/>
          </w:tcPr>
          <w:p w14:paraId="28B795F7" w14:textId="6CBB14EE"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 xml:space="preserve">Setutz </w:t>
            </w:r>
          </w:p>
        </w:tc>
        <w:tc>
          <w:tcPr>
            <w:tcW w:w="4460" w:type="dxa"/>
            <w:tcBorders>
              <w:top w:val="nil"/>
              <w:left w:val="nil"/>
              <w:bottom w:val="single" w:sz="4" w:space="0" w:color="auto"/>
              <w:right w:val="single" w:sz="4" w:space="0" w:color="auto"/>
            </w:tcBorders>
            <w:shd w:val="clear" w:color="auto" w:fill="FFFFFF" w:themeFill="background1"/>
            <w:vAlign w:val="center"/>
            <w:hideMark/>
          </w:tcPr>
          <w:p w14:paraId="2600DE94" w14:textId="1E12BD5E" w:rsidR="007406C4" w:rsidRPr="00B83A0B" w:rsidRDefault="007406C4" w:rsidP="007406C4">
            <w:pPr>
              <w:spacing w:after="0" w:line="240" w:lineRule="auto"/>
              <w:jc w:val="both"/>
              <w:rPr>
                <w:rFonts w:ascii="Arial" w:hAnsi="Arial" w:cs="Arial"/>
                <w:color w:val="000000"/>
                <w:sz w:val="20"/>
                <w:szCs w:val="20"/>
              </w:rPr>
            </w:pPr>
            <w:r>
              <w:rPr>
                <w:rFonts w:ascii="Arial" w:hAnsi="Arial" w:cs="Arial"/>
                <w:color w:val="000000"/>
                <w:sz w:val="20"/>
                <w:szCs w:val="20"/>
              </w:rPr>
              <w:t>Se inició la diligencia de desalojo en la Finca Setutz; sin embargo, no pudo ejecutarse debido a la destrucción del puente de acceso, lo que impidió el ingreso al área. Posteriormente, con fecha 31/03/2026, se notificó su reprogramación para el 22/04/2026, ordenando el órgano jurisdiccional al Ministerio Público gestionar con la municipalidad y los querellantes la viabilidad del acceso para garantizar la ejecución de la diligencia.</w:t>
            </w:r>
          </w:p>
        </w:tc>
      </w:tr>
      <w:tr w:rsidR="007406C4" w:rsidRPr="00FC6D03" w14:paraId="07510B0D" w14:textId="77777777" w:rsidTr="007406C4">
        <w:trPr>
          <w:trHeight w:val="1516"/>
        </w:trPr>
        <w:tc>
          <w:tcPr>
            <w:tcW w:w="463" w:type="dxa"/>
            <w:tcBorders>
              <w:top w:val="nil"/>
              <w:left w:val="single" w:sz="8" w:space="0" w:color="auto"/>
              <w:bottom w:val="single" w:sz="4" w:space="0" w:color="auto"/>
              <w:right w:val="single" w:sz="4" w:space="0" w:color="auto"/>
            </w:tcBorders>
            <w:noWrap/>
            <w:vAlign w:val="center"/>
            <w:hideMark/>
          </w:tcPr>
          <w:p w14:paraId="457C107E" w14:textId="672B254C"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6</w:t>
            </w:r>
          </w:p>
        </w:tc>
        <w:tc>
          <w:tcPr>
            <w:tcW w:w="1553" w:type="dxa"/>
            <w:tcBorders>
              <w:top w:val="single" w:sz="4" w:space="0" w:color="auto"/>
              <w:left w:val="nil"/>
              <w:bottom w:val="single" w:sz="4" w:space="0" w:color="auto"/>
              <w:right w:val="single" w:sz="4" w:space="0" w:color="auto"/>
            </w:tcBorders>
            <w:shd w:val="clear" w:color="auto" w:fill="FFFFFF" w:themeFill="background1"/>
            <w:vAlign w:val="center"/>
            <w:hideMark/>
          </w:tcPr>
          <w:p w14:paraId="43917A4E" w14:textId="0638F4C4"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 xml:space="preserve">Sede Regional de Izabal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F0DD595" w14:textId="342D74EB"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Izabal</w:t>
            </w:r>
          </w:p>
        </w:tc>
        <w:tc>
          <w:tcPr>
            <w:tcW w:w="1259" w:type="dxa"/>
            <w:tcBorders>
              <w:top w:val="nil"/>
              <w:left w:val="nil"/>
              <w:bottom w:val="single" w:sz="4" w:space="0" w:color="auto"/>
              <w:right w:val="single" w:sz="4" w:space="0" w:color="auto"/>
            </w:tcBorders>
            <w:shd w:val="clear" w:color="auto" w:fill="FFFFFF" w:themeFill="background1"/>
            <w:noWrap/>
            <w:vAlign w:val="center"/>
            <w:hideMark/>
          </w:tcPr>
          <w:p w14:paraId="10C78767" w14:textId="2CDE92E6"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Morales Izabal</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1A23ED4" w14:textId="7A3F15FC"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06/03/2026</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58511EA2" w14:textId="3B7B8F31"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06/03/2026</w:t>
            </w:r>
          </w:p>
        </w:tc>
        <w:tc>
          <w:tcPr>
            <w:tcW w:w="1486" w:type="dxa"/>
            <w:tcBorders>
              <w:top w:val="nil"/>
              <w:left w:val="nil"/>
              <w:bottom w:val="single" w:sz="4" w:space="0" w:color="auto"/>
              <w:right w:val="single" w:sz="4" w:space="0" w:color="auto"/>
            </w:tcBorders>
            <w:shd w:val="clear" w:color="auto" w:fill="FFFFFF" w:themeFill="background1"/>
            <w:vAlign w:val="center"/>
            <w:hideMark/>
          </w:tcPr>
          <w:p w14:paraId="3B1121F7" w14:textId="0D4C2548" w:rsidR="007406C4" w:rsidRPr="00B83A0B" w:rsidRDefault="007406C4" w:rsidP="007406C4">
            <w:pPr>
              <w:spacing w:after="0" w:line="240" w:lineRule="auto"/>
              <w:rPr>
                <w:rFonts w:ascii="Arial" w:hAnsi="Arial" w:cs="Arial"/>
                <w:color w:val="000000"/>
                <w:sz w:val="20"/>
                <w:szCs w:val="20"/>
              </w:rPr>
            </w:pPr>
            <w:r>
              <w:rPr>
                <w:rFonts w:ascii="Arial" w:hAnsi="Arial" w:cs="Arial"/>
                <w:color w:val="000000"/>
                <w:sz w:val="20"/>
                <w:szCs w:val="20"/>
              </w:rPr>
              <w:t>Chaab´ilch´och</w:t>
            </w:r>
          </w:p>
        </w:tc>
        <w:tc>
          <w:tcPr>
            <w:tcW w:w="4460" w:type="dxa"/>
            <w:tcBorders>
              <w:top w:val="nil"/>
              <w:left w:val="nil"/>
              <w:bottom w:val="single" w:sz="4" w:space="0" w:color="auto"/>
              <w:right w:val="single" w:sz="4" w:space="0" w:color="auto"/>
            </w:tcBorders>
            <w:shd w:val="clear" w:color="auto" w:fill="FFFFFF" w:themeFill="background1"/>
            <w:vAlign w:val="center"/>
            <w:hideMark/>
          </w:tcPr>
          <w:p w14:paraId="1B50D6E7" w14:textId="3235EFF2" w:rsidR="007406C4" w:rsidRPr="00B83A0B" w:rsidRDefault="007406C4" w:rsidP="007406C4">
            <w:pPr>
              <w:spacing w:after="0" w:line="240" w:lineRule="auto"/>
              <w:jc w:val="both"/>
              <w:rPr>
                <w:rFonts w:ascii="Arial" w:hAnsi="Arial" w:cs="Arial"/>
                <w:color w:val="000000"/>
                <w:sz w:val="20"/>
                <w:szCs w:val="20"/>
              </w:rPr>
            </w:pPr>
            <w:r>
              <w:rPr>
                <w:rFonts w:ascii="Arial" w:hAnsi="Arial" w:cs="Arial"/>
                <w:color w:val="000000"/>
                <w:sz w:val="20"/>
                <w:szCs w:val="20"/>
              </w:rPr>
              <w:t>Participación en espacio de coordinación interinstitucional orientado al análisis del riesgo de desalojo extrajudicial en la comunidad Chaab’ilch’och’, municipio de Livingston, Izabal, promoviendo acciones preventivas con enfoque de derechos humanos y la articulación de mecanismos de abordaje institucional.</w:t>
            </w:r>
          </w:p>
        </w:tc>
      </w:tr>
      <w:tr w:rsidR="007406C4" w:rsidRPr="00FC6D03" w14:paraId="7AC254C9" w14:textId="77777777" w:rsidTr="00F10EDA">
        <w:trPr>
          <w:trHeight w:val="2074"/>
        </w:trPr>
        <w:tc>
          <w:tcPr>
            <w:tcW w:w="463" w:type="dxa"/>
            <w:tcBorders>
              <w:top w:val="nil"/>
              <w:left w:val="single" w:sz="8" w:space="0" w:color="auto"/>
              <w:bottom w:val="single" w:sz="4" w:space="0" w:color="auto"/>
              <w:right w:val="single" w:sz="4" w:space="0" w:color="auto"/>
            </w:tcBorders>
            <w:noWrap/>
            <w:vAlign w:val="center"/>
            <w:hideMark/>
          </w:tcPr>
          <w:p w14:paraId="4B21AEDD" w14:textId="56150288"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lastRenderedPageBreak/>
              <w:t>7</w:t>
            </w:r>
          </w:p>
        </w:tc>
        <w:tc>
          <w:tcPr>
            <w:tcW w:w="1553" w:type="dxa"/>
            <w:tcBorders>
              <w:top w:val="single" w:sz="4" w:space="0" w:color="auto"/>
              <w:left w:val="nil"/>
              <w:bottom w:val="single" w:sz="4" w:space="0" w:color="auto"/>
              <w:right w:val="single" w:sz="4" w:space="0" w:color="auto"/>
            </w:tcBorders>
            <w:shd w:val="clear" w:color="auto" w:fill="FFFFFF" w:themeFill="background1"/>
            <w:vAlign w:val="center"/>
            <w:hideMark/>
          </w:tcPr>
          <w:p w14:paraId="663E3684" w14:textId="7F94F902"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 xml:space="preserve">Sede Regional de Izabal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BBE44CF" w14:textId="5514307C"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Izabal</w:t>
            </w:r>
          </w:p>
        </w:tc>
        <w:tc>
          <w:tcPr>
            <w:tcW w:w="1259" w:type="dxa"/>
            <w:tcBorders>
              <w:top w:val="nil"/>
              <w:left w:val="nil"/>
              <w:bottom w:val="single" w:sz="4" w:space="0" w:color="auto"/>
              <w:right w:val="single" w:sz="4" w:space="0" w:color="auto"/>
            </w:tcBorders>
            <w:shd w:val="clear" w:color="auto" w:fill="FFFFFF" w:themeFill="background1"/>
            <w:noWrap/>
            <w:vAlign w:val="center"/>
            <w:hideMark/>
          </w:tcPr>
          <w:p w14:paraId="4D62B7C1" w14:textId="271FFAA5"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Morales Izabal</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F303902" w14:textId="6085298D"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17/03/2026</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5807F005" w14:textId="340DAE5C"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17/03/2026</w:t>
            </w:r>
          </w:p>
        </w:tc>
        <w:tc>
          <w:tcPr>
            <w:tcW w:w="1486" w:type="dxa"/>
            <w:tcBorders>
              <w:top w:val="nil"/>
              <w:left w:val="nil"/>
              <w:bottom w:val="single" w:sz="4" w:space="0" w:color="auto"/>
              <w:right w:val="single" w:sz="4" w:space="0" w:color="auto"/>
            </w:tcBorders>
            <w:shd w:val="clear" w:color="auto" w:fill="FFFFFF" w:themeFill="background1"/>
            <w:vAlign w:val="center"/>
            <w:hideMark/>
          </w:tcPr>
          <w:p w14:paraId="438FD80B" w14:textId="6920142B"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Aldea La 52 Morales Izabal</w:t>
            </w:r>
          </w:p>
        </w:tc>
        <w:tc>
          <w:tcPr>
            <w:tcW w:w="4460" w:type="dxa"/>
            <w:tcBorders>
              <w:top w:val="nil"/>
              <w:left w:val="nil"/>
              <w:bottom w:val="single" w:sz="4" w:space="0" w:color="auto"/>
              <w:right w:val="single" w:sz="4" w:space="0" w:color="auto"/>
            </w:tcBorders>
            <w:shd w:val="clear" w:color="auto" w:fill="FFFFFF" w:themeFill="background1"/>
            <w:vAlign w:val="center"/>
            <w:hideMark/>
          </w:tcPr>
          <w:p w14:paraId="005FEAE0" w14:textId="7F694010" w:rsidR="007406C4" w:rsidRPr="00B83A0B" w:rsidRDefault="007406C4" w:rsidP="00F10EDA">
            <w:pPr>
              <w:spacing w:after="0" w:line="240" w:lineRule="auto"/>
              <w:jc w:val="both"/>
              <w:rPr>
                <w:rFonts w:ascii="Arial" w:hAnsi="Arial" w:cs="Arial"/>
                <w:color w:val="000000"/>
                <w:sz w:val="20"/>
                <w:szCs w:val="20"/>
              </w:rPr>
            </w:pPr>
            <w:r>
              <w:rPr>
                <w:rFonts w:ascii="Arial" w:hAnsi="Arial" w:cs="Arial"/>
                <w:color w:val="000000"/>
                <w:sz w:val="20"/>
                <w:szCs w:val="20"/>
              </w:rPr>
              <w:t>Participación en la segunda reunión de la mesa técnica convocada por la Jueza de Paz de Morales, Izabal, para dar seguimiento al proceso de desalojo en la aldea La 52, promoviendo el abordaje del caso con enfoque de derechos humanos y coordinación interinstitucional.</w:t>
            </w:r>
          </w:p>
        </w:tc>
      </w:tr>
      <w:tr w:rsidR="007406C4" w:rsidRPr="00FC6D03" w14:paraId="0B645E87" w14:textId="77777777" w:rsidTr="00F10EDA">
        <w:trPr>
          <w:trHeight w:val="2825"/>
        </w:trPr>
        <w:tc>
          <w:tcPr>
            <w:tcW w:w="463" w:type="dxa"/>
            <w:tcBorders>
              <w:top w:val="nil"/>
              <w:left w:val="single" w:sz="8" w:space="0" w:color="auto"/>
              <w:bottom w:val="single" w:sz="4" w:space="0" w:color="auto"/>
              <w:right w:val="single" w:sz="4" w:space="0" w:color="auto"/>
            </w:tcBorders>
            <w:noWrap/>
            <w:vAlign w:val="center"/>
            <w:hideMark/>
          </w:tcPr>
          <w:p w14:paraId="0C3B92D1" w14:textId="35034C57"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8</w:t>
            </w:r>
          </w:p>
        </w:tc>
        <w:tc>
          <w:tcPr>
            <w:tcW w:w="1553" w:type="dxa"/>
            <w:tcBorders>
              <w:top w:val="single" w:sz="4" w:space="0" w:color="auto"/>
              <w:left w:val="nil"/>
              <w:bottom w:val="single" w:sz="4" w:space="0" w:color="auto"/>
              <w:right w:val="single" w:sz="4" w:space="0" w:color="auto"/>
            </w:tcBorders>
            <w:shd w:val="clear" w:color="auto" w:fill="FFFFFF" w:themeFill="background1"/>
            <w:vAlign w:val="center"/>
            <w:hideMark/>
          </w:tcPr>
          <w:p w14:paraId="647C1E16" w14:textId="0E4EA590"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 xml:space="preserve">Sede Regional de Izabal </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89B1ABF" w14:textId="7509BFEC"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Izabal</w:t>
            </w:r>
          </w:p>
        </w:tc>
        <w:tc>
          <w:tcPr>
            <w:tcW w:w="1259" w:type="dxa"/>
            <w:tcBorders>
              <w:top w:val="nil"/>
              <w:left w:val="nil"/>
              <w:bottom w:val="single" w:sz="4" w:space="0" w:color="auto"/>
              <w:right w:val="single" w:sz="4" w:space="0" w:color="auto"/>
            </w:tcBorders>
            <w:shd w:val="clear" w:color="auto" w:fill="FFFFFF" w:themeFill="background1"/>
            <w:noWrap/>
            <w:vAlign w:val="center"/>
            <w:hideMark/>
          </w:tcPr>
          <w:p w14:paraId="415DC251" w14:textId="3DE7AF37"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Los Amates Izabal</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4F4685B" w14:textId="4B2A2E29"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Los Amates</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6F54371C" w14:textId="3BC92E20"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17/03/2025</w:t>
            </w:r>
          </w:p>
        </w:tc>
        <w:tc>
          <w:tcPr>
            <w:tcW w:w="1486" w:type="dxa"/>
            <w:tcBorders>
              <w:top w:val="nil"/>
              <w:left w:val="nil"/>
              <w:bottom w:val="single" w:sz="4" w:space="0" w:color="auto"/>
              <w:right w:val="single" w:sz="4" w:space="0" w:color="auto"/>
            </w:tcBorders>
            <w:shd w:val="clear" w:color="auto" w:fill="FFFFFF" w:themeFill="background1"/>
            <w:vAlign w:val="center"/>
            <w:hideMark/>
          </w:tcPr>
          <w:p w14:paraId="0CD31507" w14:textId="596F3036" w:rsidR="007406C4" w:rsidRPr="00B83A0B" w:rsidRDefault="007406C4" w:rsidP="00F10EDA">
            <w:pPr>
              <w:spacing w:after="0" w:line="240" w:lineRule="auto"/>
              <w:rPr>
                <w:rFonts w:ascii="Arial" w:hAnsi="Arial" w:cs="Arial"/>
                <w:color w:val="000000"/>
                <w:sz w:val="20"/>
                <w:szCs w:val="20"/>
              </w:rPr>
            </w:pPr>
            <w:r>
              <w:rPr>
                <w:rFonts w:ascii="Arial" w:hAnsi="Arial" w:cs="Arial"/>
                <w:color w:val="000000"/>
                <w:sz w:val="20"/>
                <w:szCs w:val="20"/>
              </w:rPr>
              <w:t>Playa Dorada Hill</w:t>
            </w:r>
          </w:p>
        </w:tc>
        <w:tc>
          <w:tcPr>
            <w:tcW w:w="4460" w:type="dxa"/>
            <w:tcBorders>
              <w:top w:val="nil"/>
              <w:left w:val="nil"/>
              <w:bottom w:val="single" w:sz="4" w:space="0" w:color="auto"/>
              <w:right w:val="single" w:sz="4" w:space="0" w:color="auto"/>
            </w:tcBorders>
            <w:shd w:val="clear" w:color="auto" w:fill="FFFFFF" w:themeFill="background1"/>
            <w:vAlign w:val="center"/>
            <w:hideMark/>
          </w:tcPr>
          <w:p w14:paraId="18DA57BB" w14:textId="2E749A48" w:rsidR="007406C4" w:rsidRPr="00B83A0B" w:rsidRDefault="007406C4" w:rsidP="00F10EDA">
            <w:pPr>
              <w:spacing w:after="0" w:line="240" w:lineRule="auto"/>
              <w:jc w:val="both"/>
              <w:rPr>
                <w:rFonts w:ascii="Arial" w:hAnsi="Arial" w:cs="Arial"/>
                <w:color w:val="000000"/>
                <w:sz w:val="20"/>
                <w:szCs w:val="20"/>
              </w:rPr>
            </w:pPr>
            <w:r>
              <w:rPr>
                <w:rFonts w:ascii="Arial" w:hAnsi="Arial" w:cs="Arial"/>
                <w:color w:val="000000"/>
                <w:sz w:val="20"/>
                <w:szCs w:val="20"/>
              </w:rPr>
              <w:t xml:space="preserve">Participación en Mesa </w:t>
            </w:r>
            <w:r w:rsidR="007F1481">
              <w:rPr>
                <w:rFonts w:ascii="Arial" w:hAnsi="Arial" w:cs="Arial"/>
                <w:color w:val="000000"/>
                <w:sz w:val="20"/>
                <w:szCs w:val="20"/>
              </w:rPr>
              <w:t xml:space="preserve">Técnica </w:t>
            </w:r>
            <w:r w:rsidR="00F10EDA">
              <w:rPr>
                <w:rFonts w:ascii="Arial" w:hAnsi="Arial" w:cs="Arial"/>
                <w:color w:val="000000"/>
                <w:sz w:val="20"/>
                <w:szCs w:val="20"/>
              </w:rPr>
              <w:t>convocada por</w:t>
            </w:r>
            <w:r>
              <w:rPr>
                <w:rFonts w:ascii="Arial" w:hAnsi="Arial" w:cs="Arial"/>
                <w:color w:val="000000"/>
                <w:sz w:val="20"/>
                <w:szCs w:val="20"/>
              </w:rPr>
              <w:t xml:space="preserve"> </w:t>
            </w:r>
            <w:r w:rsidR="007F1481">
              <w:rPr>
                <w:rFonts w:ascii="Arial" w:hAnsi="Arial" w:cs="Arial"/>
                <w:color w:val="000000"/>
                <w:sz w:val="20"/>
                <w:szCs w:val="20"/>
              </w:rPr>
              <w:t>la Juez</w:t>
            </w:r>
            <w:r>
              <w:rPr>
                <w:rFonts w:ascii="Arial" w:hAnsi="Arial" w:cs="Arial"/>
                <w:color w:val="000000"/>
                <w:sz w:val="20"/>
                <w:szCs w:val="20"/>
              </w:rPr>
              <w:t xml:space="preserve"> de Paz de Los amates Izabal.  para realizar el </w:t>
            </w:r>
            <w:r w:rsidR="007F1481">
              <w:rPr>
                <w:rFonts w:ascii="Arial" w:hAnsi="Arial" w:cs="Arial"/>
                <w:color w:val="000000"/>
                <w:sz w:val="20"/>
                <w:szCs w:val="20"/>
              </w:rPr>
              <w:t>análisis</w:t>
            </w:r>
            <w:r>
              <w:rPr>
                <w:rFonts w:ascii="Arial" w:hAnsi="Arial" w:cs="Arial"/>
                <w:color w:val="000000"/>
                <w:sz w:val="20"/>
                <w:szCs w:val="20"/>
              </w:rPr>
              <w:t xml:space="preserve"> del proceso de desalojo de </w:t>
            </w:r>
            <w:r w:rsidR="007F1481">
              <w:rPr>
                <w:rFonts w:ascii="Arial" w:hAnsi="Arial" w:cs="Arial"/>
                <w:color w:val="000000"/>
                <w:sz w:val="20"/>
                <w:szCs w:val="20"/>
              </w:rPr>
              <w:t>vecinos que</w:t>
            </w:r>
            <w:r>
              <w:rPr>
                <w:rFonts w:ascii="Arial" w:hAnsi="Arial" w:cs="Arial"/>
                <w:color w:val="000000"/>
                <w:sz w:val="20"/>
                <w:szCs w:val="20"/>
              </w:rPr>
              <w:t xml:space="preserve"> posesionan la finca privada en la comunidad Playa Dorada Hill, Los Amates Izabal.                                                                                                            Como resultado de la reunión se dio el acuerdo de establecer la posibilidad de negociación entre propietarios (Banco de Guatemala) y las familias que se encuentran posesionando la propiedad</w:t>
            </w:r>
            <w:r w:rsidR="00670353">
              <w:rPr>
                <w:rFonts w:ascii="Arial" w:hAnsi="Arial" w:cs="Arial"/>
                <w:color w:val="000000"/>
                <w:sz w:val="20"/>
                <w:szCs w:val="20"/>
              </w:rPr>
              <w:t>.</w:t>
            </w:r>
            <w:r>
              <w:rPr>
                <w:rFonts w:ascii="Arial" w:hAnsi="Arial" w:cs="Arial"/>
                <w:color w:val="000000"/>
                <w:sz w:val="20"/>
                <w:szCs w:val="20"/>
              </w:rPr>
              <w:t xml:space="preserve"> </w:t>
            </w:r>
          </w:p>
        </w:tc>
      </w:tr>
      <w:tr w:rsidR="007F1481" w:rsidRPr="00FC6D03" w14:paraId="0965B821" w14:textId="77777777" w:rsidTr="00F10EDA">
        <w:trPr>
          <w:trHeight w:val="1972"/>
        </w:trPr>
        <w:tc>
          <w:tcPr>
            <w:tcW w:w="463" w:type="dxa"/>
            <w:tcBorders>
              <w:top w:val="nil"/>
              <w:left w:val="single" w:sz="8" w:space="0" w:color="auto"/>
              <w:bottom w:val="single" w:sz="4" w:space="0" w:color="auto"/>
              <w:right w:val="single" w:sz="4" w:space="0" w:color="auto"/>
            </w:tcBorders>
            <w:noWrap/>
            <w:vAlign w:val="center"/>
            <w:hideMark/>
          </w:tcPr>
          <w:p w14:paraId="248B205C" w14:textId="62117857" w:rsidR="007F1481" w:rsidRPr="00B83A0B" w:rsidRDefault="007F1481" w:rsidP="00F10EDA">
            <w:pPr>
              <w:spacing w:after="0" w:line="240" w:lineRule="auto"/>
              <w:rPr>
                <w:rFonts w:ascii="Arial" w:hAnsi="Arial" w:cs="Arial"/>
                <w:color w:val="000000"/>
                <w:sz w:val="20"/>
                <w:szCs w:val="20"/>
              </w:rPr>
            </w:pPr>
            <w:r>
              <w:rPr>
                <w:rFonts w:ascii="Arial" w:hAnsi="Arial" w:cs="Arial"/>
                <w:color w:val="000000"/>
                <w:sz w:val="20"/>
                <w:szCs w:val="20"/>
              </w:rPr>
              <w:t>9</w:t>
            </w:r>
          </w:p>
        </w:tc>
        <w:tc>
          <w:tcPr>
            <w:tcW w:w="1553" w:type="dxa"/>
            <w:tcBorders>
              <w:top w:val="single" w:sz="4" w:space="0" w:color="auto"/>
              <w:left w:val="nil"/>
              <w:bottom w:val="single" w:sz="4" w:space="0" w:color="auto"/>
              <w:right w:val="single" w:sz="4" w:space="0" w:color="auto"/>
            </w:tcBorders>
            <w:shd w:val="clear" w:color="auto" w:fill="FFFFFF" w:themeFill="background1"/>
            <w:vAlign w:val="center"/>
            <w:hideMark/>
          </w:tcPr>
          <w:p w14:paraId="08652F8F" w14:textId="39416DAE" w:rsidR="007F1481" w:rsidRPr="00B83A0B" w:rsidRDefault="007F1481" w:rsidP="00F10EDA">
            <w:pPr>
              <w:spacing w:after="0" w:line="240" w:lineRule="auto"/>
              <w:rPr>
                <w:rFonts w:ascii="Arial" w:hAnsi="Arial" w:cs="Arial"/>
                <w:color w:val="000000"/>
                <w:sz w:val="20"/>
                <w:szCs w:val="20"/>
              </w:rPr>
            </w:pPr>
            <w:r>
              <w:rPr>
                <w:rFonts w:ascii="Arial" w:hAnsi="Arial" w:cs="Arial"/>
                <w:color w:val="000000"/>
                <w:sz w:val="20"/>
                <w:szCs w:val="20"/>
              </w:rPr>
              <w:t>Sede Regional de San Marcos</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CDE3507" w14:textId="54411201" w:rsidR="007F1481" w:rsidRPr="00B83A0B" w:rsidRDefault="007F1481" w:rsidP="00F10EDA">
            <w:pPr>
              <w:spacing w:after="0" w:line="240" w:lineRule="auto"/>
              <w:rPr>
                <w:rFonts w:ascii="Arial" w:hAnsi="Arial" w:cs="Arial"/>
                <w:color w:val="000000"/>
                <w:sz w:val="20"/>
                <w:szCs w:val="20"/>
              </w:rPr>
            </w:pPr>
            <w:r>
              <w:rPr>
                <w:rFonts w:ascii="Arial" w:hAnsi="Arial" w:cs="Arial"/>
                <w:color w:val="000000"/>
                <w:sz w:val="20"/>
                <w:szCs w:val="20"/>
              </w:rPr>
              <w:t>San Marcos</w:t>
            </w:r>
          </w:p>
        </w:tc>
        <w:tc>
          <w:tcPr>
            <w:tcW w:w="1259" w:type="dxa"/>
            <w:tcBorders>
              <w:top w:val="nil"/>
              <w:left w:val="nil"/>
              <w:bottom w:val="single" w:sz="4" w:space="0" w:color="auto"/>
              <w:right w:val="single" w:sz="4" w:space="0" w:color="auto"/>
            </w:tcBorders>
            <w:shd w:val="clear" w:color="auto" w:fill="FFFFFF" w:themeFill="background1"/>
            <w:noWrap/>
            <w:vAlign w:val="center"/>
            <w:hideMark/>
          </w:tcPr>
          <w:p w14:paraId="63A50A3C" w14:textId="0002F277" w:rsidR="007F1481" w:rsidRPr="00B83A0B" w:rsidRDefault="007F1481" w:rsidP="00F10EDA">
            <w:pPr>
              <w:spacing w:after="0" w:line="240" w:lineRule="auto"/>
              <w:rPr>
                <w:rFonts w:ascii="Arial" w:hAnsi="Arial" w:cs="Arial"/>
                <w:color w:val="000000"/>
                <w:sz w:val="20"/>
                <w:szCs w:val="20"/>
              </w:rPr>
            </w:pPr>
            <w:r>
              <w:rPr>
                <w:rFonts w:ascii="Arial" w:hAnsi="Arial" w:cs="Arial"/>
                <w:color w:val="000000"/>
                <w:sz w:val="20"/>
                <w:szCs w:val="20"/>
              </w:rPr>
              <w:t>San Marcos</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D867E95" w14:textId="3C7763C3" w:rsidR="007F1481" w:rsidRPr="00B83A0B" w:rsidRDefault="007F1481" w:rsidP="00F10EDA">
            <w:pPr>
              <w:spacing w:after="0" w:line="240" w:lineRule="auto"/>
              <w:rPr>
                <w:rFonts w:ascii="Arial" w:hAnsi="Arial" w:cs="Arial"/>
                <w:color w:val="000000"/>
                <w:sz w:val="20"/>
                <w:szCs w:val="20"/>
              </w:rPr>
            </w:pPr>
            <w:r>
              <w:rPr>
                <w:rFonts w:ascii="Arial" w:hAnsi="Arial" w:cs="Arial"/>
                <w:color w:val="000000"/>
                <w:sz w:val="20"/>
                <w:szCs w:val="20"/>
              </w:rPr>
              <w:t>Ayutla San Marcos</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3BB2EB5A" w14:textId="3127EA5B" w:rsidR="007F1481" w:rsidRPr="00B83A0B" w:rsidRDefault="007F1481" w:rsidP="00F10EDA">
            <w:pPr>
              <w:spacing w:after="0" w:line="240" w:lineRule="auto"/>
              <w:rPr>
                <w:rFonts w:ascii="Arial" w:hAnsi="Arial" w:cs="Arial"/>
                <w:color w:val="000000"/>
                <w:sz w:val="20"/>
                <w:szCs w:val="20"/>
              </w:rPr>
            </w:pPr>
            <w:r>
              <w:rPr>
                <w:rFonts w:ascii="Arial" w:hAnsi="Arial" w:cs="Arial"/>
                <w:color w:val="000000"/>
                <w:sz w:val="20"/>
                <w:szCs w:val="20"/>
              </w:rPr>
              <w:t>23/03/2025</w:t>
            </w:r>
          </w:p>
        </w:tc>
        <w:tc>
          <w:tcPr>
            <w:tcW w:w="1486" w:type="dxa"/>
            <w:tcBorders>
              <w:top w:val="nil"/>
              <w:left w:val="nil"/>
              <w:bottom w:val="single" w:sz="4" w:space="0" w:color="auto"/>
              <w:right w:val="single" w:sz="4" w:space="0" w:color="auto"/>
            </w:tcBorders>
            <w:shd w:val="clear" w:color="auto" w:fill="FFFFFF" w:themeFill="background1"/>
            <w:vAlign w:val="center"/>
            <w:hideMark/>
          </w:tcPr>
          <w:p w14:paraId="59FBB1A3" w14:textId="082F70A7" w:rsidR="007F1481" w:rsidRPr="00B83A0B" w:rsidRDefault="007F1481" w:rsidP="00F10EDA">
            <w:pPr>
              <w:spacing w:after="0" w:line="240" w:lineRule="auto"/>
              <w:rPr>
                <w:rFonts w:ascii="Arial" w:hAnsi="Arial" w:cs="Arial"/>
                <w:color w:val="000000"/>
                <w:sz w:val="20"/>
                <w:szCs w:val="20"/>
              </w:rPr>
            </w:pPr>
            <w:r>
              <w:rPr>
                <w:rFonts w:ascii="Arial" w:hAnsi="Arial" w:cs="Arial"/>
                <w:color w:val="000000"/>
                <w:sz w:val="20"/>
                <w:szCs w:val="20"/>
              </w:rPr>
              <w:t>Aldea Santa Marta Melendrez</w:t>
            </w:r>
          </w:p>
        </w:tc>
        <w:tc>
          <w:tcPr>
            <w:tcW w:w="4460" w:type="dxa"/>
            <w:tcBorders>
              <w:top w:val="nil"/>
              <w:left w:val="nil"/>
              <w:bottom w:val="single" w:sz="4" w:space="0" w:color="auto"/>
              <w:right w:val="single" w:sz="4" w:space="0" w:color="auto"/>
            </w:tcBorders>
            <w:shd w:val="clear" w:color="auto" w:fill="FFFFFF" w:themeFill="background1"/>
            <w:vAlign w:val="center"/>
            <w:hideMark/>
          </w:tcPr>
          <w:p w14:paraId="27DAA12B" w14:textId="4A4F79F9" w:rsidR="007F1481" w:rsidRPr="00B83A0B" w:rsidRDefault="007F1481" w:rsidP="00F10EDA">
            <w:pPr>
              <w:spacing w:after="0" w:line="240" w:lineRule="auto"/>
              <w:jc w:val="both"/>
              <w:rPr>
                <w:rFonts w:ascii="Arial" w:hAnsi="Arial" w:cs="Arial"/>
                <w:color w:val="000000"/>
                <w:sz w:val="20"/>
                <w:szCs w:val="20"/>
              </w:rPr>
            </w:pPr>
            <w:r>
              <w:rPr>
                <w:rFonts w:ascii="Arial" w:hAnsi="Arial" w:cs="Arial"/>
                <w:color w:val="000000"/>
                <w:sz w:val="20"/>
                <w:szCs w:val="20"/>
              </w:rPr>
              <w:t>Atención a solicitud por parte de PNC en traslado de PRONUNCIAMIENTO en DILIGENCIA DE LANZAMIENTO</w:t>
            </w:r>
            <w:r w:rsidR="00670353">
              <w:rPr>
                <w:rFonts w:ascii="Arial" w:hAnsi="Arial" w:cs="Arial"/>
                <w:color w:val="000000"/>
                <w:sz w:val="20"/>
                <w:szCs w:val="20"/>
              </w:rPr>
              <w:t>.</w:t>
            </w:r>
          </w:p>
        </w:tc>
      </w:tr>
      <w:tr w:rsidR="00E30B83" w:rsidRPr="00FC6D03" w14:paraId="23957B38" w14:textId="77777777" w:rsidTr="00F10EDA">
        <w:trPr>
          <w:trHeight w:val="4909"/>
        </w:trPr>
        <w:tc>
          <w:tcPr>
            <w:tcW w:w="463" w:type="dxa"/>
            <w:tcBorders>
              <w:top w:val="nil"/>
              <w:left w:val="single" w:sz="8" w:space="0" w:color="auto"/>
              <w:bottom w:val="single" w:sz="4" w:space="0" w:color="auto"/>
              <w:right w:val="single" w:sz="4" w:space="0" w:color="auto"/>
            </w:tcBorders>
            <w:noWrap/>
            <w:vAlign w:val="center"/>
            <w:hideMark/>
          </w:tcPr>
          <w:p w14:paraId="132C0AAD" w14:textId="3DA335BE"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lastRenderedPageBreak/>
              <w:t>10</w:t>
            </w:r>
          </w:p>
        </w:tc>
        <w:tc>
          <w:tcPr>
            <w:tcW w:w="1553" w:type="dxa"/>
            <w:tcBorders>
              <w:top w:val="single" w:sz="4" w:space="0" w:color="auto"/>
              <w:left w:val="nil"/>
              <w:bottom w:val="single" w:sz="4" w:space="0" w:color="auto"/>
              <w:right w:val="single" w:sz="4" w:space="0" w:color="auto"/>
            </w:tcBorders>
            <w:shd w:val="clear" w:color="auto" w:fill="FFFFFF" w:themeFill="background1"/>
            <w:vAlign w:val="center"/>
            <w:hideMark/>
          </w:tcPr>
          <w:p w14:paraId="1BA24A1E" w14:textId="08B3C1B2"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Sede Central</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C022E60" w14:textId="59B2C616"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 xml:space="preserve">Guatemala </w:t>
            </w:r>
          </w:p>
        </w:tc>
        <w:tc>
          <w:tcPr>
            <w:tcW w:w="1259" w:type="dxa"/>
            <w:tcBorders>
              <w:top w:val="nil"/>
              <w:left w:val="nil"/>
              <w:bottom w:val="single" w:sz="4" w:space="0" w:color="auto"/>
              <w:right w:val="single" w:sz="4" w:space="0" w:color="auto"/>
            </w:tcBorders>
            <w:shd w:val="clear" w:color="auto" w:fill="FFFFFF" w:themeFill="background1"/>
            <w:noWrap/>
            <w:vAlign w:val="center"/>
            <w:hideMark/>
          </w:tcPr>
          <w:p w14:paraId="3AB9EBAC" w14:textId="7A89533C"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 xml:space="preserve">Mixco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992F450" w14:textId="3AF9C132"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 xml:space="preserve">Los procesos de desalojos se realizaron en 3 localidades de San Cristobal. </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65B357D5" w14:textId="26672C64"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19/02/2026</w:t>
            </w:r>
          </w:p>
        </w:tc>
        <w:tc>
          <w:tcPr>
            <w:tcW w:w="1486" w:type="dxa"/>
            <w:tcBorders>
              <w:top w:val="nil"/>
              <w:left w:val="nil"/>
              <w:bottom w:val="single" w:sz="4" w:space="0" w:color="auto"/>
              <w:right w:val="single" w:sz="4" w:space="0" w:color="auto"/>
            </w:tcBorders>
            <w:shd w:val="clear" w:color="auto" w:fill="FFFFFF" w:themeFill="background1"/>
            <w:vAlign w:val="center"/>
            <w:hideMark/>
          </w:tcPr>
          <w:p w14:paraId="2C3D7E1E" w14:textId="389A7986"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 xml:space="preserve">Tres domicilios ubicados en San Cristobal </w:t>
            </w:r>
          </w:p>
        </w:tc>
        <w:tc>
          <w:tcPr>
            <w:tcW w:w="4460" w:type="dxa"/>
            <w:tcBorders>
              <w:top w:val="nil"/>
              <w:left w:val="nil"/>
              <w:bottom w:val="single" w:sz="4" w:space="0" w:color="auto"/>
              <w:right w:val="single" w:sz="4" w:space="0" w:color="auto"/>
            </w:tcBorders>
            <w:shd w:val="clear" w:color="auto" w:fill="FFFFFF" w:themeFill="background1"/>
            <w:vAlign w:val="center"/>
            <w:hideMark/>
          </w:tcPr>
          <w:p w14:paraId="4E1C026A" w14:textId="37F14FC4" w:rsidR="00E30B83" w:rsidRPr="007F1481" w:rsidRDefault="00E30B83" w:rsidP="00E30B83">
            <w:pPr>
              <w:spacing w:after="0" w:line="240" w:lineRule="auto"/>
              <w:jc w:val="both"/>
              <w:rPr>
                <w:rFonts w:ascii="Arial" w:hAnsi="Arial" w:cs="Arial"/>
                <w:color w:val="000000"/>
                <w:sz w:val="20"/>
                <w:szCs w:val="20"/>
              </w:rPr>
            </w:pPr>
            <w:r>
              <w:rPr>
                <w:rFonts w:ascii="Arial" w:hAnsi="Arial" w:cs="Arial"/>
                <w:color w:val="000000"/>
                <w:sz w:val="20"/>
                <w:szCs w:val="20"/>
              </w:rPr>
              <w:t xml:space="preserve">En atención a solicitud del Juzgado de Paz, se </w:t>
            </w:r>
            <w:r w:rsidR="00F10EDA">
              <w:rPr>
                <w:rFonts w:ascii="Arial" w:hAnsi="Arial" w:cs="Arial"/>
                <w:color w:val="000000"/>
                <w:sz w:val="20"/>
                <w:szCs w:val="20"/>
              </w:rPr>
              <w:t>inició</w:t>
            </w:r>
            <w:r>
              <w:rPr>
                <w:rFonts w:ascii="Arial" w:hAnsi="Arial" w:cs="Arial"/>
                <w:color w:val="000000"/>
                <w:sz w:val="20"/>
                <w:szCs w:val="20"/>
              </w:rPr>
              <w:t xml:space="preserve"> la diligencia de desalojo (Ref. C-01077-2024-00346); sin embargo, la misma no pudo ejecutarse debido a inconsistencias en la identificación del inmueble.</w:t>
            </w:r>
            <w:r>
              <w:rPr>
                <w:rFonts w:ascii="Arial" w:hAnsi="Arial" w:cs="Arial"/>
                <w:color w:val="000000"/>
                <w:sz w:val="20"/>
                <w:szCs w:val="20"/>
              </w:rPr>
              <w:br/>
            </w:r>
            <w:r>
              <w:rPr>
                <w:rFonts w:ascii="Arial" w:hAnsi="Arial" w:cs="Arial"/>
                <w:color w:val="000000"/>
                <w:sz w:val="20"/>
                <w:szCs w:val="20"/>
              </w:rPr>
              <w:br/>
              <w:t>Al constituirse en el lugar, se constató que la nomenclatura consignada en la orden judicial no correspondía con la ubicación real. Asimismo, se estableció que las direcciones indicadas presentaban errores de redacción y correspondían a una misma propietaria, situación que fue informada por el mandatario, lo que imposibilitó la realización de la diligencia conforme a los protocolos establecidos.</w:t>
            </w:r>
          </w:p>
        </w:tc>
      </w:tr>
      <w:tr w:rsidR="00E30B83" w:rsidRPr="00FC6D03" w14:paraId="6D4CB4D0" w14:textId="77777777" w:rsidTr="007F1481">
        <w:trPr>
          <w:trHeight w:val="1516"/>
        </w:trPr>
        <w:tc>
          <w:tcPr>
            <w:tcW w:w="463" w:type="dxa"/>
            <w:tcBorders>
              <w:top w:val="nil"/>
              <w:left w:val="single" w:sz="8" w:space="0" w:color="auto"/>
              <w:bottom w:val="single" w:sz="4" w:space="0" w:color="auto"/>
              <w:right w:val="single" w:sz="4" w:space="0" w:color="auto"/>
            </w:tcBorders>
            <w:noWrap/>
            <w:vAlign w:val="center"/>
            <w:hideMark/>
          </w:tcPr>
          <w:p w14:paraId="38A4DD99" w14:textId="1AD8B8D0"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11</w:t>
            </w:r>
          </w:p>
        </w:tc>
        <w:tc>
          <w:tcPr>
            <w:tcW w:w="1553" w:type="dxa"/>
            <w:tcBorders>
              <w:top w:val="single" w:sz="4" w:space="0" w:color="auto"/>
              <w:left w:val="nil"/>
              <w:bottom w:val="single" w:sz="4" w:space="0" w:color="auto"/>
              <w:right w:val="single" w:sz="4" w:space="0" w:color="auto"/>
            </w:tcBorders>
            <w:shd w:val="clear" w:color="auto" w:fill="FFFFFF" w:themeFill="background1"/>
            <w:vAlign w:val="center"/>
            <w:hideMark/>
          </w:tcPr>
          <w:p w14:paraId="27D610A6" w14:textId="5BE1AC3B"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Sede Central</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A497084" w14:textId="406A5115"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 xml:space="preserve">Guatemala </w:t>
            </w:r>
          </w:p>
        </w:tc>
        <w:tc>
          <w:tcPr>
            <w:tcW w:w="1259" w:type="dxa"/>
            <w:tcBorders>
              <w:top w:val="nil"/>
              <w:left w:val="nil"/>
              <w:bottom w:val="single" w:sz="4" w:space="0" w:color="auto"/>
              <w:right w:val="single" w:sz="4" w:space="0" w:color="auto"/>
            </w:tcBorders>
            <w:shd w:val="clear" w:color="auto" w:fill="FFFFFF" w:themeFill="background1"/>
            <w:noWrap/>
            <w:vAlign w:val="center"/>
            <w:hideMark/>
          </w:tcPr>
          <w:p w14:paraId="4E6E6B58" w14:textId="4F4B920F"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 xml:space="preserve">Villa Nueva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D18DE50" w14:textId="2A18CC28"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 xml:space="preserve">Guatemala </w:t>
            </w:r>
          </w:p>
        </w:tc>
        <w:tc>
          <w:tcPr>
            <w:tcW w:w="1141" w:type="dxa"/>
            <w:tcBorders>
              <w:top w:val="nil"/>
              <w:left w:val="nil"/>
              <w:bottom w:val="single" w:sz="4" w:space="0" w:color="auto"/>
              <w:right w:val="single" w:sz="4" w:space="0" w:color="auto"/>
            </w:tcBorders>
            <w:shd w:val="clear" w:color="auto" w:fill="FFFFFF" w:themeFill="background1"/>
            <w:noWrap/>
            <w:vAlign w:val="center"/>
            <w:hideMark/>
          </w:tcPr>
          <w:p w14:paraId="3E15B0FA" w14:textId="4C5FBA76"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2/03/2026</w:t>
            </w:r>
            <w:r>
              <w:rPr>
                <w:rFonts w:ascii="Arial" w:hAnsi="Arial" w:cs="Arial"/>
                <w:color w:val="000000"/>
                <w:sz w:val="20"/>
                <w:szCs w:val="20"/>
              </w:rPr>
              <w:br/>
              <w:t>12/03/2026</w:t>
            </w:r>
          </w:p>
        </w:tc>
        <w:tc>
          <w:tcPr>
            <w:tcW w:w="1486" w:type="dxa"/>
            <w:tcBorders>
              <w:top w:val="nil"/>
              <w:left w:val="nil"/>
              <w:bottom w:val="single" w:sz="4" w:space="0" w:color="auto"/>
              <w:right w:val="single" w:sz="4" w:space="0" w:color="auto"/>
            </w:tcBorders>
            <w:shd w:val="clear" w:color="auto" w:fill="FFFFFF" w:themeFill="background1"/>
            <w:vAlign w:val="center"/>
            <w:hideMark/>
          </w:tcPr>
          <w:p w14:paraId="613341DB" w14:textId="114F6EF9" w:rsidR="00E30B83" w:rsidRPr="007F1481" w:rsidRDefault="00E30B83" w:rsidP="00E30B83">
            <w:pPr>
              <w:spacing w:after="0" w:line="240" w:lineRule="auto"/>
              <w:rPr>
                <w:rFonts w:ascii="Arial" w:hAnsi="Arial" w:cs="Arial"/>
                <w:color w:val="000000"/>
                <w:sz w:val="20"/>
                <w:szCs w:val="20"/>
              </w:rPr>
            </w:pPr>
            <w:r>
              <w:rPr>
                <w:rFonts w:ascii="Arial" w:hAnsi="Arial" w:cs="Arial"/>
                <w:color w:val="000000"/>
                <w:sz w:val="20"/>
                <w:szCs w:val="20"/>
              </w:rPr>
              <w:t>Finca Lo de Urruela</w:t>
            </w:r>
          </w:p>
        </w:tc>
        <w:tc>
          <w:tcPr>
            <w:tcW w:w="4460" w:type="dxa"/>
            <w:tcBorders>
              <w:top w:val="nil"/>
              <w:left w:val="nil"/>
              <w:bottom w:val="single" w:sz="4" w:space="0" w:color="auto"/>
              <w:right w:val="single" w:sz="4" w:space="0" w:color="auto"/>
            </w:tcBorders>
            <w:shd w:val="clear" w:color="auto" w:fill="FFFFFF" w:themeFill="background1"/>
            <w:vAlign w:val="center"/>
            <w:hideMark/>
          </w:tcPr>
          <w:p w14:paraId="06726300" w14:textId="18E13AF2" w:rsidR="00E30B83" w:rsidRPr="007F1481" w:rsidRDefault="00E30B83" w:rsidP="00E30B83">
            <w:pPr>
              <w:spacing w:after="0" w:line="240" w:lineRule="auto"/>
              <w:jc w:val="both"/>
              <w:rPr>
                <w:rFonts w:ascii="Arial" w:hAnsi="Arial" w:cs="Arial"/>
                <w:color w:val="000000"/>
                <w:sz w:val="20"/>
                <w:szCs w:val="20"/>
              </w:rPr>
            </w:pPr>
            <w:r>
              <w:rPr>
                <w:rFonts w:ascii="Arial" w:hAnsi="Arial" w:cs="Arial"/>
                <w:color w:val="000000"/>
                <w:sz w:val="20"/>
                <w:szCs w:val="20"/>
              </w:rPr>
              <w:t>Elaboración de respuestas a solicitudes de participación en procesos de desalojo. En ese marco, se ha programado una mesa de diálogo para el 17 de julio de 2026, con participación de COPADEH, orientada al abordaje del proceso de desalojo de 262 familias en la Finca Lo de Urruela, ubicada en Bárcenas, Villa Nueva, mediante mecanismos de coordinación interinstitucional.</w:t>
            </w:r>
          </w:p>
        </w:tc>
      </w:tr>
    </w:tbl>
    <w:p w14:paraId="78FDFB6A" w14:textId="77777777" w:rsidR="009D25E9" w:rsidRDefault="009D25E9" w:rsidP="00FC6D03">
      <w:pPr>
        <w:rPr>
          <w:rFonts w:ascii="Arial" w:hAnsi="Arial" w:cs="Arial"/>
          <w:sz w:val="22"/>
          <w:szCs w:val="22"/>
        </w:rPr>
      </w:pPr>
    </w:p>
    <w:p w14:paraId="06443559" w14:textId="77777777" w:rsidR="009D25E9" w:rsidRDefault="009D25E9" w:rsidP="00FC6D03">
      <w:pPr>
        <w:rPr>
          <w:rFonts w:ascii="Arial" w:hAnsi="Arial" w:cs="Arial"/>
          <w:sz w:val="22"/>
          <w:szCs w:val="22"/>
        </w:rPr>
      </w:pPr>
    </w:p>
    <w:p w14:paraId="52790FE5" w14:textId="77777777" w:rsidR="009D25E9" w:rsidRDefault="009D25E9" w:rsidP="00FC6D03">
      <w:pPr>
        <w:rPr>
          <w:rFonts w:ascii="Arial" w:hAnsi="Arial" w:cs="Arial"/>
          <w:sz w:val="22"/>
          <w:szCs w:val="22"/>
        </w:rPr>
      </w:pPr>
    </w:p>
    <w:p w14:paraId="697A2ADF" w14:textId="77777777" w:rsidR="00F10EDA" w:rsidRDefault="00F10EDA" w:rsidP="00FC6D03">
      <w:pPr>
        <w:rPr>
          <w:rFonts w:ascii="Arial" w:hAnsi="Arial" w:cs="Arial"/>
          <w:sz w:val="22"/>
          <w:szCs w:val="22"/>
        </w:rPr>
        <w:sectPr w:rsidR="00F10EDA" w:rsidSect="00351D49">
          <w:pgSz w:w="15840" w:h="12240" w:orient="landscape"/>
          <w:pgMar w:top="1701" w:right="1701" w:bottom="1701" w:left="1701" w:header="709" w:footer="709" w:gutter="0"/>
          <w:cols w:space="708"/>
          <w:docGrid w:linePitch="360"/>
        </w:sectPr>
      </w:pPr>
    </w:p>
    <w:p w14:paraId="0E63F3C2" w14:textId="2B8B10B3" w:rsidR="0042489C" w:rsidRPr="0042489C" w:rsidRDefault="00351D49" w:rsidP="0042489C">
      <w:pPr>
        <w:shd w:val="clear" w:color="auto" w:fill="F6C5AC" w:themeFill="accent2" w:themeFillTint="66"/>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lastRenderedPageBreak/>
        <w:t>ESPACIOS DE DIALOGO</w:t>
      </w:r>
    </w:p>
    <w:tbl>
      <w:tblPr>
        <w:tblW w:w="13223"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465"/>
        <w:gridCol w:w="1564"/>
        <w:gridCol w:w="1990"/>
        <w:gridCol w:w="1200"/>
        <w:gridCol w:w="2555"/>
        <w:gridCol w:w="2859"/>
        <w:gridCol w:w="2590"/>
      </w:tblGrid>
      <w:tr w:rsidR="004713F4" w:rsidRPr="00FC6D03" w14:paraId="75B2858A" w14:textId="77777777" w:rsidTr="0068095D">
        <w:trPr>
          <w:trHeight w:val="315"/>
          <w:tblHeader/>
        </w:trPr>
        <w:tc>
          <w:tcPr>
            <w:tcW w:w="465" w:type="dxa"/>
            <w:shd w:val="clear" w:color="auto" w:fill="FAE2D5" w:themeFill="accent2" w:themeFillTint="33"/>
            <w:noWrap/>
            <w:vAlign w:val="center"/>
            <w:hideMark/>
          </w:tcPr>
          <w:p w14:paraId="2D8C8A50"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No.</w:t>
            </w:r>
          </w:p>
        </w:tc>
        <w:tc>
          <w:tcPr>
            <w:tcW w:w="1564" w:type="dxa"/>
            <w:shd w:val="clear" w:color="auto" w:fill="FAE2D5" w:themeFill="accent2" w:themeFillTint="33"/>
            <w:noWrap/>
            <w:vAlign w:val="center"/>
            <w:hideMark/>
          </w:tcPr>
          <w:p w14:paraId="03A2D936"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Sede</w:t>
            </w:r>
          </w:p>
        </w:tc>
        <w:tc>
          <w:tcPr>
            <w:tcW w:w="1990" w:type="dxa"/>
            <w:shd w:val="clear" w:color="auto" w:fill="FAE2D5" w:themeFill="accent2" w:themeFillTint="33"/>
            <w:noWrap/>
            <w:vAlign w:val="center"/>
            <w:hideMark/>
          </w:tcPr>
          <w:p w14:paraId="19739E4C"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DEPARTAMENTO</w:t>
            </w:r>
          </w:p>
        </w:tc>
        <w:tc>
          <w:tcPr>
            <w:tcW w:w="1200" w:type="dxa"/>
            <w:shd w:val="clear" w:color="auto" w:fill="FAE2D5" w:themeFill="accent2" w:themeFillTint="33"/>
            <w:noWrap/>
            <w:vAlign w:val="center"/>
            <w:hideMark/>
          </w:tcPr>
          <w:p w14:paraId="038C8D80"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FECHA</w:t>
            </w:r>
          </w:p>
        </w:tc>
        <w:tc>
          <w:tcPr>
            <w:tcW w:w="2555" w:type="dxa"/>
            <w:shd w:val="clear" w:color="auto" w:fill="FAE2D5" w:themeFill="accent2" w:themeFillTint="33"/>
            <w:vAlign w:val="center"/>
            <w:hideMark/>
          </w:tcPr>
          <w:p w14:paraId="421D0A58"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OBJETIVO</w:t>
            </w:r>
          </w:p>
        </w:tc>
        <w:tc>
          <w:tcPr>
            <w:tcW w:w="2859" w:type="dxa"/>
            <w:shd w:val="clear" w:color="auto" w:fill="FAE2D5" w:themeFill="accent2" w:themeFillTint="33"/>
            <w:vAlign w:val="center"/>
            <w:hideMark/>
          </w:tcPr>
          <w:p w14:paraId="6F229733" w14:textId="25C54B0C"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DESCRIPCION</w:t>
            </w:r>
            <w:r w:rsidR="00243E12">
              <w:rPr>
                <w:rFonts w:ascii="Arial" w:eastAsia="Times New Roman" w:hAnsi="Arial" w:cs="Arial"/>
                <w:b/>
                <w:bCs/>
                <w:color w:val="000000" w:themeColor="text1"/>
                <w:kern w:val="0"/>
                <w:sz w:val="20"/>
                <w:szCs w:val="20"/>
                <w:lang w:eastAsia="es-GT"/>
                <w14:ligatures w14:val="none"/>
              </w:rPr>
              <w:t xml:space="preserve"> </w:t>
            </w:r>
          </w:p>
        </w:tc>
        <w:tc>
          <w:tcPr>
            <w:tcW w:w="2590" w:type="dxa"/>
            <w:shd w:val="clear" w:color="auto" w:fill="FAE2D5" w:themeFill="accent2" w:themeFillTint="33"/>
            <w:vAlign w:val="center"/>
            <w:hideMark/>
          </w:tcPr>
          <w:p w14:paraId="1D0F7970"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PARTICIPANTES</w:t>
            </w:r>
          </w:p>
        </w:tc>
      </w:tr>
      <w:tr w:rsidR="00C8458C" w:rsidRPr="00FC6D03" w14:paraId="49370928" w14:textId="77777777" w:rsidTr="0068095D">
        <w:trPr>
          <w:trHeight w:val="2362"/>
        </w:trPr>
        <w:tc>
          <w:tcPr>
            <w:tcW w:w="465" w:type="dxa"/>
            <w:shd w:val="clear" w:color="auto" w:fill="FFFFFF" w:themeFill="background1"/>
            <w:noWrap/>
            <w:vAlign w:val="center"/>
            <w:hideMark/>
          </w:tcPr>
          <w:p w14:paraId="5CBA06C0" w14:textId="6AC82035" w:rsidR="00C8458C" w:rsidRPr="00FC6D03" w:rsidRDefault="00C8458C" w:rsidP="00C8458C">
            <w:pPr>
              <w:spacing w:after="0" w:line="240" w:lineRule="auto"/>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1</w:t>
            </w:r>
          </w:p>
        </w:tc>
        <w:tc>
          <w:tcPr>
            <w:tcW w:w="1564" w:type="dxa"/>
            <w:shd w:val="clear" w:color="auto" w:fill="FFFFFF" w:themeFill="background1"/>
            <w:vAlign w:val="center"/>
            <w:hideMark/>
          </w:tcPr>
          <w:p w14:paraId="67A1EB42" w14:textId="02DC974B" w:rsidR="00C8458C" w:rsidRPr="00FC6D03" w:rsidRDefault="00C8458C" w:rsidP="00C8458C">
            <w:pPr>
              <w:spacing w:after="0" w:line="240" w:lineRule="auto"/>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 xml:space="preserve">Sede Central </w:t>
            </w:r>
          </w:p>
        </w:tc>
        <w:tc>
          <w:tcPr>
            <w:tcW w:w="1990" w:type="dxa"/>
            <w:shd w:val="clear" w:color="auto" w:fill="FFFFFF" w:themeFill="background1"/>
            <w:vAlign w:val="center"/>
            <w:hideMark/>
          </w:tcPr>
          <w:p w14:paraId="49CB3850" w14:textId="413A0BA3" w:rsidR="00C8458C" w:rsidRPr="00FC6D03" w:rsidRDefault="00C8458C" w:rsidP="00C8458C">
            <w:pPr>
              <w:spacing w:after="0" w:line="240" w:lineRule="auto"/>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 xml:space="preserve">Guatemala </w:t>
            </w:r>
          </w:p>
        </w:tc>
        <w:tc>
          <w:tcPr>
            <w:tcW w:w="1200" w:type="dxa"/>
            <w:shd w:val="clear" w:color="auto" w:fill="FFFFFF" w:themeFill="background1"/>
            <w:vAlign w:val="center"/>
            <w:hideMark/>
          </w:tcPr>
          <w:p w14:paraId="143C4023" w14:textId="43AD7197" w:rsidR="00C8458C" w:rsidRPr="00FC6D03" w:rsidRDefault="00C8458C" w:rsidP="00C8458C">
            <w:pPr>
              <w:spacing w:after="0" w:line="240" w:lineRule="auto"/>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04/03/2026</w:t>
            </w:r>
          </w:p>
        </w:tc>
        <w:tc>
          <w:tcPr>
            <w:tcW w:w="2555" w:type="dxa"/>
            <w:shd w:val="clear" w:color="auto" w:fill="FFFFFF" w:themeFill="background1"/>
            <w:vAlign w:val="center"/>
            <w:hideMark/>
          </w:tcPr>
          <w:p w14:paraId="667547D8" w14:textId="378E22AF" w:rsidR="00C8458C" w:rsidRPr="00FC6D03" w:rsidRDefault="00C8458C" w:rsidP="00EB1F99">
            <w:pPr>
              <w:spacing w:after="0" w:line="240" w:lineRule="auto"/>
              <w:jc w:val="both"/>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Fortalecer la coordinación interinstitucional en el marco de la mesa técnica, para impulsar acciones de verificación, análisis y atención integral del acceso al agua potable en Santa Cruz Chinautla, en cumplimiento de la resolución judicial vigente.</w:t>
            </w:r>
          </w:p>
        </w:tc>
        <w:tc>
          <w:tcPr>
            <w:tcW w:w="2859" w:type="dxa"/>
            <w:shd w:val="clear" w:color="auto" w:fill="FFFFFF" w:themeFill="background1"/>
            <w:vAlign w:val="center"/>
            <w:hideMark/>
          </w:tcPr>
          <w:p w14:paraId="3C520E19" w14:textId="31184A14" w:rsidR="00C8458C" w:rsidRPr="00FC6D03" w:rsidRDefault="00C8458C" w:rsidP="00EB1F99">
            <w:pPr>
              <w:spacing w:after="0" w:line="240" w:lineRule="auto"/>
              <w:jc w:val="both"/>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Desarrollo de mesa técnica para el abordaje de la prestación del servicio de agua potable en Santa Cruz Chinautla, mediante coordinación interinstitucional.</w:t>
            </w:r>
          </w:p>
        </w:tc>
        <w:tc>
          <w:tcPr>
            <w:tcW w:w="2590" w:type="dxa"/>
            <w:shd w:val="clear" w:color="auto" w:fill="FFFFFF" w:themeFill="background1"/>
            <w:vAlign w:val="center"/>
            <w:hideMark/>
          </w:tcPr>
          <w:p w14:paraId="32F3ACC0" w14:textId="7758B389" w:rsidR="00C8458C" w:rsidRPr="00FC6D03" w:rsidRDefault="00C8458C" w:rsidP="00C8458C">
            <w:pPr>
              <w:spacing w:after="0" w:line="240" w:lineRule="auto"/>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PDH, INFOM, CODISRA, COPADEH, Comunidad Santa Cruz Chinautla, MINGOB, Municipalidad de Chinautla.</w:t>
            </w:r>
          </w:p>
        </w:tc>
      </w:tr>
      <w:tr w:rsidR="00C8458C" w:rsidRPr="00FC6D03" w14:paraId="73810466" w14:textId="77777777" w:rsidTr="0068095D">
        <w:trPr>
          <w:trHeight w:val="1400"/>
        </w:trPr>
        <w:tc>
          <w:tcPr>
            <w:tcW w:w="465" w:type="dxa"/>
            <w:shd w:val="clear" w:color="auto" w:fill="FFFFFF" w:themeFill="background1"/>
            <w:noWrap/>
            <w:vAlign w:val="center"/>
            <w:hideMark/>
          </w:tcPr>
          <w:p w14:paraId="5F672157" w14:textId="2AEE5DF8"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w:t>
            </w:r>
          </w:p>
        </w:tc>
        <w:tc>
          <w:tcPr>
            <w:tcW w:w="1564" w:type="dxa"/>
            <w:shd w:val="clear" w:color="auto" w:fill="FFFFFF" w:themeFill="background1"/>
            <w:vAlign w:val="center"/>
            <w:hideMark/>
          </w:tcPr>
          <w:p w14:paraId="1276F055" w14:textId="78F47D25"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Central </w:t>
            </w:r>
          </w:p>
        </w:tc>
        <w:tc>
          <w:tcPr>
            <w:tcW w:w="1990" w:type="dxa"/>
            <w:shd w:val="clear" w:color="auto" w:fill="FFFFFF" w:themeFill="background1"/>
            <w:vAlign w:val="center"/>
            <w:hideMark/>
          </w:tcPr>
          <w:p w14:paraId="77EEABAA" w14:textId="6995B436"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Escuintla </w:t>
            </w:r>
          </w:p>
        </w:tc>
        <w:tc>
          <w:tcPr>
            <w:tcW w:w="1200" w:type="dxa"/>
            <w:shd w:val="clear" w:color="auto" w:fill="FFFFFF" w:themeFill="background1"/>
            <w:vAlign w:val="center"/>
            <w:hideMark/>
          </w:tcPr>
          <w:p w14:paraId="1A3CA134" w14:textId="482A4171"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05/03/2026</w:t>
            </w:r>
          </w:p>
        </w:tc>
        <w:tc>
          <w:tcPr>
            <w:tcW w:w="2555" w:type="dxa"/>
            <w:shd w:val="clear" w:color="auto" w:fill="FFFFFF" w:themeFill="background1"/>
            <w:vAlign w:val="center"/>
            <w:hideMark/>
          </w:tcPr>
          <w:p w14:paraId="230118E4" w14:textId="389EA73D" w:rsidR="00C8458C" w:rsidRPr="00FC6D03" w:rsidRDefault="00C8458C" w:rsidP="00EB1F9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Verificar el cumplimiento de la entrega programada de agua a la comunidad Nueva Jerusalén por parte de la Municipalidad de Iztapa.</w:t>
            </w:r>
          </w:p>
        </w:tc>
        <w:tc>
          <w:tcPr>
            <w:tcW w:w="2859" w:type="dxa"/>
            <w:shd w:val="clear" w:color="auto" w:fill="FFFFFF" w:themeFill="background1"/>
            <w:vAlign w:val="center"/>
            <w:hideMark/>
          </w:tcPr>
          <w:p w14:paraId="7C24A3DD" w14:textId="60F400B3" w:rsidR="00C8458C" w:rsidRPr="00FC6D03" w:rsidRDefault="00C8458C" w:rsidP="00EB1F9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visita de campo para la verificación de la entrega de agua en la comunidad Nueva Jerusalén, Iztapa, en coordinación con la Municipalidad de Iztapa y COPADEH.</w:t>
            </w:r>
          </w:p>
        </w:tc>
        <w:tc>
          <w:tcPr>
            <w:tcW w:w="2590" w:type="dxa"/>
            <w:shd w:val="clear" w:color="auto" w:fill="FFFFFF" w:themeFill="background1"/>
            <w:vAlign w:val="center"/>
            <w:hideMark/>
          </w:tcPr>
          <w:p w14:paraId="24AF489A" w14:textId="24E0B6B4"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Municipalidad de Iztapa y </w:t>
            </w:r>
            <w:r>
              <w:rPr>
                <w:rFonts w:ascii="Arial" w:hAnsi="Arial" w:cs="Arial"/>
                <w:color w:val="000000"/>
                <w:sz w:val="20"/>
                <w:szCs w:val="20"/>
              </w:rPr>
              <w:br/>
              <w:t>COPADEH.</w:t>
            </w:r>
          </w:p>
        </w:tc>
      </w:tr>
      <w:tr w:rsidR="00C8458C" w:rsidRPr="00FC6D03" w14:paraId="48754F0C" w14:textId="77777777" w:rsidTr="0068095D">
        <w:trPr>
          <w:trHeight w:val="1831"/>
        </w:trPr>
        <w:tc>
          <w:tcPr>
            <w:tcW w:w="465" w:type="dxa"/>
            <w:shd w:val="clear" w:color="auto" w:fill="FFFFFF" w:themeFill="background1"/>
            <w:noWrap/>
            <w:vAlign w:val="center"/>
            <w:hideMark/>
          </w:tcPr>
          <w:p w14:paraId="3792AFB2" w14:textId="039B796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3</w:t>
            </w:r>
          </w:p>
        </w:tc>
        <w:tc>
          <w:tcPr>
            <w:tcW w:w="1564" w:type="dxa"/>
            <w:shd w:val="clear" w:color="auto" w:fill="FFFFFF" w:themeFill="background1"/>
            <w:vAlign w:val="center"/>
            <w:hideMark/>
          </w:tcPr>
          <w:p w14:paraId="116B1636" w14:textId="18E88266"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Central </w:t>
            </w:r>
          </w:p>
        </w:tc>
        <w:tc>
          <w:tcPr>
            <w:tcW w:w="1990" w:type="dxa"/>
            <w:shd w:val="clear" w:color="auto" w:fill="FFFFFF" w:themeFill="background1"/>
            <w:vAlign w:val="center"/>
            <w:hideMark/>
          </w:tcPr>
          <w:p w14:paraId="543FC139" w14:textId="543B230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Escuintla </w:t>
            </w:r>
          </w:p>
        </w:tc>
        <w:tc>
          <w:tcPr>
            <w:tcW w:w="1200" w:type="dxa"/>
            <w:shd w:val="clear" w:color="auto" w:fill="FFFFFF" w:themeFill="background1"/>
            <w:vAlign w:val="center"/>
            <w:hideMark/>
          </w:tcPr>
          <w:p w14:paraId="2CE49CF9" w14:textId="775B1470"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05/03/2026</w:t>
            </w:r>
          </w:p>
        </w:tc>
        <w:tc>
          <w:tcPr>
            <w:tcW w:w="2555" w:type="dxa"/>
            <w:shd w:val="clear" w:color="auto" w:fill="FFFFFF" w:themeFill="background1"/>
            <w:vAlign w:val="center"/>
            <w:hideMark/>
          </w:tcPr>
          <w:p w14:paraId="5966BA32" w14:textId="40B25BAE" w:rsidR="00C8458C" w:rsidRPr="00FC6D03" w:rsidRDefault="00C8458C" w:rsidP="00EB1F9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Coordinar acciones interinstitucionales con CONRED para la gestión de asistencia humanitaria en beneficio de las familias de la comunidad.</w:t>
            </w:r>
          </w:p>
        </w:tc>
        <w:tc>
          <w:tcPr>
            <w:tcW w:w="2859" w:type="dxa"/>
            <w:shd w:val="clear" w:color="auto" w:fill="FFFFFF" w:themeFill="background1"/>
            <w:vAlign w:val="center"/>
            <w:hideMark/>
          </w:tcPr>
          <w:p w14:paraId="550203C7" w14:textId="1C2960F3" w:rsidR="00C8458C" w:rsidRPr="00C10189" w:rsidRDefault="00C8458C" w:rsidP="00EB1F99">
            <w:pPr>
              <w:spacing w:after="0" w:line="240" w:lineRule="auto"/>
              <w:jc w:val="both"/>
              <w:rPr>
                <w:rFonts w:ascii="Arial" w:eastAsia="Times New Roman" w:hAnsi="Arial" w:cs="Arial"/>
                <w:color w:val="000000" w:themeColor="text1"/>
                <w:kern w:val="0"/>
                <w:sz w:val="22"/>
                <w:szCs w:val="22"/>
                <w:lang w:eastAsia="es-GT"/>
                <w14:ligatures w14:val="none"/>
              </w:rPr>
            </w:pPr>
            <w:r>
              <w:rPr>
                <w:rFonts w:ascii="Arial" w:hAnsi="Arial" w:cs="Arial"/>
                <w:color w:val="000000"/>
                <w:sz w:val="20"/>
                <w:szCs w:val="20"/>
              </w:rPr>
              <w:t>Participación en reunión interinstitucional con CONRED, para el análisis de la situación de las familias de la comunidad Nueva Jerusalén y la identificación de alternativas de asistencia humanitaria.</w:t>
            </w:r>
          </w:p>
        </w:tc>
        <w:tc>
          <w:tcPr>
            <w:tcW w:w="2590" w:type="dxa"/>
            <w:shd w:val="clear" w:color="auto" w:fill="FFFFFF" w:themeFill="background1"/>
            <w:vAlign w:val="center"/>
            <w:hideMark/>
          </w:tcPr>
          <w:p w14:paraId="4957CD8C" w14:textId="12EA35E7"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CONRED y</w:t>
            </w:r>
            <w:r>
              <w:rPr>
                <w:rFonts w:ascii="Arial" w:hAnsi="Arial" w:cs="Arial"/>
                <w:color w:val="000000"/>
                <w:sz w:val="20"/>
                <w:szCs w:val="20"/>
              </w:rPr>
              <w:br/>
              <w:t>COPADEH.</w:t>
            </w:r>
          </w:p>
        </w:tc>
      </w:tr>
      <w:tr w:rsidR="00C8458C" w:rsidRPr="00FC6D03" w14:paraId="6025B23A" w14:textId="77777777" w:rsidTr="0068095D">
        <w:trPr>
          <w:trHeight w:val="2083"/>
        </w:trPr>
        <w:tc>
          <w:tcPr>
            <w:tcW w:w="465" w:type="dxa"/>
            <w:shd w:val="clear" w:color="auto" w:fill="FFFFFF" w:themeFill="background1"/>
            <w:noWrap/>
            <w:vAlign w:val="center"/>
            <w:hideMark/>
          </w:tcPr>
          <w:p w14:paraId="57665B5F" w14:textId="518A6504"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4</w:t>
            </w:r>
          </w:p>
        </w:tc>
        <w:tc>
          <w:tcPr>
            <w:tcW w:w="1564" w:type="dxa"/>
            <w:shd w:val="clear" w:color="auto" w:fill="FFFFFF" w:themeFill="background1"/>
            <w:vAlign w:val="center"/>
            <w:hideMark/>
          </w:tcPr>
          <w:p w14:paraId="0CCC2774" w14:textId="7AE56750"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Central </w:t>
            </w:r>
          </w:p>
        </w:tc>
        <w:tc>
          <w:tcPr>
            <w:tcW w:w="1990" w:type="dxa"/>
            <w:shd w:val="clear" w:color="auto" w:fill="FFFFFF" w:themeFill="background1"/>
            <w:vAlign w:val="center"/>
            <w:hideMark/>
          </w:tcPr>
          <w:p w14:paraId="0F123BC0" w14:textId="5AD0E23F"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Guatemala </w:t>
            </w:r>
          </w:p>
        </w:tc>
        <w:tc>
          <w:tcPr>
            <w:tcW w:w="1200" w:type="dxa"/>
            <w:shd w:val="clear" w:color="auto" w:fill="FFFFFF" w:themeFill="background1"/>
            <w:vAlign w:val="center"/>
            <w:hideMark/>
          </w:tcPr>
          <w:p w14:paraId="498AE77A" w14:textId="63BA2982"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18/03/2026</w:t>
            </w:r>
          </w:p>
        </w:tc>
        <w:tc>
          <w:tcPr>
            <w:tcW w:w="2555" w:type="dxa"/>
            <w:shd w:val="clear" w:color="auto" w:fill="FFFFFF" w:themeFill="background1"/>
            <w:vAlign w:val="center"/>
            <w:hideMark/>
          </w:tcPr>
          <w:p w14:paraId="70DF0C08" w14:textId="19EC2C8B" w:rsidR="00C8458C" w:rsidRPr="00FC6D03" w:rsidRDefault="00C8458C" w:rsidP="00EB1F9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Dar seguimiento a las acciones técnicas e interinstitucionales para la verificación de la dotación de agua potable en Santa Cruz Chinautla, mediante la articulación institucional y la definición de medidas de corto plazo.</w:t>
            </w:r>
          </w:p>
        </w:tc>
        <w:tc>
          <w:tcPr>
            <w:tcW w:w="2859" w:type="dxa"/>
            <w:shd w:val="clear" w:color="auto" w:fill="FFFFFF" w:themeFill="background1"/>
            <w:vAlign w:val="center"/>
            <w:hideMark/>
          </w:tcPr>
          <w:p w14:paraId="37DD9182" w14:textId="7F260D28" w:rsidR="00C8458C" w:rsidRPr="00FC6D03" w:rsidRDefault="00C8458C" w:rsidP="00EB1F9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mesa técnica para el seguimiento a la prestación del servicio de agua potable en Santa Cruz Chinautla, con participación interinstitucional, orientada a la programación de muestreos y coordinación de acciones técnicas.</w:t>
            </w:r>
          </w:p>
        </w:tc>
        <w:tc>
          <w:tcPr>
            <w:tcW w:w="2590" w:type="dxa"/>
            <w:shd w:val="clear" w:color="auto" w:fill="FFFFFF" w:themeFill="background1"/>
            <w:vAlign w:val="center"/>
            <w:hideMark/>
          </w:tcPr>
          <w:p w14:paraId="4A23F2C8" w14:textId="5F28DC7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PDH, INFOM, CODISRA, COPADEH, Comunidad Santa Cruz Chinautla, MINGOB.</w:t>
            </w:r>
          </w:p>
        </w:tc>
      </w:tr>
      <w:tr w:rsidR="00C8458C" w:rsidRPr="00FC6D03" w14:paraId="0A87E7E3" w14:textId="77777777" w:rsidTr="0068095D">
        <w:trPr>
          <w:trHeight w:val="2509"/>
        </w:trPr>
        <w:tc>
          <w:tcPr>
            <w:tcW w:w="465" w:type="dxa"/>
            <w:shd w:val="clear" w:color="auto" w:fill="FFFFFF" w:themeFill="background1"/>
            <w:noWrap/>
            <w:vAlign w:val="center"/>
            <w:hideMark/>
          </w:tcPr>
          <w:p w14:paraId="21335787" w14:textId="1D6A247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5</w:t>
            </w:r>
          </w:p>
        </w:tc>
        <w:tc>
          <w:tcPr>
            <w:tcW w:w="1564" w:type="dxa"/>
            <w:shd w:val="clear" w:color="auto" w:fill="FFFFFF" w:themeFill="background1"/>
            <w:vAlign w:val="center"/>
            <w:hideMark/>
          </w:tcPr>
          <w:p w14:paraId="49B1A491" w14:textId="638CA942"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Central </w:t>
            </w:r>
          </w:p>
        </w:tc>
        <w:tc>
          <w:tcPr>
            <w:tcW w:w="1990" w:type="dxa"/>
            <w:shd w:val="clear" w:color="auto" w:fill="FFFFFF" w:themeFill="background1"/>
            <w:vAlign w:val="center"/>
            <w:hideMark/>
          </w:tcPr>
          <w:p w14:paraId="3F03364D" w14:textId="6CB531F5"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Guatemala </w:t>
            </w:r>
          </w:p>
        </w:tc>
        <w:tc>
          <w:tcPr>
            <w:tcW w:w="1200" w:type="dxa"/>
            <w:shd w:val="clear" w:color="auto" w:fill="FFFFFF" w:themeFill="background1"/>
            <w:vAlign w:val="center"/>
            <w:hideMark/>
          </w:tcPr>
          <w:p w14:paraId="794709D3" w14:textId="07D66403"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23/03/2026</w:t>
            </w:r>
          </w:p>
        </w:tc>
        <w:tc>
          <w:tcPr>
            <w:tcW w:w="2555" w:type="dxa"/>
            <w:shd w:val="clear" w:color="auto" w:fill="FFFFFF" w:themeFill="background1"/>
            <w:vAlign w:val="center"/>
            <w:hideMark/>
          </w:tcPr>
          <w:p w14:paraId="3550EC66" w14:textId="6B267BD5" w:rsidR="00C8458C" w:rsidRPr="00FC6D03" w:rsidRDefault="00C8458C" w:rsidP="00EB1F9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Elaborar un plan de acción a corto plazo, en el marco de la mesa técnica, para atender la problemática del acceso al agua en Santa Cruz Chinautla y garantizar el derecho al agua de niños, niñas y adolescentes.</w:t>
            </w:r>
          </w:p>
        </w:tc>
        <w:tc>
          <w:tcPr>
            <w:tcW w:w="2859" w:type="dxa"/>
            <w:shd w:val="clear" w:color="auto" w:fill="FFFFFF" w:themeFill="background1"/>
            <w:vAlign w:val="center"/>
            <w:hideMark/>
          </w:tcPr>
          <w:p w14:paraId="7C89CB8F" w14:textId="715F7A46"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reunión técnica en el marco de la mesa sobre la prestación del servicio de agua potable en Santa Cruz Chinautla, con participación interinstitucional, orientada a la formulación de acciones administrativas ante la falta de respuesta municipal.</w:t>
            </w:r>
          </w:p>
        </w:tc>
        <w:tc>
          <w:tcPr>
            <w:tcW w:w="2590" w:type="dxa"/>
            <w:shd w:val="clear" w:color="auto" w:fill="FFFFFF" w:themeFill="background1"/>
            <w:vAlign w:val="center"/>
            <w:hideMark/>
          </w:tcPr>
          <w:p w14:paraId="4D532A3B" w14:textId="7DF1FA2C"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PDH, INFOM, COPADEH, Comunidad Santa Cruz Chinautla, MINGOB, </w:t>
            </w:r>
            <w:r w:rsidR="00EB1F99">
              <w:rPr>
                <w:rFonts w:ascii="Arial" w:hAnsi="Arial" w:cs="Arial"/>
                <w:color w:val="000000"/>
                <w:sz w:val="20"/>
                <w:szCs w:val="20"/>
              </w:rPr>
              <w:t>Municipalidad</w:t>
            </w:r>
            <w:r>
              <w:rPr>
                <w:rFonts w:ascii="Arial" w:hAnsi="Arial" w:cs="Arial"/>
                <w:color w:val="000000"/>
                <w:sz w:val="20"/>
                <w:szCs w:val="20"/>
              </w:rPr>
              <w:t xml:space="preserve"> de Chinautla.</w:t>
            </w:r>
          </w:p>
        </w:tc>
      </w:tr>
      <w:tr w:rsidR="00C8458C" w:rsidRPr="00FC6D03" w14:paraId="4F23E2EC" w14:textId="77777777" w:rsidTr="0068095D">
        <w:trPr>
          <w:trHeight w:val="2530"/>
        </w:trPr>
        <w:tc>
          <w:tcPr>
            <w:tcW w:w="465" w:type="dxa"/>
            <w:shd w:val="clear" w:color="auto" w:fill="FFFFFF" w:themeFill="background1"/>
            <w:noWrap/>
            <w:vAlign w:val="center"/>
            <w:hideMark/>
          </w:tcPr>
          <w:p w14:paraId="3EF245AB" w14:textId="654DAF25"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6</w:t>
            </w:r>
          </w:p>
        </w:tc>
        <w:tc>
          <w:tcPr>
            <w:tcW w:w="1564" w:type="dxa"/>
            <w:shd w:val="clear" w:color="auto" w:fill="FFFFFF" w:themeFill="background1"/>
            <w:vAlign w:val="center"/>
            <w:hideMark/>
          </w:tcPr>
          <w:p w14:paraId="6F678B7B" w14:textId="252BA355"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990" w:type="dxa"/>
            <w:shd w:val="clear" w:color="auto" w:fill="FFFFFF" w:themeFill="background1"/>
            <w:noWrap/>
            <w:vAlign w:val="center"/>
            <w:hideMark/>
          </w:tcPr>
          <w:p w14:paraId="725EF022" w14:textId="41A2B0E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Huehuetenango</w:t>
            </w:r>
          </w:p>
        </w:tc>
        <w:tc>
          <w:tcPr>
            <w:tcW w:w="1200" w:type="dxa"/>
            <w:shd w:val="clear" w:color="auto" w:fill="FFFFFF" w:themeFill="background1"/>
            <w:noWrap/>
            <w:vAlign w:val="center"/>
            <w:hideMark/>
          </w:tcPr>
          <w:p w14:paraId="3F2F2B55" w14:textId="0D9301C8"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04 y 17 de marzo 2026</w:t>
            </w:r>
          </w:p>
        </w:tc>
        <w:tc>
          <w:tcPr>
            <w:tcW w:w="2555" w:type="dxa"/>
            <w:shd w:val="clear" w:color="auto" w:fill="FFFFFF" w:themeFill="background1"/>
            <w:vAlign w:val="center"/>
            <w:hideMark/>
          </w:tcPr>
          <w:p w14:paraId="0F9E33C6" w14:textId="40935462" w:rsidR="00C8458C" w:rsidRPr="00FC6D03" w:rsidRDefault="00C8458C" w:rsidP="00EB1F9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Coordinar el desarrollo del trabajo de campo a cargo del Instituto Geográfico Nacional (IGN) para la delimitación de los límites municipales entre San Mateo Ixtatán y Santa Cruz Barillas.</w:t>
            </w:r>
          </w:p>
        </w:tc>
        <w:tc>
          <w:tcPr>
            <w:tcW w:w="2859" w:type="dxa"/>
            <w:shd w:val="clear" w:color="auto" w:fill="FFFFFF" w:themeFill="background1"/>
            <w:vAlign w:val="center"/>
            <w:hideMark/>
          </w:tcPr>
          <w:p w14:paraId="4334E8E1" w14:textId="2E568309"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reunión de trabajo interinstitucional para la formulación de acuerdos orientados a la ejecución del trabajo de campo del IGN, en el marco del abordaje de la conflictividad por límites municipales.</w:t>
            </w:r>
          </w:p>
        </w:tc>
        <w:tc>
          <w:tcPr>
            <w:tcW w:w="2590" w:type="dxa"/>
            <w:shd w:val="clear" w:color="auto" w:fill="FFFFFF" w:themeFill="background1"/>
            <w:vAlign w:val="center"/>
            <w:hideMark/>
          </w:tcPr>
          <w:p w14:paraId="5FD6D12F" w14:textId="06DCF7F4"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MINGOB, COPRECOM, COPADEH, IGN, PNC, Brigada Militar, Municipalidad de Santa Cruz Barillas y San Mateo Ixtatán. </w:t>
            </w:r>
          </w:p>
        </w:tc>
      </w:tr>
      <w:tr w:rsidR="00C8458C" w:rsidRPr="00FC6D03" w14:paraId="5768FCB2" w14:textId="77777777" w:rsidTr="0068095D">
        <w:trPr>
          <w:trHeight w:val="2403"/>
        </w:trPr>
        <w:tc>
          <w:tcPr>
            <w:tcW w:w="465" w:type="dxa"/>
            <w:shd w:val="clear" w:color="auto" w:fill="FFFFFF" w:themeFill="background1"/>
            <w:noWrap/>
            <w:vAlign w:val="center"/>
            <w:hideMark/>
          </w:tcPr>
          <w:p w14:paraId="2EC55253" w14:textId="1B1031C3"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7</w:t>
            </w:r>
          </w:p>
        </w:tc>
        <w:tc>
          <w:tcPr>
            <w:tcW w:w="1564" w:type="dxa"/>
            <w:shd w:val="clear" w:color="auto" w:fill="FFFFFF" w:themeFill="background1"/>
            <w:vAlign w:val="center"/>
            <w:hideMark/>
          </w:tcPr>
          <w:p w14:paraId="62F404C7" w14:textId="78080A06"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990" w:type="dxa"/>
            <w:shd w:val="clear" w:color="auto" w:fill="FFFFFF" w:themeFill="background1"/>
            <w:noWrap/>
            <w:vAlign w:val="center"/>
            <w:hideMark/>
          </w:tcPr>
          <w:p w14:paraId="46684333" w14:textId="1F3DD48C"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Huehuetenango</w:t>
            </w:r>
          </w:p>
        </w:tc>
        <w:tc>
          <w:tcPr>
            <w:tcW w:w="1200" w:type="dxa"/>
            <w:shd w:val="clear" w:color="auto" w:fill="FFFFFF" w:themeFill="background1"/>
            <w:noWrap/>
            <w:vAlign w:val="center"/>
            <w:hideMark/>
          </w:tcPr>
          <w:p w14:paraId="28E6CD80" w14:textId="4F813BAE"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16/03/2026</w:t>
            </w:r>
          </w:p>
        </w:tc>
        <w:tc>
          <w:tcPr>
            <w:tcW w:w="2555" w:type="dxa"/>
            <w:shd w:val="clear" w:color="auto" w:fill="FFFFFF" w:themeFill="background1"/>
            <w:vAlign w:val="center"/>
            <w:hideMark/>
          </w:tcPr>
          <w:p w14:paraId="39667666" w14:textId="1B24BC5A" w:rsidR="00C8458C" w:rsidRPr="00FC6D03" w:rsidRDefault="00C8458C" w:rsidP="00EB1F99">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Propiciar un espacio de diálogo para la búsqueda de una solución pacífica a la problemática relacionada con la venta de tierras en la finca Cerro Limonar.</w:t>
            </w:r>
          </w:p>
        </w:tc>
        <w:tc>
          <w:tcPr>
            <w:tcW w:w="2859" w:type="dxa"/>
            <w:shd w:val="clear" w:color="auto" w:fill="FFFFFF" w:themeFill="background1"/>
            <w:vAlign w:val="center"/>
            <w:hideMark/>
          </w:tcPr>
          <w:p w14:paraId="2AD90B29" w14:textId="0B4BBF49"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mesa de diálogo con autoridades e instituciones y líderes comunitarios de la finca Cerro Limonar, municipio de San Pedro Necta, para el abordaje de la conflictividad interna derivada de la venta de terrenos sin consenso.</w:t>
            </w:r>
          </w:p>
        </w:tc>
        <w:tc>
          <w:tcPr>
            <w:tcW w:w="2590" w:type="dxa"/>
            <w:shd w:val="clear" w:color="auto" w:fill="FFFFFF" w:themeFill="background1"/>
            <w:vAlign w:val="center"/>
            <w:hideMark/>
          </w:tcPr>
          <w:p w14:paraId="638DF125" w14:textId="45CAB1E7"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MINGOB </w:t>
            </w:r>
            <w:r w:rsidR="00EB1F99">
              <w:rPr>
                <w:rFonts w:ascii="Arial" w:hAnsi="Arial" w:cs="Arial"/>
                <w:color w:val="000000"/>
                <w:sz w:val="20"/>
                <w:szCs w:val="20"/>
              </w:rPr>
              <w:t>COPADEH, PNC</w:t>
            </w:r>
            <w:r>
              <w:rPr>
                <w:rFonts w:ascii="Arial" w:hAnsi="Arial" w:cs="Arial"/>
                <w:color w:val="000000"/>
                <w:sz w:val="20"/>
                <w:szCs w:val="20"/>
              </w:rPr>
              <w:t xml:space="preserve">, COPRECOM, </w:t>
            </w:r>
            <w:r w:rsidR="00EB1F99">
              <w:rPr>
                <w:rFonts w:ascii="Arial" w:hAnsi="Arial" w:cs="Arial"/>
                <w:color w:val="000000"/>
                <w:sz w:val="20"/>
                <w:szCs w:val="20"/>
              </w:rPr>
              <w:t>SIE y</w:t>
            </w:r>
            <w:r>
              <w:rPr>
                <w:rFonts w:ascii="Arial" w:hAnsi="Arial" w:cs="Arial"/>
                <w:color w:val="000000"/>
                <w:sz w:val="20"/>
                <w:szCs w:val="20"/>
              </w:rPr>
              <w:t xml:space="preserve"> lideres comunitarios de la finca Cerro Limonar del municipio de San Pedro Necta.</w:t>
            </w:r>
          </w:p>
        </w:tc>
      </w:tr>
      <w:tr w:rsidR="00C8458C" w:rsidRPr="00FC6D03" w14:paraId="041E54E8" w14:textId="77777777" w:rsidTr="0068095D">
        <w:trPr>
          <w:trHeight w:val="2509"/>
        </w:trPr>
        <w:tc>
          <w:tcPr>
            <w:tcW w:w="465" w:type="dxa"/>
            <w:shd w:val="clear" w:color="auto" w:fill="FFFFFF" w:themeFill="background1"/>
            <w:noWrap/>
            <w:vAlign w:val="center"/>
            <w:hideMark/>
          </w:tcPr>
          <w:p w14:paraId="71B313D9" w14:textId="35A68080"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8</w:t>
            </w:r>
          </w:p>
        </w:tc>
        <w:tc>
          <w:tcPr>
            <w:tcW w:w="1564" w:type="dxa"/>
            <w:shd w:val="clear" w:color="auto" w:fill="FFFFFF" w:themeFill="background1"/>
            <w:vAlign w:val="center"/>
            <w:hideMark/>
          </w:tcPr>
          <w:p w14:paraId="7E0D6E34" w14:textId="3F44B006"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990" w:type="dxa"/>
            <w:shd w:val="clear" w:color="auto" w:fill="FFFFFF" w:themeFill="background1"/>
            <w:noWrap/>
            <w:vAlign w:val="center"/>
            <w:hideMark/>
          </w:tcPr>
          <w:p w14:paraId="6449C330" w14:textId="2D507725"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Huehuetenango</w:t>
            </w:r>
          </w:p>
        </w:tc>
        <w:tc>
          <w:tcPr>
            <w:tcW w:w="1200" w:type="dxa"/>
            <w:shd w:val="clear" w:color="auto" w:fill="FFFFFF" w:themeFill="background1"/>
            <w:noWrap/>
            <w:vAlign w:val="center"/>
            <w:hideMark/>
          </w:tcPr>
          <w:p w14:paraId="7CD203D7" w14:textId="6D51A3EB"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24/03/2026</w:t>
            </w:r>
          </w:p>
        </w:tc>
        <w:tc>
          <w:tcPr>
            <w:tcW w:w="2555" w:type="dxa"/>
            <w:shd w:val="clear" w:color="auto" w:fill="FFFFFF" w:themeFill="background1"/>
            <w:vAlign w:val="center"/>
            <w:hideMark/>
          </w:tcPr>
          <w:p w14:paraId="1FEA5587" w14:textId="572A9527" w:rsidR="00C8458C" w:rsidRPr="00FC6D03" w:rsidRDefault="00C8458C" w:rsidP="001B4DB1">
            <w:pPr>
              <w:spacing w:after="0" w:line="240" w:lineRule="auto"/>
              <w:jc w:val="both"/>
              <w:rPr>
                <w:rFonts w:ascii="Arial" w:eastAsia="Times New Roman" w:hAnsi="Arial" w:cs="Arial"/>
                <w:color w:val="FF0000"/>
                <w:kern w:val="0"/>
                <w:sz w:val="22"/>
                <w:szCs w:val="22"/>
                <w:lang w:eastAsia="es-GT"/>
                <w14:ligatures w14:val="none"/>
              </w:rPr>
            </w:pPr>
            <w:r>
              <w:rPr>
                <w:rFonts w:ascii="Arial" w:hAnsi="Arial" w:cs="Arial"/>
                <w:color w:val="000000"/>
                <w:sz w:val="20"/>
                <w:szCs w:val="20"/>
              </w:rPr>
              <w:t>Establecer un mecanismo de solución viable, mediante el diálogo, para la ejecución del proyecto de línea de transmisión de energía eléctrica entre comunidades del municipio de Chiantla.</w:t>
            </w:r>
          </w:p>
        </w:tc>
        <w:tc>
          <w:tcPr>
            <w:tcW w:w="2859" w:type="dxa"/>
            <w:shd w:val="clear" w:color="auto" w:fill="FFFFFF" w:themeFill="background1"/>
            <w:vAlign w:val="center"/>
            <w:hideMark/>
          </w:tcPr>
          <w:p w14:paraId="7BDFF0C9" w14:textId="41DF0EF8"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mesa de diálogo con autoridades municipales, líderes comunitarios y actores institucionales, para el abordaje de la conflictividad derivada del proyecto de líneas de alta tensión a cargo de la empresa RECSA.</w:t>
            </w:r>
          </w:p>
        </w:tc>
        <w:tc>
          <w:tcPr>
            <w:tcW w:w="2590" w:type="dxa"/>
            <w:shd w:val="clear" w:color="auto" w:fill="FFFFFF" w:themeFill="background1"/>
            <w:vAlign w:val="center"/>
            <w:hideMark/>
          </w:tcPr>
          <w:p w14:paraId="59253991" w14:textId="06454B7F" w:rsidR="00C8458C" w:rsidRPr="00FC6D03" w:rsidRDefault="00C8458C" w:rsidP="001B4DB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MINGOB COPADEH, COPRECOM, ENERGUATE, SIE, PNC, Municipalidad de Chiantla, Quinta Brigada, Empresa </w:t>
            </w:r>
            <w:r w:rsidR="00B30C92">
              <w:rPr>
                <w:rFonts w:ascii="Arial" w:hAnsi="Arial" w:cs="Arial"/>
                <w:color w:val="000000"/>
                <w:sz w:val="20"/>
                <w:szCs w:val="20"/>
              </w:rPr>
              <w:t>Eléctrica</w:t>
            </w:r>
            <w:r>
              <w:rPr>
                <w:rFonts w:ascii="Arial" w:hAnsi="Arial" w:cs="Arial"/>
                <w:color w:val="000000"/>
                <w:sz w:val="20"/>
                <w:szCs w:val="20"/>
              </w:rPr>
              <w:t xml:space="preserve"> Municipal de </w:t>
            </w:r>
            <w:r w:rsidR="00B30C92">
              <w:rPr>
                <w:rFonts w:ascii="Arial" w:hAnsi="Arial" w:cs="Arial"/>
                <w:color w:val="000000"/>
                <w:sz w:val="20"/>
                <w:szCs w:val="20"/>
              </w:rPr>
              <w:t>Huehuetenango</w:t>
            </w:r>
            <w:r>
              <w:rPr>
                <w:rFonts w:ascii="Arial" w:hAnsi="Arial" w:cs="Arial"/>
                <w:color w:val="000000"/>
                <w:sz w:val="20"/>
                <w:szCs w:val="20"/>
              </w:rPr>
              <w:t>, lideres comunitarios de las comunidades de Alfalfa, la cruz Alfalfa y Patio de Bolas.</w:t>
            </w:r>
          </w:p>
        </w:tc>
      </w:tr>
      <w:tr w:rsidR="00C8458C" w:rsidRPr="00FC6D03" w14:paraId="71B7A57D" w14:textId="77777777" w:rsidTr="004713F4">
        <w:trPr>
          <w:trHeight w:val="2686"/>
        </w:trPr>
        <w:tc>
          <w:tcPr>
            <w:tcW w:w="465" w:type="dxa"/>
            <w:shd w:val="clear" w:color="auto" w:fill="FFFFFF" w:themeFill="background1"/>
            <w:noWrap/>
            <w:vAlign w:val="center"/>
            <w:hideMark/>
          </w:tcPr>
          <w:p w14:paraId="1AAC0AF8" w14:textId="3F696EC8" w:rsidR="00C8458C" w:rsidRPr="00D8400B"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9</w:t>
            </w:r>
          </w:p>
        </w:tc>
        <w:tc>
          <w:tcPr>
            <w:tcW w:w="1564" w:type="dxa"/>
            <w:shd w:val="clear" w:color="auto" w:fill="FFFFFF" w:themeFill="background1"/>
            <w:vAlign w:val="center"/>
            <w:hideMark/>
          </w:tcPr>
          <w:p w14:paraId="552D98E5" w14:textId="045F1E44" w:rsidR="00C8458C" w:rsidRPr="00D8400B"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990" w:type="dxa"/>
            <w:shd w:val="clear" w:color="auto" w:fill="FFFFFF" w:themeFill="background1"/>
            <w:noWrap/>
            <w:vAlign w:val="center"/>
            <w:hideMark/>
          </w:tcPr>
          <w:p w14:paraId="514F69FF" w14:textId="5FE37178"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Huehuetenango</w:t>
            </w:r>
          </w:p>
        </w:tc>
        <w:tc>
          <w:tcPr>
            <w:tcW w:w="1200" w:type="dxa"/>
            <w:shd w:val="clear" w:color="auto" w:fill="FFFFFF" w:themeFill="background1"/>
            <w:noWrap/>
            <w:vAlign w:val="center"/>
            <w:hideMark/>
          </w:tcPr>
          <w:p w14:paraId="6EA24F8C" w14:textId="10B2572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26/03/2026</w:t>
            </w:r>
          </w:p>
        </w:tc>
        <w:tc>
          <w:tcPr>
            <w:tcW w:w="2555" w:type="dxa"/>
            <w:shd w:val="clear" w:color="auto" w:fill="FFFFFF" w:themeFill="background1"/>
            <w:vAlign w:val="center"/>
            <w:hideMark/>
          </w:tcPr>
          <w:p w14:paraId="63D2ADFC" w14:textId="748E35BD" w:rsidR="00C8458C" w:rsidRPr="00FC6D03" w:rsidRDefault="00C8458C" w:rsidP="00C8458C">
            <w:pPr>
              <w:spacing w:after="0" w:line="240" w:lineRule="auto"/>
              <w:jc w:val="both"/>
              <w:rPr>
                <w:rFonts w:ascii="Arial" w:eastAsia="Times New Roman" w:hAnsi="Arial" w:cs="Arial"/>
                <w:color w:val="FF0000"/>
                <w:kern w:val="0"/>
                <w:sz w:val="22"/>
                <w:szCs w:val="22"/>
                <w:lang w:eastAsia="es-GT"/>
                <w14:ligatures w14:val="none"/>
              </w:rPr>
            </w:pPr>
            <w:r>
              <w:rPr>
                <w:rFonts w:ascii="Arial" w:hAnsi="Arial" w:cs="Arial"/>
                <w:color w:val="000000"/>
                <w:sz w:val="20"/>
                <w:szCs w:val="20"/>
              </w:rPr>
              <w:t>Dar seguimiento al proceso de diálogo para informar avances y definir próximos pasos en la delimitación territorial entre las comunidades de Chiabal (Todos Santos) y Chancol (Chiantla), Huehuetenango.</w:t>
            </w:r>
          </w:p>
        </w:tc>
        <w:tc>
          <w:tcPr>
            <w:tcW w:w="2859" w:type="dxa"/>
            <w:shd w:val="clear" w:color="auto" w:fill="FFFFFF" w:themeFill="background1"/>
            <w:vAlign w:val="center"/>
            <w:hideMark/>
          </w:tcPr>
          <w:p w14:paraId="24698DC4" w14:textId="257BEA2D"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mesa de diálogo mediante la presentación de estudios técnicos y catastrales elaborados por COPRECOM, orientados a analizar la complejidad de la problemática territorial y socializar información sobre áreas en condición de baldío.</w:t>
            </w:r>
          </w:p>
        </w:tc>
        <w:tc>
          <w:tcPr>
            <w:tcW w:w="2590" w:type="dxa"/>
            <w:shd w:val="clear" w:color="auto" w:fill="FFFFFF" w:themeFill="background1"/>
            <w:vAlign w:val="center"/>
            <w:hideMark/>
          </w:tcPr>
          <w:p w14:paraId="00705D4B" w14:textId="3DC0FB8C"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w:t>
            </w:r>
            <w:r w:rsidR="00B30C92">
              <w:rPr>
                <w:rFonts w:ascii="Arial" w:hAnsi="Arial" w:cs="Arial"/>
                <w:color w:val="000000"/>
                <w:sz w:val="20"/>
                <w:szCs w:val="20"/>
              </w:rPr>
              <w:t xml:space="preserve">unicipalidades de Todos los Santos y </w:t>
            </w:r>
            <w:r w:rsidR="008B244F">
              <w:rPr>
                <w:rFonts w:ascii="Arial" w:hAnsi="Arial" w:cs="Arial"/>
                <w:color w:val="000000"/>
                <w:sz w:val="20"/>
                <w:szCs w:val="20"/>
              </w:rPr>
              <w:t>Chiantla, líderes</w:t>
            </w:r>
            <w:r>
              <w:rPr>
                <w:rFonts w:ascii="Arial" w:hAnsi="Arial" w:cs="Arial"/>
                <w:color w:val="000000"/>
                <w:sz w:val="20"/>
                <w:szCs w:val="20"/>
              </w:rPr>
              <w:t xml:space="preserve"> comunitarias de las comunidades de Chiabal, Chemal, Tuisoch, líderes y autoridades de la aldea Chancol, MINGOB, </w:t>
            </w:r>
            <w:r w:rsidR="008B244F">
              <w:rPr>
                <w:rFonts w:ascii="Arial" w:hAnsi="Arial" w:cs="Arial"/>
                <w:color w:val="000000"/>
                <w:sz w:val="20"/>
                <w:szCs w:val="20"/>
              </w:rPr>
              <w:t>COPRECON, PNC</w:t>
            </w:r>
            <w:r>
              <w:rPr>
                <w:rFonts w:ascii="Arial" w:hAnsi="Arial" w:cs="Arial"/>
                <w:color w:val="000000"/>
                <w:sz w:val="20"/>
                <w:szCs w:val="20"/>
              </w:rPr>
              <w:t>, COPADEH.</w:t>
            </w:r>
          </w:p>
        </w:tc>
      </w:tr>
      <w:tr w:rsidR="00C8458C" w:rsidRPr="00FC6D03" w14:paraId="481CE425" w14:textId="77777777" w:rsidTr="0068095D">
        <w:trPr>
          <w:trHeight w:val="1920"/>
        </w:trPr>
        <w:tc>
          <w:tcPr>
            <w:tcW w:w="465" w:type="dxa"/>
            <w:shd w:val="clear" w:color="auto" w:fill="FFFFFF" w:themeFill="background1"/>
            <w:noWrap/>
            <w:vAlign w:val="center"/>
            <w:hideMark/>
          </w:tcPr>
          <w:p w14:paraId="2D54A2CD" w14:textId="6C234DD1"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10</w:t>
            </w:r>
          </w:p>
        </w:tc>
        <w:tc>
          <w:tcPr>
            <w:tcW w:w="1564" w:type="dxa"/>
            <w:shd w:val="clear" w:color="auto" w:fill="FFFFFF" w:themeFill="background1"/>
            <w:vAlign w:val="center"/>
            <w:hideMark/>
          </w:tcPr>
          <w:p w14:paraId="22F65131" w14:textId="75952903"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Izabal </w:t>
            </w:r>
          </w:p>
        </w:tc>
        <w:tc>
          <w:tcPr>
            <w:tcW w:w="1990" w:type="dxa"/>
            <w:shd w:val="clear" w:color="auto" w:fill="FFFFFF" w:themeFill="background1"/>
            <w:noWrap/>
            <w:vAlign w:val="center"/>
            <w:hideMark/>
          </w:tcPr>
          <w:p w14:paraId="5E95798C" w14:textId="763E2943"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Izabal</w:t>
            </w:r>
          </w:p>
        </w:tc>
        <w:tc>
          <w:tcPr>
            <w:tcW w:w="1200" w:type="dxa"/>
            <w:shd w:val="clear" w:color="auto" w:fill="FFFFFF" w:themeFill="background1"/>
            <w:noWrap/>
            <w:vAlign w:val="center"/>
            <w:hideMark/>
          </w:tcPr>
          <w:p w14:paraId="2764EB45" w14:textId="3117ED59"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12/03/2026</w:t>
            </w:r>
          </w:p>
        </w:tc>
        <w:tc>
          <w:tcPr>
            <w:tcW w:w="2555" w:type="dxa"/>
            <w:shd w:val="clear" w:color="auto" w:fill="FFFFFF" w:themeFill="background1"/>
            <w:vAlign w:val="center"/>
            <w:hideMark/>
          </w:tcPr>
          <w:p w14:paraId="65A26FC2" w14:textId="5B5FBDDC"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Propiciar un espacio de diálogo para identificar alternativas de solución a la problemática generada por el desbordamiento del río Cacao en la comunidad Cacao Fronteras.</w:t>
            </w:r>
          </w:p>
        </w:tc>
        <w:tc>
          <w:tcPr>
            <w:tcW w:w="2859" w:type="dxa"/>
            <w:shd w:val="clear" w:color="auto" w:fill="FFFFFF" w:themeFill="background1"/>
            <w:vAlign w:val="center"/>
            <w:hideMark/>
          </w:tcPr>
          <w:p w14:paraId="23A66070" w14:textId="38AE8F52"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visita de campo en la comunidad Cacao Fronteras, Entre Ríos, Puerto Barrios, Izabal, para el establecimiento de diálogo con actores comunitarios e institucionales, orientado al abordaje de la problemática derivada del desbordamiento del río.</w:t>
            </w:r>
          </w:p>
        </w:tc>
        <w:tc>
          <w:tcPr>
            <w:tcW w:w="2590" w:type="dxa"/>
            <w:shd w:val="clear" w:color="auto" w:fill="FFFFFF" w:themeFill="background1"/>
            <w:vAlign w:val="center"/>
            <w:hideMark/>
          </w:tcPr>
          <w:p w14:paraId="40CE5EF0" w14:textId="0F4D3ADB"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COCODE, </w:t>
            </w:r>
            <w:r w:rsidR="008B244F">
              <w:rPr>
                <w:rFonts w:ascii="Arial" w:hAnsi="Arial" w:cs="Arial"/>
                <w:color w:val="000000"/>
                <w:sz w:val="20"/>
                <w:szCs w:val="20"/>
              </w:rPr>
              <w:t>MARN, INSIVUMEH</w:t>
            </w:r>
            <w:r>
              <w:rPr>
                <w:rFonts w:ascii="Arial" w:hAnsi="Arial" w:cs="Arial"/>
                <w:color w:val="000000"/>
                <w:sz w:val="20"/>
                <w:szCs w:val="20"/>
              </w:rPr>
              <w:t>, CAMINOS COPRECON, COPADEH, EMPRESA AGRO CARIBE.</w:t>
            </w:r>
          </w:p>
        </w:tc>
      </w:tr>
      <w:tr w:rsidR="00C8458C" w:rsidRPr="00FC6D03" w14:paraId="77ACD2C6" w14:textId="77777777" w:rsidTr="0068095D">
        <w:trPr>
          <w:trHeight w:val="1800"/>
        </w:trPr>
        <w:tc>
          <w:tcPr>
            <w:tcW w:w="465" w:type="dxa"/>
            <w:shd w:val="clear" w:color="auto" w:fill="FFFFFF" w:themeFill="background1"/>
            <w:noWrap/>
            <w:vAlign w:val="center"/>
            <w:hideMark/>
          </w:tcPr>
          <w:p w14:paraId="176939CF" w14:textId="4075746C"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11</w:t>
            </w:r>
          </w:p>
        </w:tc>
        <w:tc>
          <w:tcPr>
            <w:tcW w:w="1564" w:type="dxa"/>
            <w:shd w:val="clear" w:color="auto" w:fill="FFFFFF" w:themeFill="background1"/>
            <w:vAlign w:val="center"/>
            <w:hideMark/>
          </w:tcPr>
          <w:p w14:paraId="3ADB6FEC" w14:textId="23BC98D8"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Izabal </w:t>
            </w:r>
          </w:p>
        </w:tc>
        <w:tc>
          <w:tcPr>
            <w:tcW w:w="1990" w:type="dxa"/>
            <w:shd w:val="clear" w:color="auto" w:fill="FFFFFF" w:themeFill="background1"/>
            <w:noWrap/>
            <w:vAlign w:val="center"/>
            <w:hideMark/>
          </w:tcPr>
          <w:p w14:paraId="0F6193A5" w14:textId="5ECED5AC"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Izabal</w:t>
            </w:r>
          </w:p>
        </w:tc>
        <w:tc>
          <w:tcPr>
            <w:tcW w:w="1200" w:type="dxa"/>
            <w:shd w:val="clear" w:color="auto" w:fill="FFFFFF" w:themeFill="background1"/>
            <w:noWrap/>
            <w:vAlign w:val="center"/>
            <w:hideMark/>
          </w:tcPr>
          <w:p w14:paraId="2D69CB6D" w14:textId="41FDA508"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13/03/2026</w:t>
            </w:r>
          </w:p>
        </w:tc>
        <w:tc>
          <w:tcPr>
            <w:tcW w:w="2555" w:type="dxa"/>
            <w:shd w:val="clear" w:color="auto" w:fill="FFFFFF" w:themeFill="background1"/>
            <w:vAlign w:val="center"/>
            <w:hideMark/>
          </w:tcPr>
          <w:p w14:paraId="4EADEE10" w14:textId="33D8107D"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conocimientos y experiencias mediante procesos de capacitación en derechos humanos.</w:t>
            </w:r>
          </w:p>
        </w:tc>
        <w:tc>
          <w:tcPr>
            <w:tcW w:w="2859" w:type="dxa"/>
            <w:shd w:val="clear" w:color="auto" w:fill="FFFFFF" w:themeFill="background1"/>
            <w:vAlign w:val="center"/>
            <w:hideMark/>
          </w:tcPr>
          <w:p w14:paraId="0192B103" w14:textId="4E5B9756"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proceso de capacitación sobre temas de derechos humanos, orientado al fortalecimiento de capacidades del personal de DIFOPAZ, DISER y sedes regionales.</w:t>
            </w:r>
          </w:p>
        </w:tc>
        <w:tc>
          <w:tcPr>
            <w:tcW w:w="2590" w:type="dxa"/>
            <w:shd w:val="clear" w:color="auto" w:fill="FFFFFF" w:themeFill="background1"/>
            <w:vAlign w:val="center"/>
            <w:hideMark/>
          </w:tcPr>
          <w:p w14:paraId="739D615B" w14:textId="3630E209"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DIFOPAZ Y SEDES REGIONALES </w:t>
            </w:r>
            <w:r w:rsidR="008B244F">
              <w:rPr>
                <w:rFonts w:ascii="Arial" w:hAnsi="Arial" w:cs="Arial"/>
                <w:color w:val="000000"/>
                <w:sz w:val="20"/>
                <w:szCs w:val="20"/>
              </w:rPr>
              <w:t>DE DISER</w:t>
            </w:r>
            <w:r>
              <w:rPr>
                <w:rFonts w:ascii="Arial" w:hAnsi="Arial" w:cs="Arial"/>
                <w:color w:val="000000"/>
                <w:sz w:val="20"/>
                <w:szCs w:val="20"/>
              </w:rPr>
              <w:t xml:space="preserve"> DE COPADEH.</w:t>
            </w:r>
          </w:p>
        </w:tc>
      </w:tr>
      <w:tr w:rsidR="00C8458C" w:rsidRPr="00FC6D03" w14:paraId="6F88362F" w14:textId="77777777" w:rsidTr="0068095D">
        <w:trPr>
          <w:trHeight w:val="2250"/>
        </w:trPr>
        <w:tc>
          <w:tcPr>
            <w:tcW w:w="465" w:type="dxa"/>
            <w:shd w:val="clear" w:color="auto" w:fill="FFFFFF" w:themeFill="background1"/>
            <w:noWrap/>
            <w:vAlign w:val="center"/>
            <w:hideMark/>
          </w:tcPr>
          <w:p w14:paraId="3C1EDEE8" w14:textId="303BE7D1"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12</w:t>
            </w:r>
          </w:p>
        </w:tc>
        <w:tc>
          <w:tcPr>
            <w:tcW w:w="1564" w:type="dxa"/>
            <w:shd w:val="clear" w:color="auto" w:fill="FFFFFF" w:themeFill="background1"/>
            <w:vAlign w:val="center"/>
            <w:hideMark/>
          </w:tcPr>
          <w:p w14:paraId="075A3031" w14:textId="7B140465"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Izabal </w:t>
            </w:r>
          </w:p>
        </w:tc>
        <w:tc>
          <w:tcPr>
            <w:tcW w:w="1990" w:type="dxa"/>
            <w:shd w:val="clear" w:color="auto" w:fill="FFFFFF" w:themeFill="background1"/>
            <w:noWrap/>
            <w:vAlign w:val="center"/>
            <w:hideMark/>
          </w:tcPr>
          <w:p w14:paraId="29F78D56" w14:textId="08C52E02"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Izabal</w:t>
            </w:r>
          </w:p>
        </w:tc>
        <w:tc>
          <w:tcPr>
            <w:tcW w:w="1200" w:type="dxa"/>
            <w:shd w:val="clear" w:color="auto" w:fill="FFFFFF" w:themeFill="background1"/>
            <w:noWrap/>
            <w:vAlign w:val="center"/>
            <w:hideMark/>
          </w:tcPr>
          <w:p w14:paraId="18F5E54D" w14:textId="220DF7A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17/03/2025</w:t>
            </w:r>
          </w:p>
        </w:tc>
        <w:tc>
          <w:tcPr>
            <w:tcW w:w="2555" w:type="dxa"/>
            <w:shd w:val="clear" w:color="auto" w:fill="FFFFFF" w:themeFill="background1"/>
            <w:vAlign w:val="center"/>
            <w:hideMark/>
          </w:tcPr>
          <w:p w14:paraId="2C6A7245" w14:textId="78DCECFD" w:rsidR="00C8458C" w:rsidRPr="00FC6D03" w:rsidRDefault="00C8458C" w:rsidP="001B4DB1">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Analizar el proceso de desalojo en la comunidad Playa Dorada Hill, promoviendo alternativas de solución mediante mecanismos de diálogo.</w:t>
            </w:r>
          </w:p>
        </w:tc>
        <w:tc>
          <w:tcPr>
            <w:tcW w:w="2859" w:type="dxa"/>
            <w:shd w:val="clear" w:color="auto" w:fill="FFFFFF" w:themeFill="background1"/>
            <w:vAlign w:val="center"/>
            <w:hideMark/>
          </w:tcPr>
          <w:p w14:paraId="0AAE9CDB" w14:textId="20A40559"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mesa técnica convocada por la Jueza de Paz de Los Amates, Izabal, orientada al análisis del proceso de desalojo de familias que ocupan una finca privada, con enfoque de derechos humanos.</w:t>
            </w:r>
          </w:p>
        </w:tc>
        <w:tc>
          <w:tcPr>
            <w:tcW w:w="2590" w:type="dxa"/>
            <w:shd w:val="clear" w:color="auto" w:fill="FFFFFF" w:themeFill="background1"/>
            <w:vAlign w:val="center"/>
            <w:hideMark/>
          </w:tcPr>
          <w:p w14:paraId="67C44497" w14:textId="447E23E8"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Juez de Paz de Los amates Izabal Representante legal de </w:t>
            </w:r>
            <w:r w:rsidR="008B244F">
              <w:rPr>
                <w:rFonts w:ascii="Arial" w:hAnsi="Arial" w:cs="Arial"/>
                <w:color w:val="000000"/>
                <w:sz w:val="20"/>
                <w:szCs w:val="20"/>
              </w:rPr>
              <w:t>propietarios, COCODE</w:t>
            </w:r>
            <w:r>
              <w:rPr>
                <w:rFonts w:ascii="Arial" w:hAnsi="Arial" w:cs="Arial"/>
                <w:color w:val="000000"/>
                <w:sz w:val="20"/>
                <w:szCs w:val="20"/>
              </w:rPr>
              <w:t xml:space="preserve">, </w:t>
            </w:r>
            <w:r w:rsidR="008B244F">
              <w:rPr>
                <w:rFonts w:ascii="Arial" w:hAnsi="Arial" w:cs="Arial"/>
                <w:color w:val="000000"/>
                <w:sz w:val="20"/>
                <w:szCs w:val="20"/>
              </w:rPr>
              <w:t>Representantes de</w:t>
            </w:r>
            <w:r>
              <w:rPr>
                <w:rFonts w:ascii="Arial" w:hAnsi="Arial" w:cs="Arial"/>
                <w:color w:val="000000"/>
                <w:sz w:val="20"/>
                <w:szCs w:val="20"/>
              </w:rPr>
              <w:t xml:space="preserve"> PGN, PDEH, RIC, COPADEH.</w:t>
            </w:r>
          </w:p>
        </w:tc>
      </w:tr>
      <w:tr w:rsidR="00C8458C" w:rsidRPr="00FC6D03" w14:paraId="6C91E177" w14:textId="77777777" w:rsidTr="0068095D">
        <w:trPr>
          <w:trHeight w:val="1984"/>
        </w:trPr>
        <w:tc>
          <w:tcPr>
            <w:tcW w:w="465" w:type="dxa"/>
            <w:shd w:val="clear" w:color="auto" w:fill="FFFFFF" w:themeFill="background1"/>
            <w:noWrap/>
            <w:vAlign w:val="center"/>
            <w:hideMark/>
          </w:tcPr>
          <w:p w14:paraId="407DCAB8" w14:textId="756F23D6"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13</w:t>
            </w:r>
          </w:p>
        </w:tc>
        <w:tc>
          <w:tcPr>
            <w:tcW w:w="1564" w:type="dxa"/>
            <w:shd w:val="clear" w:color="auto" w:fill="FFFFFF" w:themeFill="background1"/>
            <w:vAlign w:val="center"/>
            <w:hideMark/>
          </w:tcPr>
          <w:p w14:paraId="34D6CBD6" w14:textId="05168CF2"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990" w:type="dxa"/>
            <w:shd w:val="clear" w:color="auto" w:fill="FFFFFF" w:themeFill="background1"/>
            <w:noWrap/>
            <w:vAlign w:val="center"/>
            <w:hideMark/>
          </w:tcPr>
          <w:p w14:paraId="2F56A629" w14:textId="5618B219"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Retalhuleu</w:t>
            </w:r>
          </w:p>
        </w:tc>
        <w:tc>
          <w:tcPr>
            <w:tcW w:w="1200" w:type="dxa"/>
            <w:shd w:val="clear" w:color="auto" w:fill="FFFFFF" w:themeFill="background1"/>
            <w:noWrap/>
            <w:vAlign w:val="center"/>
            <w:hideMark/>
          </w:tcPr>
          <w:p w14:paraId="2A314F6F" w14:textId="0A7DFEEF"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25/03/2026</w:t>
            </w:r>
          </w:p>
        </w:tc>
        <w:tc>
          <w:tcPr>
            <w:tcW w:w="2555" w:type="dxa"/>
            <w:shd w:val="clear" w:color="auto" w:fill="FFFFFF" w:themeFill="background1"/>
            <w:vAlign w:val="center"/>
            <w:hideMark/>
          </w:tcPr>
          <w:p w14:paraId="40C11550" w14:textId="74694AA1" w:rsidR="00C8458C" w:rsidRPr="00FC6D03" w:rsidRDefault="00C8458C" w:rsidP="001B4DB1">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Conocer la problemática que enfrentan los pescadores de subsistencia del municipio de Champerico.</w:t>
            </w:r>
          </w:p>
        </w:tc>
        <w:tc>
          <w:tcPr>
            <w:tcW w:w="2859" w:type="dxa"/>
            <w:shd w:val="clear" w:color="auto" w:fill="FFFFFF" w:themeFill="background1"/>
            <w:vAlign w:val="center"/>
            <w:hideMark/>
          </w:tcPr>
          <w:p w14:paraId="4A5B7C8C" w14:textId="53D364E9"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espacio de diálogo con representantes de pescadores, para el análisis de las dificultades de acceso al área de Cajolón, derivadas de situaciones de conflictividad con actores privados.</w:t>
            </w:r>
          </w:p>
        </w:tc>
        <w:tc>
          <w:tcPr>
            <w:tcW w:w="2590" w:type="dxa"/>
            <w:shd w:val="clear" w:color="auto" w:fill="FFFFFF" w:themeFill="background1"/>
            <w:vAlign w:val="center"/>
            <w:hideMark/>
          </w:tcPr>
          <w:p w14:paraId="32C5E293" w14:textId="112B358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MINGOB, COPRECON, COPADEH.</w:t>
            </w:r>
          </w:p>
        </w:tc>
      </w:tr>
      <w:tr w:rsidR="00C8458C" w:rsidRPr="00FC6D03" w14:paraId="75B8CC6B" w14:textId="77777777" w:rsidTr="0068095D">
        <w:trPr>
          <w:trHeight w:val="1964"/>
        </w:trPr>
        <w:tc>
          <w:tcPr>
            <w:tcW w:w="465" w:type="dxa"/>
            <w:shd w:val="clear" w:color="auto" w:fill="FFFFFF" w:themeFill="background1"/>
            <w:noWrap/>
            <w:vAlign w:val="center"/>
            <w:hideMark/>
          </w:tcPr>
          <w:p w14:paraId="338377AF" w14:textId="58CEB44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14</w:t>
            </w:r>
          </w:p>
        </w:tc>
        <w:tc>
          <w:tcPr>
            <w:tcW w:w="1564" w:type="dxa"/>
            <w:shd w:val="clear" w:color="auto" w:fill="FFFFFF" w:themeFill="background1"/>
            <w:vAlign w:val="center"/>
            <w:hideMark/>
          </w:tcPr>
          <w:p w14:paraId="55934C50" w14:textId="21B58E5D"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990" w:type="dxa"/>
            <w:shd w:val="clear" w:color="auto" w:fill="FFFFFF" w:themeFill="background1"/>
            <w:noWrap/>
            <w:vAlign w:val="center"/>
            <w:hideMark/>
          </w:tcPr>
          <w:p w14:paraId="0EE38DCE" w14:textId="5E8EAC06"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Retalhuleu</w:t>
            </w:r>
          </w:p>
        </w:tc>
        <w:tc>
          <w:tcPr>
            <w:tcW w:w="1200" w:type="dxa"/>
            <w:shd w:val="clear" w:color="auto" w:fill="FFFFFF" w:themeFill="background1"/>
            <w:noWrap/>
            <w:vAlign w:val="center"/>
            <w:hideMark/>
          </w:tcPr>
          <w:p w14:paraId="4AC3CB29" w14:textId="62144BE6"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26/03/2026</w:t>
            </w:r>
          </w:p>
        </w:tc>
        <w:tc>
          <w:tcPr>
            <w:tcW w:w="2555" w:type="dxa"/>
            <w:shd w:val="clear" w:color="auto" w:fill="FFFFFF" w:themeFill="background1"/>
            <w:vAlign w:val="center"/>
            <w:hideMark/>
          </w:tcPr>
          <w:p w14:paraId="5455CDFE" w14:textId="75CDEB45" w:rsidR="00C8458C" w:rsidRPr="00FC6D03" w:rsidRDefault="00C8458C" w:rsidP="001B4DB1">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Abordar la problemática del acceso peatonal al sector Pajales Sis, en el municipio de San Andrés Villa Seca.</w:t>
            </w:r>
          </w:p>
        </w:tc>
        <w:tc>
          <w:tcPr>
            <w:tcW w:w="2859" w:type="dxa"/>
            <w:shd w:val="clear" w:color="auto" w:fill="FFFFFF" w:themeFill="background1"/>
            <w:vAlign w:val="center"/>
            <w:hideMark/>
          </w:tcPr>
          <w:p w14:paraId="7ACC6AE7" w14:textId="12252741"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Desarrollo de espacio de diálogo con la </w:t>
            </w:r>
            <w:r w:rsidR="008B244F">
              <w:rPr>
                <w:rFonts w:ascii="Arial" w:hAnsi="Arial" w:cs="Arial"/>
                <w:color w:val="000000"/>
                <w:sz w:val="20"/>
                <w:szCs w:val="20"/>
              </w:rPr>
              <w:t>alcaldesa</w:t>
            </w:r>
            <w:r>
              <w:rPr>
                <w:rFonts w:ascii="Arial" w:hAnsi="Arial" w:cs="Arial"/>
                <w:color w:val="000000"/>
                <w:sz w:val="20"/>
                <w:szCs w:val="20"/>
              </w:rPr>
              <w:t xml:space="preserve"> de San Andrés Villa Seca, posterior a reunión de CODEDE, para el análisis de la problemática del acceso a la comunidad Pajales Sector Sis, considerando la implicación territorial con el municipio de Cuyotenango.</w:t>
            </w:r>
          </w:p>
        </w:tc>
        <w:tc>
          <w:tcPr>
            <w:tcW w:w="2590" w:type="dxa"/>
            <w:shd w:val="clear" w:color="auto" w:fill="FFFFFF" w:themeFill="background1"/>
            <w:vAlign w:val="center"/>
            <w:hideMark/>
          </w:tcPr>
          <w:p w14:paraId="0F2E13C3" w14:textId="1349CC1F"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Municipalidad de San Andrés Villa Seca y COPADEH.</w:t>
            </w:r>
          </w:p>
        </w:tc>
      </w:tr>
      <w:tr w:rsidR="00C8458C" w:rsidRPr="00FC6D03" w14:paraId="0D5B355C" w14:textId="77777777" w:rsidTr="004713F4">
        <w:trPr>
          <w:trHeight w:val="1644"/>
        </w:trPr>
        <w:tc>
          <w:tcPr>
            <w:tcW w:w="465" w:type="dxa"/>
            <w:shd w:val="clear" w:color="auto" w:fill="FFFFFF" w:themeFill="background1"/>
            <w:noWrap/>
            <w:vAlign w:val="center"/>
            <w:hideMark/>
          </w:tcPr>
          <w:p w14:paraId="34383914" w14:textId="5B496358"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15</w:t>
            </w:r>
          </w:p>
        </w:tc>
        <w:tc>
          <w:tcPr>
            <w:tcW w:w="1564" w:type="dxa"/>
            <w:shd w:val="clear" w:color="auto" w:fill="FFFFFF" w:themeFill="background1"/>
            <w:vAlign w:val="center"/>
            <w:hideMark/>
          </w:tcPr>
          <w:p w14:paraId="6BF27CDE" w14:textId="0A33C549"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Flores, Petén</w:t>
            </w:r>
          </w:p>
        </w:tc>
        <w:tc>
          <w:tcPr>
            <w:tcW w:w="1990" w:type="dxa"/>
            <w:shd w:val="clear" w:color="auto" w:fill="FFFFFF" w:themeFill="background1"/>
            <w:vAlign w:val="center"/>
            <w:hideMark/>
          </w:tcPr>
          <w:p w14:paraId="50AD513A" w14:textId="2D3F9339"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00" w:type="dxa"/>
            <w:shd w:val="clear" w:color="auto" w:fill="FFFFFF" w:themeFill="background1"/>
            <w:vAlign w:val="center"/>
            <w:hideMark/>
          </w:tcPr>
          <w:p w14:paraId="2411EC39" w14:textId="3D4B43EB"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10/03/2026</w:t>
            </w:r>
          </w:p>
        </w:tc>
        <w:tc>
          <w:tcPr>
            <w:tcW w:w="2555" w:type="dxa"/>
            <w:shd w:val="clear" w:color="auto" w:fill="FFFFFF" w:themeFill="background1"/>
            <w:vAlign w:val="center"/>
            <w:hideMark/>
          </w:tcPr>
          <w:p w14:paraId="5EA00B7D" w14:textId="4AA2BCAB" w:rsidR="00C8458C" w:rsidRPr="00FC6D03" w:rsidRDefault="00C8458C" w:rsidP="008B244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Promover la vía conciliatoria mediante la implementación de una mesa de diálogo orientada al análisis integral de la situación y la construcción de acuerdos pacíficos, garantizando el respeto de los derechos humanos.</w:t>
            </w:r>
          </w:p>
        </w:tc>
        <w:tc>
          <w:tcPr>
            <w:tcW w:w="2859" w:type="dxa"/>
            <w:shd w:val="clear" w:color="auto" w:fill="FFFFFF" w:themeFill="background1"/>
            <w:vAlign w:val="center"/>
            <w:hideMark/>
          </w:tcPr>
          <w:p w14:paraId="3CE5B0DF" w14:textId="333CE2D0" w:rsidR="00C8458C" w:rsidRPr="00FC6D03" w:rsidRDefault="00C8458C" w:rsidP="008B244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mesa técnica de diálogo con participación interinstitucional, para el abordaje de la conflictividad en el marco de procesos judiciales.</w:t>
            </w:r>
          </w:p>
        </w:tc>
        <w:tc>
          <w:tcPr>
            <w:tcW w:w="2590" w:type="dxa"/>
            <w:shd w:val="clear" w:color="auto" w:fill="FFFFFF" w:themeFill="background1"/>
            <w:vAlign w:val="center"/>
            <w:hideMark/>
          </w:tcPr>
          <w:p w14:paraId="52BF3B85" w14:textId="4CD6173B"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MP, PGN, PDH, PNC. COPADEH, COPRECON.</w:t>
            </w:r>
          </w:p>
        </w:tc>
      </w:tr>
      <w:tr w:rsidR="00C8458C" w:rsidRPr="00FC6D03" w14:paraId="4F8AF7D7" w14:textId="77777777" w:rsidTr="004713F4">
        <w:trPr>
          <w:trHeight w:val="2120"/>
        </w:trPr>
        <w:tc>
          <w:tcPr>
            <w:tcW w:w="465" w:type="dxa"/>
            <w:shd w:val="clear" w:color="auto" w:fill="FFFFFF" w:themeFill="background1"/>
            <w:noWrap/>
            <w:vAlign w:val="center"/>
            <w:hideMark/>
          </w:tcPr>
          <w:p w14:paraId="7F1ACE4E" w14:textId="35AAF29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16</w:t>
            </w:r>
          </w:p>
        </w:tc>
        <w:tc>
          <w:tcPr>
            <w:tcW w:w="1564" w:type="dxa"/>
            <w:shd w:val="clear" w:color="auto" w:fill="FFFFFF" w:themeFill="background1"/>
            <w:vAlign w:val="center"/>
            <w:hideMark/>
          </w:tcPr>
          <w:p w14:paraId="426975E8" w14:textId="3389FD35"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Flores, Petén</w:t>
            </w:r>
          </w:p>
        </w:tc>
        <w:tc>
          <w:tcPr>
            <w:tcW w:w="1990" w:type="dxa"/>
            <w:shd w:val="clear" w:color="auto" w:fill="FFFFFF" w:themeFill="background1"/>
            <w:vAlign w:val="center"/>
            <w:hideMark/>
          </w:tcPr>
          <w:p w14:paraId="62DD0A97" w14:textId="21A750FB"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00" w:type="dxa"/>
            <w:shd w:val="clear" w:color="auto" w:fill="FFFFFF" w:themeFill="background1"/>
            <w:vAlign w:val="center"/>
            <w:hideMark/>
          </w:tcPr>
          <w:p w14:paraId="54EC1D5E" w14:textId="17843C04"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10/03/206</w:t>
            </w:r>
          </w:p>
        </w:tc>
        <w:tc>
          <w:tcPr>
            <w:tcW w:w="2555" w:type="dxa"/>
            <w:shd w:val="clear" w:color="auto" w:fill="FFFFFF" w:themeFill="background1"/>
            <w:vAlign w:val="center"/>
            <w:hideMark/>
          </w:tcPr>
          <w:p w14:paraId="012F892D" w14:textId="461E1518" w:rsidR="00C8458C" w:rsidRPr="00FC6D03" w:rsidRDefault="00C8458C" w:rsidP="008B244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Promover la vía conciliatoria mediante la implementación de una mesa de diálogo orientada al análisis integral de la situación y la construcción de acuerdos pacíficos, garantizando el respeto de los derechos humanos.</w:t>
            </w:r>
          </w:p>
        </w:tc>
        <w:tc>
          <w:tcPr>
            <w:tcW w:w="2859" w:type="dxa"/>
            <w:shd w:val="clear" w:color="auto" w:fill="FFFFFF" w:themeFill="background1"/>
            <w:vAlign w:val="center"/>
            <w:hideMark/>
          </w:tcPr>
          <w:p w14:paraId="17AE37A7" w14:textId="5057D8E9" w:rsidR="00C8458C" w:rsidRPr="00FC6D03" w:rsidRDefault="00C8458C" w:rsidP="008B244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mesa técnica de diálogo con participación interinstitucional, para el abordaje de la conflictividad en el marco de procesos judiciales.</w:t>
            </w:r>
          </w:p>
        </w:tc>
        <w:tc>
          <w:tcPr>
            <w:tcW w:w="2590" w:type="dxa"/>
            <w:shd w:val="clear" w:color="auto" w:fill="FFFFFF" w:themeFill="background1"/>
            <w:vAlign w:val="center"/>
            <w:hideMark/>
          </w:tcPr>
          <w:p w14:paraId="1199ACE8" w14:textId="2D778AE3"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MP, PGN, PDH, PNC, COPADEH, COPRECON.</w:t>
            </w:r>
          </w:p>
        </w:tc>
      </w:tr>
      <w:tr w:rsidR="00C8458C" w:rsidRPr="00FC6D03" w14:paraId="38509491" w14:textId="77777777" w:rsidTr="0068095D">
        <w:trPr>
          <w:trHeight w:val="1941"/>
        </w:trPr>
        <w:tc>
          <w:tcPr>
            <w:tcW w:w="465" w:type="dxa"/>
            <w:shd w:val="clear" w:color="auto" w:fill="FFFFFF" w:themeFill="background1"/>
            <w:noWrap/>
            <w:vAlign w:val="center"/>
          </w:tcPr>
          <w:p w14:paraId="3E369B88" w14:textId="5940C879" w:rsidR="00C8458C"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17</w:t>
            </w:r>
          </w:p>
        </w:tc>
        <w:tc>
          <w:tcPr>
            <w:tcW w:w="1564" w:type="dxa"/>
            <w:shd w:val="clear" w:color="auto" w:fill="FFFFFF" w:themeFill="background1"/>
            <w:vAlign w:val="center"/>
          </w:tcPr>
          <w:p w14:paraId="4FF98872" w14:textId="304482FD"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Flores, Petén</w:t>
            </w:r>
          </w:p>
        </w:tc>
        <w:tc>
          <w:tcPr>
            <w:tcW w:w="1990" w:type="dxa"/>
            <w:shd w:val="clear" w:color="auto" w:fill="FFFFFF" w:themeFill="background1"/>
            <w:vAlign w:val="center"/>
          </w:tcPr>
          <w:p w14:paraId="32F467AA" w14:textId="78D873E4"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00" w:type="dxa"/>
            <w:shd w:val="clear" w:color="auto" w:fill="FFFFFF" w:themeFill="background1"/>
            <w:vAlign w:val="center"/>
          </w:tcPr>
          <w:p w14:paraId="6539ADF6" w14:textId="75F07FB9"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10/03/2026</w:t>
            </w:r>
          </w:p>
        </w:tc>
        <w:tc>
          <w:tcPr>
            <w:tcW w:w="2555" w:type="dxa"/>
            <w:shd w:val="clear" w:color="auto" w:fill="FFFFFF" w:themeFill="background1"/>
            <w:vAlign w:val="center"/>
          </w:tcPr>
          <w:p w14:paraId="70D3A1F6" w14:textId="69374508" w:rsidR="00C8458C" w:rsidRPr="00FC6D03" w:rsidRDefault="00C8458C" w:rsidP="008B244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Promover la vía conciliatoria mediante la implementación de una mesa de diálogo orientada al análisis integral de la situación y la construcción de acuerdos pacíficos, garantizando el respeto de los derechos humanos.</w:t>
            </w:r>
          </w:p>
        </w:tc>
        <w:tc>
          <w:tcPr>
            <w:tcW w:w="2859" w:type="dxa"/>
            <w:shd w:val="clear" w:color="auto" w:fill="FFFFFF" w:themeFill="background1"/>
            <w:vAlign w:val="center"/>
          </w:tcPr>
          <w:p w14:paraId="01F95448" w14:textId="6B1711E9" w:rsidR="00C8458C" w:rsidRPr="00FC6D03" w:rsidRDefault="00C8458C" w:rsidP="008B244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mesa técnica de diálogo con participación interinstitucional, para el abordaje de la conflictividad en el marco de la situación jurídica de la Finca Joyita.</w:t>
            </w:r>
          </w:p>
        </w:tc>
        <w:tc>
          <w:tcPr>
            <w:tcW w:w="2590" w:type="dxa"/>
            <w:shd w:val="clear" w:color="auto" w:fill="FFFFFF" w:themeFill="background1"/>
            <w:vAlign w:val="center"/>
          </w:tcPr>
          <w:p w14:paraId="5522EFA6" w14:textId="5F7FC51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MP, PGN, PDH, PNC,</w:t>
            </w:r>
            <w:r>
              <w:rPr>
                <w:rFonts w:ascii="Arial" w:hAnsi="Arial" w:cs="Arial"/>
                <w:color w:val="000000"/>
                <w:sz w:val="20"/>
                <w:szCs w:val="20"/>
              </w:rPr>
              <w:br/>
              <w:t>COPADEH, COPRECON.</w:t>
            </w:r>
          </w:p>
        </w:tc>
      </w:tr>
      <w:tr w:rsidR="00C8458C" w:rsidRPr="00FC6D03" w14:paraId="5478FC83" w14:textId="77777777" w:rsidTr="00F4012B">
        <w:trPr>
          <w:trHeight w:val="1941"/>
        </w:trPr>
        <w:tc>
          <w:tcPr>
            <w:tcW w:w="465" w:type="dxa"/>
            <w:shd w:val="clear" w:color="auto" w:fill="FFFFFF" w:themeFill="background1"/>
            <w:noWrap/>
            <w:vAlign w:val="center"/>
            <w:hideMark/>
          </w:tcPr>
          <w:p w14:paraId="2152D41A" w14:textId="3C2F19CE"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18</w:t>
            </w:r>
          </w:p>
        </w:tc>
        <w:tc>
          <w:tcPr>
            <w:tcW w:w="1564" w:type="dxa"/>
            <w:shd w:val="clear" w:color="auto" w:fill="FFFFFF" w:themeFill="background1"/>
            <w:vAlign w:val="center"/>
            <w:hideMark/>
          </w:tcPr>
          <w:p w14:paraId="019FB547" w14:textId="25A86D6F"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Flores, Petén</w:t>
            </w:r>
          </w:p>
        </w:tc>
        <w:tc>
          <w:tcPr>
            <w:tcW w:w="1990" w:type="dxa"/>
            <w:shd w:val="clear" w:color="auto" w:fill="FFFFFF" w:themeFill="background1"/>
            <w:vAlign w:val="center"/>
            <w:hideMark/>
          </w:tcPr>
          <w:p w14:paraId="66FA1160" w14:textId="0FA8D7CC"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00" w:type="dxa"/>
            <w:shd w:val="clear" w:color="auto" w:fill="FFFFFF" w:themeFill="background1"/>
            <w:vAlign w:val="center"/>
            <w:hideMark/>
          </w:tcPr>
          <w:p w14:paraId="22796CA4" w14:textId="441CCCDE"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27/03/2026</w:t>
            </w:r>
          </w:p>
        </w:tc>
        <w:tc>
          <w:tcPr>
            <w:tcW w:w="2555" w:type="dxa"/>
            <w:shd w:val="clear" w:color="auto" w:fill="FFFFFF" w:themeFill="background1"/>
            <w:vAlign w:val="center"/>
            <w:hideMark/>
          </w:tcPr>
          <w:p w14:paraId="27498993" w14:textId="44811F99" w:rsidR="00C8458C" w:rsidRPr="00FC6D03" w:rsidRDefault="00C8458C" w:rsidP="00773621">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las alianzas interinstitucionales con el Hospital de San Benito, Petén, para la coordinación y gestión de casos especiales de beneficiarios de la Medida Cautelar 412-17 Laguna Larga.</w:t>
            </w:r>
          </w:p>
        </w:tc>
        <w:tc>
          <w:tcPr>
            <w:tcW w:w="2859" w:type="dxa"/>
            <w:shd w:val="clear" w:color="auto" w:fill="FFFFFF" w:themeFill="background1"/>
            <w:vAlign w:val="center"/>
            <w:hideMark/>
          </w:tcPr>
          <w:p w14:paraId="4B2F9682" w14:textId="0751C73C"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espacio de articulación interinstitucional para visibilizar y analizar las brechas de acceso al derecho humano a la salud integral de las mujeres beneficiarias.</w:t>
            </w:r>
          </w:p>
        </w:tc>
        <w:tc>
          <w:tcPr>
            <w:tcW w:w="2590" w:type="dxa"/>
            <w:shd w:val="clear" w:color="auto" w:fill="FFFFFF" w:themeFill="background1"/>
            <w:vAlign w:val="center"/>
            <w:hideMark/>
          </w:tcPr>
          <w:p w14:paraId="7BADC55A" w14:textId="425EDB1A" w:rsidR="00C8458C" w:rsidRPr="00AC4CAC" w:rsidRDefault="00C8458C" w:rsidP="00C8458C">
            <w:pPr>
              <w:rPr>
                <w:rFonts w:ascii="Arial" w:eastAsia="Times New Roman" w:hAnsi="Arial" w:cs="Arial"/>
                <w:sz w:val="22"/>
                <w:szCs w:val="22"/>
                <w:lang w:eastAsia="es-GT"/>
              </w:rPr>
            </w:pPr>
            <w:r>
              <w:rPr>
                <w:rFonts w:ascii="Arial" w:hAnsi="Arial" w:cs="Arial"/>
                <w:color w:val="000000"/>
                <w:sz w:val="20"/>
                <w:szCs w:val="20"/>
              </w:rPr>
              <w:t>Hospital de San Benito y COPADEH.</w:t>
            </w:r>
          </w:p>
        </w:tc>
      </w:tr>
      <w:tr w:rsidR="00C8458C" w:rsidRPr="00FC6D03" w14:paraId="6A023891" w14:textId="77777777" w:rsidTr="004713F4">
        <w:trPr>
          <w:trHeight w:val="1927"/>
        </w:trPr>
        <w:tc>
          <w:tcPr>
            <w:tcW w:w="465" w:type="dxa"/>
            <w:shd w:val="clear" w:color="auto" w:fill="FFFFFF" w:themeFill="background1"/>
            <w:noWrap/>
            <w:vAlign w:val="center"/>
            <w:hideMark/>
          </w:tcPr>
          <w:p w14:paraId="09CA5D81" w14:textId="759ED8F7"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19</w:t>
            </w:r>
          </w:p>
        </w:tc>
        <w:tc>
          <w:tcPr>
            <w:tcW w:w="1564" w:type="dxa"/>
            <w:shd w:val="clear" w:color="auto" w:fill="FFFFFF" w:themeFill="background1"/>
            <w:vAlign w:val="center"/>
            <w:hideMark/>
          </w:tcPr>
          <w:p w14:paraId="3371D889" w14:textId="2DE0E9E3"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Regional Flores, Petén</w:t>
            </w:r>
          </w:p>
        </w:tc>
        <w:tc>
          <w:tcPr>
            <w:tcW w:w="1990" w:type="dxa"/>
            <w:shd w:val="clear" w:color="auto" w:fill="FFFFFF" w:themeFill="background1"/>
            <w:noWrap/>
            <w:vAlign w:val="center"/>
            <w:hideMark/>
          </w:tcPr>
          <w:p w14:paraId="318CBBDD" w14:textId="5508E30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Petén</w:t>
            </w:r>
          </w:p>
        </w:tc>
        <w:tc>
          <w:tcPr>
            <w:tcW w:w="1200" w:type="dxa"/>
            <w:shd w:val="clear" w:color="auto" w:fill="FFFFFF" w:themeFill="background1"/>
            <w:noWrap/>
            <w:vAlign w:val="center"/>
            <w:hideMark/>
          </w:tcPr>
          <w:p w14:paraId="7F0FDAAF" w14:textId="4089EA3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27/03/2026</w:t>
            </w:r>
          </w:p>
        </w:tc>
        <w:tc>
          <w:tcPr>
            <w:tcW w:w="2555" w:type="dxa"/>
            <w:shd w:val="clear" w:color="auto" w:fill="FFFFFF" w:themeFill="background1"/>
            <w:vAlign w:val="center"/>
            <w:hideMark/>
          </w:tcPr>
          <w:p w14:paraId="1E455DC4" w14:textId="3578DBA0" w:rsidR="00C8458C" w:rsidRPr="00FC6D03" w:rsidRDefault="00C8458C" w:rsidP="0077362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Presentar a Gobernación el estado actual de la Medida Cautelar Laguna Larga y coordinar los pasos a seguir para su implementación y seguimiento interinstitucional.</w:t>
            </w:r>
          </w:p>
        </w:tc>
        <w:tc>
          <w:tcPr>
            <w:tcW w:w="2859" w:type="dxa"/>
            <w:shd w:val="clear" w:color="auto" w:fill="FFFFFF" w:themeFill="background1"/>
            <w:vAlign w:val="center"/>
            <w:hideMark/>
          </w:tcPr>
          <w:p w14:paraId="662AFB26" w14:textId="05867CCD"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espacio de diálogo interinstitucional para la socialización del estado actual de la Medida Cautelar Laguna Larga, así como la articulación de acciones para su implementación, con participación de autoridades de Gobernación y equipo técnico de COPADEH.</w:t>
            </w:r>
          </w:p>
        </w:tc>
        <w:tc>
          <w:tcPr>
            <w:tcW w:w="2590" w:type="dxa"/>
            <w:shd w:val="clear" w:color="auto" w:fill="FFFFFF" w:themeFill="background1"/>
            <w:vAlign w:val="center"/>
            <w:hideMark/>
          </w:tcPr>
          <w:p w14:paraId="19F1BD92" w14:textId="0E3C0B21"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242424"/>
                <w:sz w:val="20"/>
                <w:szCs w:val="20"/>
              </w:rPr>
              <w:t>MINGOB, COPADEH.</w:t>
            </w:r>
          </w:p>
        </w:tc>
      </w:tr>
      <w:tr w:rsidR="00C8458C" w:rsidRPr="00FC6D03" w14:paraId="12D9A80C" w14:textId="77777777" w:rsidTr="004713F4">
        <w:trPr>
          <w:trHeight w:val="1701"/>
        </w:trPr>
        <w:tc>
          <w:tcPr>
            <w:tcW w:w="465" w:type="dxa"/>
            <w:shd w:val="clear" w:color="auto" w:fill="FFFFFF" w:themeFill="background1"/>
            <w:noWrap/>
            <w:vAlign w:val="center"/>
            <w:hideMark/>
          </w:tcPr>
          <w:p w14:paraId="2DD2C6E8" w14:textId="43D38BB7"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20</w:t>
            </w:r>
          </w:p>
        </w:tc>
        <w:tc>
          <w:tcPr>
            <w:tcW w:w="1564" w:type="dxa"/>
            <w:shd w:val="clear" w:color="auto" w:fill="FFFFFF" w:themeFill="background1"/>
            <w:noWrap/>
            <w:vAlign w:val="center"/>
            <w:hideMark/>
          </w:tcPr>
          <w:p w14:paraId="0A258C80" w14:textId="1690AF91"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Nebaj, El Quiché </w:t>
            </w:r>
          </w:p>
        </w:tc>
        <w:tc>
          <w:tcPr>
            <w:tcW w:w="1990" w:type="dxa"/>
            <w:shd w:val="clear" w:color="auto" w:fill="FFFFFF" w:themeFill="background1"/>
            <w:noWrap/>
            <w:vAlign w:val="center"/>
            <w:hideMark/>
          </w:tcPr>
          <w:p w14:paraId="5D8BB249" w14:textId="2FF6A156"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Quiché</w:t>
            </w:r>
          </w:p>
        </w:tc>
        <w:tc>
          <w:tcPr>
            <w:tcW w:w="1200" w:type="dxa"/>
            <w:shd w:val="clear" w:color="auto" w:fill="FFFFFF" w:themeFill="background1"/>
            <w:noWrap/>
            <w:vAlign w:val="center"/>
            <w:hideMark/>
          </w:tcPr>
          <w:p w14:paraId="534385AB" w14:textId="2107942B"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05/03/2026</w:t>
            </w:r>
          </w:p>
        </w:tc>
        <w:tc>
          <w:tcPr>
            <w:tcW w:w="2555" w:type="dxa"/>
            <w:shd w:val="clear" w:color="auto" w:fill="FFFFFF" w:themeFill="background1"/>
            <w:vAlign w:val="center"/>
            <w:hideMark/>
          </w:tcPr>
          <w:p w14:paraId="606BC138" w14:textId="3BCB74FA"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Dar seguimiento a la mesa de trabajo en el marco de la Agenda Presidencial, para la mejora del servicio de energía eléctrica en el municipio de Uspantán.</w:t>
            </w:r>
          </w:p>
        </w:tc>
        <w:tc>
          <w:tcPr>
            <w:tcW w:w="2859" w:type="dxa"/>
            <w:shd w:val="clear" w:color="auto" w:fill="FFFFFF" w:themeFill="background1"/>
            <w:vAlign w:val="center"/>
            <w:hideMark/>
          </w:tcPr>
          <w:p w14:paraId="20E061DB" w14:textId="29A9324F"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reunión de trabajo con autoridades indígenas del pueblo Uspanteco, municipalidad e instituciones del Estado, para la socialización del Proyecto de Mejoras del servicio de energía por parte del INDE y la definición de acciones de seguimiento.</w:t>
            </w:r>
          </w:p>
        </w:tc>
        <w:tc>
          <w:tcPr>
            <w:tcW w:w="2590" w:type="dxa"/>
            <w:shd w:val="clear" w:color="auto" w:fill="FFFFFF" w:themeFill="background1"/>
            <w:vAlign w:val="center"/>
            <w:hideMark/>
          </w:tcPr>
          <w:p w14:paraId="5B16C03C" w14:textId="05B4AE97"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INDE, COMPRECON, COPADEH, MINGOB, PDH, Municipalidad de Uspantán. </w:t>
            </w:r>
          </w:p>
        </w:tc>
      </w:tr>
      <w:tr w:rsidR="00C8458C" w:rsidRPr="00FC6D03" w14:paraId="339BF6E7" w14:textId="77777777" w:rsidTr="0068095D">
        <w:trPr>
          <w:trHeight w:val="2083"/>
        </w:trPr>
        <w:tc>
          <w:tcPr>
            <w:tcW w:w="465" w:type="dxa"/>
            <w:shd w:val="clear" w:color="auto" w:fill="FFFFFF" w:themeFill="background1"/>
            <w:noWrap/>
            <w:vAlign w:val="center"/>
            <w:hideMark/>
          </w:tcPr>
          <w:p w14:paraId="43109D91" w14:textId="697710FE"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21</w:t>
            </w:r>
          </w:p>
        </w:tc>
        <w:tc>
          <w:tcPr>
            <w:tcW w:w="1564" w:type="dxa"/>
            <w:shd w:val="clear" w:color="auto" w:fill="FFFFFF" w:themeFill="background1"/>
            <w:noWrap/>
            <w:vAlign w:val="center"/>
            <w:hideMark/>
          </w:tcPr>
          <w:p w14:paraId="6F7988E8" w14:textId="3515887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San Marcos </w:t>
            </w:r>
          </w:p>
        </w:tc>
        <w:tc>
          <w:tcPr>
            <w:tcW w:w="1990" w:type="dxa"/>
            <w:shd w:val="clear" w:color="auto" w:fill="FFFFFF" w:themeFill="background1"/>
            <w:noWrap/>
            <w:vAlign w:val="center"/>
            <w:hideMark/>
          </w:tcPr>
          <w:p w14:paraId="24862631" w14:textId="1FDAD747"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San Marcos</w:t>
            </w:r>
          </w:p>
        </w:tc>
        <w:tc>
          <w:tcPr>
            <w:tcW w:w="1200" w:type="dxa"/>
            <w:shd w:val="clear" w:color="auto" w:fill="FFFFFF" w:themeFill="background1"/>
            <w:noWrap/>
            <w:vAlign w:val="center"/>
            <w:hideMark/>
          </w:tcPr>
          <w:p w14:paraId="4973EDA8" w14:textId="658B186D"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03/02/2026</w:t>
            </w:r>
          </w:p>
        </w:tc>
        <w:tc>
          <w:tcPr>
            <w:tcW w:w="2555" w:type="dxa"/>
            <w:shd w:val="clear" w:color="auto" w:fill="FFFFFF" w:themeFill="background1"/>
            <w:vAlign w:val="center"/>
            <w:hideMark/>
          </w:tcPr>
          <w:p w14:paraId="7F712749" w14:textId="20BB9607" w:rsidR="00C8458C" w:rsidRPr="00FC6D03" w:rsidRDefault="00C8458C" w:rsidP="00773621">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Socializar el Programa de Gobierno Mano a Mano y coordinar acciones con autoridades municipales y comunitarias en áreas de conflictividad limítrofe entre Ixchiguán y Tajumulco.</w:t>
            </w:r>
          </w:p>
        </w:tc>
        <w:tc>
          <w:tcPr>
            <w:tcW w:w="2859" w:type="dxa"/>
            <w:shd w:val="clear" w:color="auto" w:fill="FFFFFF" w:themeFill="background1"/>
            <w:vAlign w:val="center"/>
            <w:hideMark/>
          </w:tcPr>
          <w:p w14:paraId="32FD12E2" w14:textId="186FEB01"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espacio interinstitucional para la presentación de la estrategia de intervención del Programa Mano a Mano en las comunidades de aldea Las Brisas (Tajumulco) y caserío Las Brisas (Ixchiguán), con participación de autoridades municipales, comunitarias e instituciones del Estado.</w:t>
            </w:r>
          </w:p>
        </w:tc>
        <w:tc>
          <w:tcPr>
            <w:tcW w:w="2590" w:type="dxa"/>
            <w:shd w:val="clear" w:color="auto" w:fill="FFFFFF" w:themeFill="background1"/>
            <w:vAlign w:val="center"/>
            <w:hideMark/>
          </w:tcPr>
          <w:p w14:paraId="31CA2937" w14:textId="28FB0C2D" w:rsidR="00C8458C" w:rsidRPr="00FC6D03" w:rsidRDefault="00C8458C" w:rsidP="00C8458C">
            <w:pPr>
              <w:spacing w:after="0" w:line="240" w:lineRule="auto"/>
              <w:rPr>
                <w:rFonts w:ascii="Arial" w:eastAsia="Times New Roman" w:hAnsi="Arial" w:cs="Arial"/>
                <w:color w:val="242424"/>
                <w:kern w:val="0"/>
                <w:sz w:val="22"/>
                <w:szCs w:val="22"/>
                <w:lang w:eastAsia="es-GT"/>
                <w14:ligatures w14:val="none"/>
              </w:rPr>
            </w:pPr>
            <w:r>
              <w:rPr>
                <w:rFonts w:ascii="Arial" w:hAnsi="Arial" w:cs="Arial"/>
                <w:color w:val="000000"/>
                <w:sz w:val="20"/>
                <w:szCs w:val="20"/>
              </w:rPr>
              <w:t>MINGOB, PNC, COPRECOM, Brigada de operaciones para Montaña, RIC, IGN, Municipalidades de Ixchiguán y Tajumulco, MIDES Y COPADEH.</w:t>
            </w:r>
          </w:p>
        </w:tc>
      </w:tr>
      <w:tr w:rsidR="00C8458C" w:rsidRPr="00FC6D03" w14:paraId="44EDC1EC" w14:textId="77777777" w:rsidTr="00F4012B">
        <w:trPr>
          <w:trHeight w:val="4493"/>
        </w:trPr>
        <w:tc>
          <w:tcPr>
            <w:tcW w:w="465" w:type="dxa"/>
            <w:shd w:val="clear" w:color="auto" w:fill="FFFFFF" w:themeFill="background1"/>
            <w:noWrap/>
            <w:vAlign w:val="center"/>
            <w:hideMark/>
          </w:tcPr>
          <w:p w14:paraId="015BC02F" w14:textId="1E1BF387"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22</w:t>
            </w:r>
          </w:p>
        </w:tc>
        <w:tc>
          <w:tcPr>
            <w:tcW w:w="1564" w:type="dxa"/>
            <w:shd w:val="clear" w:color="auto" w:fill="FFFFFF" w:themeFill="background1"/>
            <w:noWrap/>
            <w:vAlign w:val="center"/>
            <w:hideMark/>
          </w:tcPr>
          <w:p w14:paraId="37E86A65" w14:textId="6DB29640"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Quetzaltenango </w:t>
            </w:r>
          </w:p>
        </w:tc>
        <w:tc>
          <w:tcPr>
            <w:tcW w:w="1990" w:type="dxa"/>
            <w:shd w:val="clear" w:color="auto" w:fill="FFFFFF" w:themeFill="background1"/>
            <w:vAlign w:val="center"/>
            <w:hideMark/>
          </w:tcPr>
          <w:p w14:paraId="6A467BAF" w14:textId="311D3007"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Quetzaltenango</w:t>
            </w:r>
          </w:p>
        </w:tc>
        <w:tc>
          <w:tcPr>
            <w:tcW w:w="1200" w:type="dxa"/>
            <w:shd w:val="clear" w:color="auto" w:fill="FFFFFF" w:themeFill="background1"/>
            <w:vAlign w:val="center"/>
            <w:hideMark/>
          </w:tcPr>
          <w:p w14:paraId="2D03C975" w14:textId="6BBDBE3D"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25/03/2026</w:t>
            </w:r>
          </w:p>
        </w:tc>
        <w:tc>
          <w:tcPr>
            <w:tcW w:w="2555" w:type="dxa"/>
            <w:shd w:val="clear" w:color="auto" w:fill="FFFFFF" w:themeFill="background1"/>
            <w:vAlign w:val="center"/>
            <w:hideMark/>
          </w:tcPr>
          <w:p w14:paraId="05546207" w14:textId="25BBFD37" w:rsidR="00C8458C" w:rsidRPr="00FC6D03" w:rsidRDefault="00C8458C" w:rsidP="00251004">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Ejercer el rol de observador institucional en la Asamblea Ordinaria del Consejo Intercultural y Deportivo de Quetzaltenango (CIDEQ), para fiscalizar y acompañar los procesos de transparencia administrativa, técnica y financiera, vinculados a la gobernanza local y la memoria histórica.</w:t>
            </w:r>
          </w:p>
        </w:tc>
        <w:tc>
          <w:tcPr>
            <w:tcW w:w="2859" w:type="dxa"/>
            <w:shd w:val="clear" w:color="auto" w:fill="FFFFFF" w:themeFill="background1"/>
            <w:vAlign w:val="center"/>
            <w:hideMark/>
          </w:tcPr>
          <w:p w14:paraId="114155D3" w14:textId="3B5866E0"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la Asamblea Ordinaria del CIDEQ, en calidad de acompañamiento y observación institucional, a requerimiento de la Gobernación Departamental. Durante la sesión se abordaron temas administrativos y financieros, incluyendo la aprobación de actas, presentación de la memoria de labores 2025 y la socialización del cierre fiscal y proyección presupuestaria 2026, en un espacio con relevancia estratégica para la preservación de la memoria histórica.</w:t>
            </w:r>
          </w:p>
        </w:tc>
        <w:tc>
          <w:tcPr>
            <w:tcW w:w="2590" w:type="dxa"/>
            <w:shd w:val="clear" w:color="auto" w:fill="FFFFFF" w:themeFill="background1"/>
            <w:vAlign w:val="center"/>
            <w:hideMark/>
          </w:tcPr>
          <w:p w14:paraId="12864ABC" w14:textId="5225C033"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COPADEH, MINGOB, CIDEQ.</w:t>
            </w:r>
          </w:p>
        </w:tc>
      </w:tr>
      <w:tr w:rsidR="00C8458C" w:rsidRPr="00FC6D03" w14:paraId="3A9F60DC" w14:textId="77777777" w:rsidTr="004713F4">
        <w:trPr>
          <w:trHeight w:val="2211"/>
        </w:trPr>
        <w:tc>
          <w:tcPr>
            <w:tcW w:w="465" w:type="dxa"/>
            <w:shd w:val="clear" w:color="auto" w:fill="FFFFFF" w:themeFill="background1"/>
            <w:noWrap/>
            <w:vAlign w:val="center"/>
            <w:hideMark/>
          </w:tcPr>
          <w:p w14:paraId="70355A57" w14:textId="19E3D67D"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23</w:t>
            </w:r>
          </w:p>
        </w:tc>
        <w:tc>
          <w:tcPr>
            <w:tcW w:w="1564" w:type="dxa"/>
            <w:shd w:val="clear" w:color="auto" w:fill="FFFFFF" w:themeFill="background1"/>
            <w:noWrap/>
            <w:vAlign w:val="center"/>
            <w:hideMark/>
          </w:tcPr>
          <w:p w14:paraId="49D7B31E" w14:textId="53DFE5DA"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Quetzaltenango </w:t>
            </w:r>
          </w:p>
        </w:tc>
        <w:tc>
          <w:tcPr>
            <w:tcW w:w="1990" w:type="dxa"/>
            <w:shd w:val="clear" w:color="auto" w:fill="FFFFFF" w:themeFill="background1"/>
            <w:vAlign w:val="center"/>
            <w:hideMark/>
          </w:tcPr>
          <w:p w14:paraId="72FF54F2" w14:textId="3CF2374C"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Quetzaltenango</w:t>
            </w:r>
          </w:p>
        </w:tc>
        <w:tc>
          <w:tcPr>
            <w:tcW w:w="1200" w:type="dxa"/>
            <w:shd w:val="clear" w:color="auto" w:fill="FFFFFF" w:themeFill="background1"/>
            <w:vAlign w:val="center"/>
            <w:hideMark/>
          </w:tcPr>
          <w:p w14:paraId="486AB9F4" w14:textId="41410B45"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11/03/2026</w:t>
            </w:r>
          </w:p>
        </w:tc>
        <w:tc>
          <w:tcPr>
            <w:tcW w:w="2555" w:type="dxa"/>
            <w:shd w:val="clear" w:color="auto" w:fill="FFFFFF" w:themeFill="background1"/>
            <w:vAlign w:val="center"/>
            <w:hideMark/>
          </w:tcPr>
          <w:p w14:paraId="416CB12A" w14:textId="58E714B8" w:rsidR="00C8458C" w:rsidRPr="00FC6D03" w:rsidRDefault="00C8458C" w:rsidP="00251004">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Promover el fortalecimiento democrático y la cultura de paz mediante la ejecución de un taller sobre la independencia y autonomía del Tribunal Supremo Electoral, en cumplimiento del Acuerdo de Solución Amistosa (ASA) ante la CIDH.</w:t>
            </w:r>
          </w:p>
        </w:tc>
        <w:tc>
          <w:tcPr>
            <w:tcW w:w="2859" w:type="dxa"/>
            <w:shd w:val="clear" w:color="auto" w:fill="FFFFFF" w:themeFill="background1"/>
            <w:vAlign w:val="center"/>
            <w:hideMark/>
          </w:tcPr>
          <w:p w14:paraId="01D564D7" w14:textId="5077C88D"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jornada de formación técnica y ciudadana mediante taller dirigido a sectores académicos, institucionales y de sociedad civil, orientado al análisis de los mecanismos legales y políticos que garantizan la autonomía del ente electoral, en el marco del seguimiento a la petición P-1198-23.</w:t>
            </w:r>
          </w:p>
        </w:tc>
        <w:tc>
          <w:tcPr>
            <w:tcW w:w="2590" w:type="dxa"/>
            <w:shd w:val="clear" w:color="auto" w:fill="FFFFFF" w:themeFill="background1"/>
            <w:vAlign w:val="center"/>
            <w:hideMark/>
          </w:tcPr>
          <w:p w14:paraId="728A31A4" w14:textId="55AB3680"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COPADEH, TSE, USAC. </w:t>
            </w:r>
          </w:p>
        </w:tc>
      </w:tr>
      <w:tr w:rsidR="00C8458C" w:rsidRPr="00FC6D03" w14:paraId="0AB61410" w14:textId="77777777" w:rsidTr="004713F4">
        <w:trPr>
          <w:trHeight w:val="1747"/>
        </w:trPr>
        <w:tc>
          <w:tcPr>
            <w:tcW w:w="465" w:type="dxa"/>
            <w:shd w:val="clear" w:color="auto" w:fill="FFFFFF" w:themeFill="background1"/>
            <w:noWrap/>
            <w:vAlign w:val="center"/>
            <w:hideMark/>
          </w:tcPr>
          <w:p w14:paraId="0F53A148" w14:textId="2EF27E58"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24</w:t>
            </w:r>
          </w:p>
        </w:tc>
        <w:tc>
          <w:tcPr>
            <w:tcW w:w="1564" w:type="dxa"/>
            <w:shd w:val="clear" w:color="auto" w:fill="FFFFFF" w:themeFill="background1"/>
            <w:noWrap/>
            <w:vAlign w:val="center"/>
            <w:hideMark/>
          </w:tcPr>
          <w:p w14:paraId="165EF3F7" w14:textId="327F769E" w:rsidR="00C8458C" w:rsidRPr="00FC6D03" w:rsidRDefault="00C8458C" w:rsidP="00C8458C">
            <w:pPr>
              <w:spacing w:after="0" w:line="240" w:lineRule="auto"/>
              <w:rPr>
                <w:rFonts w:ascii="Arial" w:eastAsia="Times New Roman" w:hAnsi="Arial" w:cs="Arial"/>
                <w:kern w:val="0"/>
                <w:sz w:val="22"/>
                <w:szCs w:val="22"/>
                <w:lang w:eastAsia="es-GT"/>
                <w14:ligatures w14:val="none"/>
              </w:rPr>
            </w:pPr>
            <w:r>
              <w:rPr>
                <w:rFonts w:ascii="Arial" w:hAnsi="Arial" w:cs="Arial"/>
                <w:color w:val="000000"/>
                <w:sz w:val="20"/>
                <w:szCs w:val="20"/>
              </w:rPr>
              <w:t>Sede Santa Cruz del Quiché, Quiché</w:t>
            </w:r>
          </w:p>
        </w:tc>
        <w:tc>
          <w:tcPr>
            <w:tcW w:w="1990" w:type="dxa"/>
            <w:shd w:val="clear" w:color="auto" w:fill="FFFFFF" w:themeFill="background1"/>
            <w:vAlign w:val="center"/>
            <w:hideMark/>
          </w:tcPr>
          <w:p w14:paraId="53C21608" w14:textId="2E7C9C7D"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El Quiché</w:t>
            </w:r>
          </w:p>
        </w:tc>
        <w:tc>
          <w:tcPr>
            <w:tcW w:w="1200" w:type="dxa"/>
            <w:shd w:val="clear" w:color="auto" w:fill="FFFFFF" w:themeFill="background1"/>
            <w:vAlign w:val="center"/>
            <w:hideMark/>
          </w:tcPr>
          <w:p w14:paraId="57D41FCD" w14:textId="0534EE04"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19/03/2026</w:t>
            </w:r>
          </w:p>
        </w:tc>
        <w:tc>
          <w:tcPr>
            <w:tcW w:w="2555" w:type="dxa"/>
            <w:shd w:val="clear" w:color="auto" w:fill="FFFFFF" w:themeFill="background1"/>
            <w:vAlign w:val="center"/>
            <w:hideMark/>
          </w:tcPr>
          <w:p w14:paraId="7FD4CEB7" w14:textId="263B62FF"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reunión institucional para la presentación de la sede y la socialización del trabajo de COPADEH en el territorio, con participación de autoridades indígenas y actores institucionales.</w:t>
            </w:r>
          </w:p>
        </w:tc>
        <w:tc>
          <w:tcPr>
            <w:tcW w:w="2859" w:type="dxa"/>
            <w:shd w:val="clear" w:color="auto" w:fill="FFFFFF" w:themeFill="background1"/>
            <w:vAlign w:val="center"/>
            <w:hideMark/>
          </w:tcPr>
          <w:p w14:paraId="220B3B1E" w14:textId="05CA5843" w:rsidR="00C8458C" w:rsidRPr="00FC6D03" w:rsidRDefault="00C8458C" w:rsidP="00C8458C">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COPADEH, Autoridades Indígenas (alcalde Indígena del Municipio de Chinique), MINGOB y presidente de la Asociación de Ajq’ijab'.</w:t>
            </w:r>
          </w:p>
        </w:tc>
        <w:tc>
          <w:tcPr>
            <w:tcW w:w="2590" w:type="dxa"/>
            <w:shd w:val="clear" w:color="auto" w:fill="FFFFFF" w:themeFill="background1"/>
            <w:vAlign w:val="center"/>
            <w:hideMark/>
          </w:tcPr>
          <w:p w14:paraId="23E7B276" w14:textId="2CC28B63" w:rsidR="00C8458C" w:rsidRPr="00FC6D03" w:rsidRDefault="00C8458C" w:rsidP="00C8458C">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COPADEH, Autoridades Indígenas (</w:t>
            </w:r>
            <w:r w:rsidR="005A21E5">
              <w:rPr>
                <w:rFonts w:ascii="Arial" w:hAnsi="Arial" w:cs="Arial"/>
                <w:color w:val="000000"/>
                <w:sz w:val="20"/>
                <w:szCs w:val="20"/>
              </w:rPr>
              <w:t>alcalde</w:t>
            </w:r>
            <w:r>
              <w:rPr>
                <w:rFonts w:ascii="Arial" w:hAnsi="Arial" w:cs="Arial"/>
                <w:color w:val="000000"/>
                <w:sz w:val="20"/>
                <w:szCs w:val="20"/>
              </w:rPr>
              <w:t xml:space="preserve"> Indígena del Municipio de Chinique) y </w:t>
            </w:r>
            <w:r w:rsidR="005A21E5">
              <w:rPr>
                <w:rFonts w:ascii="Arial" w:hAnsi="Arial" w:cs="Arial"/>
                <w:color w:val="000000"/>
                <w:sz w:val="20"/>
                <w:szCs w:val="20"/>
              </w:rPr>
              <w:t>presidente</w:t>
            </w:r>
            <w:r>
              <w:rPr>
                <w:rFonts w:ascii="Arial" w:hAnsi="Arial" w:cs="Arial"/>
                <w:color w:val="000000"/>
                <w:sz w:val="20"/>
                <w:szCs w:val="20"/>
              </w:rPr>
              <w:t xml:space="preserve"> de la Asociación de Ajquijab'.</w:t>
            </w:r>
          </w:p>
        </w:tc>
      </w:tr>
      <w:tr w:rsidR="00C8458C" w:rsidRPr="00FC6D03" w14:paraId="52FD1756" w14:textId="77777777" w:rsidTr="0068095D">
        <w:trPr>
          <w:trHeight w:val="2083"/>
        </w:trPr>
        <w:tc>
          <w:tcPr>
            <w:tcW w:w="465" w:type="dxa"/>
            <w:shd w:val="clear" w:color="auto" w:fill="FFFFFF" w:themeFill="background1"/>
            <w:noWrap/>
            <w:vAlign w:val="center"/>
          </w:tcPr>
          <w:p w14:paraId="1290FB77" w14:textId="53EE958C" w:rsidR="00C8458C" w:rsidRDefault="00C8458C" w:rsidP="00C8458C">
            <w:pPr>
              <w:spacing w:after="0" w:line="240" w:lineRule="auto"/>
              <w:rPr>
                <w:rFonts w:ascii="Arial" w:hAnsi="Arial" w:cs="Arial"/>
                <w:color w:val="000000"/>
                <w:sz w:val="20"/>
                <w:szCs w:val="20"/>
              </w:rPr>
            </w:pPr>
            <w:r>
              <w:rPr>
                <w:rFonts w:ascii="Arial" w:hAnsi="Arial" w:cs="Arial"/>
                <w:color w:val="000000"/>
                <w:sz w:val="20"/>
                <w:szCs w:val="20"/>
              </w:rPr>
              <w:t>25</w:t>
            </w:r>
          </w:p>
        </w:tc>
        <w:tc>
          <w:tcPr>
            <w:tcW w:w="1564" w:type="dxa"/>
            <w:shd w:val="clear" w:color="auto" w:fill="FFFFFF" w:themeFill="background1"/>
            <w:noWrap/>
            <w:vAlign w:val="center"/>
          </w:tcPr>
          <w:p w14:paraId="5F0BBED3" w14:textId="33B60940" w:rsidR="00C8458C" w:rsidRDefault="00C8458C" w:rsidP="00C8458C">
            <w:pPr>
              <w:spacing w:after="0" w:line="240" w:lineRule="auto"/>
              <w:rPr>
                <w:rFonts w:ascii="Arial" w:hAnsi="Arial" w:cs="Arial"/>
                <w:color w:val="000000"/>
                <w:sz w:val="20"/>
                <w:szCs w:val="20"/>
              </w:rPr>
            </w:pPr>
            <w:r>
              <w:rPr>
                <w:rFonts w:ascii="Arial" w:hAnsi="Arial" w:cs="Arial"/>
                <w:color w:val="000000"/>
                <w:sz w:val="20"/>
                <w:szCs w:val="20"/>
              </w:rPr>
              <w:t>Sede Alta Verapaz</w:t>
            </w:r>
          </w:p>
        </w:tc>
        <w:tc>
          <w:tcPr>
            <w:tcW w:w="1990" w:type="dxa"/>
            <w:shd w:val="clear" w:color="auto" w:fill="FFFFFF" w:themeFill="background1"/>
            <w:vAlign w:val="center"/>
          </w:tcPr>
          <w:p w14:paraId="60A48023" w14:textId="78DAE3B4" w:rsidR="00C8458C" w:rsidRDefault="00C8458C" w:rsidP="00C8458C">
            <w:pPr>
              <w:spacing w:after="0" w:line="240" w:lineRule="auto"/>
              <w:rPr>
                <w:rFonts w:ascii="Arial" w:hAnsi="Arial" w:cs="Arial"/>
                <w:color w:val="000000"/>
                <w:sz w:val="20"/>
                <w:szCs w:val="20"/>
              </w:rPr>
            </w:pPr>
            <w:r>
              <w:rPr>
                <w:rFonts w:ascii="Arial" w:hAnsi="Arial" w:cs="Arial"/>
                <w:color w:val="000000"/>
                <w:sz w:val="20"/>
                <w:szCs w:val="20"/>
              </w:rPr>
              <w:t>Alta Verapaz</w:t>
            </w:r>
          </w:p>
        </w:tc>
        <w:tc>
          <w:tcPr>
            <w:tcW w:w="1200" w:type="dxa"/>
            <w:shd w:val="clear" w:color="auto" w:fill="FFFFFF" w:themeFill="background1"/>
            <w:vAlign w:val="center"/>
          </w:tcPr>
          <w:p w14:paraId="21D4B69A" w14:textId="433A5BB8" w:rsidR="00C8458C" w:rsidRDefault="00C8458C" w:rsidP="00C8458C">
            <w:pPr>
              <w:spacing w:after="0" w:line="240" w:lineRule="auto"/>
              <w:rPr>
                <w:rFonts w:ascii="Arial" w:hAnsi="Arial" w:cs="Arial"/>
                <w:color w:val="000000"/>
                <w:sz w:val="20"/>
                <w:szCs w:val="20"/>
              </w:rPr>
            </w:pPr>
            <w:r>
              <w:rPr>
                <w:rFonts w:ascii="Arial" w:hAnsi="Arial" w:cs="Arial"/>
                <w:color w:val="000000"/>
                <w:sz w:val="20"/>
                <w:szCs w:val="20"/>
              </w:rPr>
              <w:t>03/03/2026</w:t>
            </w:r>
          </w:p>
        </w:tc>
        <w:tc>
          <w:tcPr>
            <w:tcW w:w="2555" w:type="dxa"/>
            <w:shd w:val="clear" w:color="auto" w:fill="FFFFFF" w:themeFill="background1"/>
            <w:vAlign w:val="center"/>
          </w:tcPr>
          <w:p w14:paraId="786DFD65" w14:textId="30DD86B3" w:rsidR="00C8458C" w:rsidRDefault="00C8458C" w:rsidP="00C8458C">
            <w:pPr>
              <w:spacing w:after="0" w:line="240" w:lineRule="auto"/>
              <w:jc w:val="both"/>
              <w:rPr>
                <w:rFonts w:ascii="Arial" w:hAnsi="Arial" w:cs="Arial"/>
                <w:color w:val="000000"/>
                <w:sz w:val="20"/>
                <w:szCs w:val="20"/>
              </w:rPr>
            </w:pPr>
            <w:r>
              <w:rPr>
                <w:rFonts w:ascii="Arial" w:hAnsi="Arial" w:cs="Arial"/>
                <w:color w:val="000000"/>
                <w:sz w:val="20"/>
                <w:szCs w:val="20"/>
              </w:rPr>
              <w:t>Conocer y analizar los resultados de la investigación realizada por UNESCO en materia de memoria histórica y reparación digna, evaluando la viabilidad de las acciones propuestas en el territorio.</w:t>
            </w:r>
          </w:p>
        </w:tc>
        <w:tc>
          <w:tcPr>
            <w:tcW w:w="2859" w:type="dxa"/>
            <w:shd w:val="clear" w:color="auto" w:fill="FFFFFF" w:themeFill="background1"/>
            <w:vAlign w:val="center"/>
          </w:tcPr>
          <w:p w14:paraId="2E9F0886" w14:textId="3F329160" w:rsidR="00C8458C" w:rsidRDefault="00C8458C" w:rsidP="00C8458C">
            <w:pPr>
              <w:spacing w:after="0" w:line="240" w:lineRule="auto"/>
              <w:jc w:val="both"/>
              <w:rPr>
                <w:rFonts w:ascii="Arial" w:hAnsi="Arial" w:cs="Arial"/>
                <w:color w:val="000000"/>
                <w:sz w:val="20"/>
                <w:szCs w:val="20"/>
              </w:rPr>
            </w:pPr>
            <w:r>
              <w:rPr>
                <w:rFonts w:ascii="Arial" w:hAnsi="Arial" w:cs="Arial"/>
                <w:color w:val="000000"/>
                <w:sz w:val="20"/>
                <w:szCs w:val="20"/>
              </w:rPr>
              <w:t>Participación en taller de socialización de resultados de investigación desarrollada por UNESCO, orientado al análisis de propuestas de intervención en los municipios de Panzós, San Cristóbal, Tactic y Cobán, mediante un proceso participativo de intercambio técnico con direcciones institucionales.</w:t>
            </w:r>
          </w:p>
        </w:tc>
        <w:tc>
          <w:tcPr>
            <w:tcW w:w="2590" w:type="dxa"/>
            <w:shd w:val="clear" w:color="auto" w:fill="FFFFFF" w:themeFill="background1"/>
            <w:vAlign w:val="center"/>
          </w:tcPr>
          <w:p w14:paraId="2616C7D6" w14:textId="1EE183BF" w:rsidR="00C8458C" w:rsidRDefault="00C8458C" w:rsidP="00C8458C">
            <w:pPr>
              <w:spacing w:after="0" w:line="240" w:lineRule="auto"/>
              <w:rPr>
                <w:rFonts w:ascii="Arial" w:hAnsi="Arial" w:cs="Arial"/>
                <w:color w:val="000000"/>
                <w:sz w:val="20"/>
                <w:szCs w:val="20"/>
              </w:rPr>
            </w:pPr>
            <w:r>
              <w:rPr>
                <w:rFonts w:ascii="Arial" w:hAnsi="Arial" w:cs="Arial"/>
                <w:color w:val="000000"/>
                <w:sz w:val="20"/>
                <w:szCs w:val="20"/>
              </w:rPr>
              <w:t xml:space="preserve">UNESCO y COPADEH. </w:t>
            </w:r>
          </w:p>
        </w:tc>
      </w:tr>
      <w:tr w:rsidR="00C8458C" w:rsidRPr="00FC6D03" w14:paraId="5100AF5A" w14:textId="77777777" w:rsidTr="004713F4">
        <w:trPr>
          <w:trHeight w:val="2069"/>
        </w:trPr>
        <w:tc>
          <w:tcPr>
            <w:tcW w:w="465" w:type="dxa"/>
            <w:shd w:val="clear" w:color="auto" w:fill="FFFFFF" w:themeFill="background1"/>
            <w:noWrap/>
            <w:vAlign w:val="center"/>
          </w:tcPr>
          <w:p w14:paraId="217355CF" w14:textId="1579D115" w:rsidR="00C8458C" w:rsidRDefault="00C8458C" w:rsidP="00C8458C">
            <w:pPr>
              <w:spacing w:after="0" w:line="240" w:lineRule="auto"/>
              <w:rPr>
                <w:rFonts w:ascii="Arial" w:hAnsi="Arial" w:cs="Arial"/>
                <w:color w:val="000000"/>
                <w:sz w:val="20"/>
                <w:szCs w:val="20"/>
              </w:rPr>
            </w:pPr>
            <w:r>
              <w:rPr>
                <w:rFonts w:ascii="Arial" w:hAnsi="Arial" w:cs="Arial"/>
                <w:color w:val="000000"/>
                <w:sz w:val="20"/>
                <w:szCs w:val="20"/>
              </w:rPr>
              <w:t>26</w:t>
            </w:r>
          </w:p>
        </w:tc>
        <w:tc>
          <w:tcPr>
            <w:tcW w:w="1564" w:type="dxa"/>
            <w:shd w:val="clear" w:color="auto" w:fill="FFFFFF" w:themeFill="background1"/>
            <w:noWrap/>
            <w:vAlign w:val="center"/>
          </w:tcPr>
          <w:p w14:paraId="60AFA417" w14:textId="03A1DB01" w:rsidR="00C8458C" w:rsidRDefault="00C8458C" w:rsidP="00C8458C">
            <w:pPr>
              <w:spacing w:after="0" w:line="240" w:lineRule="auto"/>
              <w:rPr>
                <w:rFonts w:ascii="Arial" w:hAnsi="Arial" w:cs="Arial"/>
                <w:color w:val="000000"/>
                <w:sz w:val="20"/>
                <w:szCs w:val="20"/>
              </w:rPr>
            </w:pPr>
            <w:r>
              <w:rPr>
                <w:rFonts w:ascii="Arial" w:hAnsi="Arial" w:cs="Arial"/>
                <w:color w:val="000000"/>
                <w:sz w:val="20"/>
                <w:szCs w:val="20"/>
              </w:rPr>
              <w:t>Sede Alta Verapaz</w:t>
            </w:r>
          </w:p>
        </w:tc>
        <w:tc>
          <w:tcPr>
            <w:tcW w:w="1990" w:type="dxa"/>
            <w:shd w:val="clear" w:color="auto" w:fill="FFFFFF" w:themeFill="background1"/>
            <w:vAlign w:val="center"/>
          </w:tcPr>
          <w:p w14:paraId="4D36E18B" w14:textId="1425598A" w:rsidR="00C8458C" w:rsidRDefault="00C8458C" w:rsidP="00C8458C">
            <w:pPr>
              <w:spacing w:after="0" w:line="240" w:lineRule="auto"/>
              <w:rPr>
                <w:rFonts w:ascii="Arial" w:hAnsi="Arial" w:cs="Arial"/>
                <w:color w:val="000000"/>
                <w:sz w:val="20"/>
                <w:szCs w:val="20"/>
              </w:rPr>
            </w:pPr>
            <w:r>
              <w:rPr>
                <w:rFonts w:ascii="Arial" w:hAnsi="Arial" w:cs="Arial"/>
                <w:color w:val="000000"/>
                <w:sz w:val="20"/>
                <w:szCs w:val="20"/>
              </w:rPr>
              <w:t>Alta Verapaz</w:t>
            </w:r>
          </w:p>
        </w:tc>
        <w:tc>
          <w:tcPr>
            <w:tcW w:w="1200" w:type="dxa"/>
            <w:shd w:val="clear" w:color="auto" w:fill="FFFFFF" w:themeFill="background1"/>
            <w:vAlign w:val="center"/>
          </w:tcPr>
          <w:p w14:paraId="4D776D82" w14:textId="38363360" w:rsidR="00C8458C" w:rsidRDefault="00C8458C" w:rsidP="00C8458C">
            <w:pPr>
              <w:spacing w:after="0" w:line="240" w:lineRule="auto"/>
              <w:rPr>
                <w:rFonts w:ascii="Arial" w:hAnsi="Arial" w:cs="Arial"/>
                <w:color w:val="000000"/>
                <w:sz w:val="20"/>
                <w:szCs w:val="20"/>
              </w:rPr>
            </w:pPr>
            <w:r>
              <w:rPr>
                <w:rFonts w:ascii="Arial" w:hAnsi="Arial" w:cs="Arial"/>
                <w:color w:val="000000"/>
                <w:sz w:val="20"/>
                <w:szCs w:val="20"/>
              </w:rPr>
              <w:t>17/03/2026</w:t>
            </w:r>
          </w:p>
        </w:tc>
        <w:tc>
          <w:tcPr>
            <w:tcW w:w="2555" w:type="dxa"/>
            <w:shd w:val="clear" w:color="auto" w:fill="FFFFFF" w:themeFill="background1"/>
            <w:vAlign w:val="center"/>
          </w:tcPr>
          <w:p w14:paraId="79B0F029" w14:textId="31C299CF" w:rsidR="00C8458C" w:rsidRDefault="00C8458C" w:rsidP="00C8458C">
            <w:pPr>
              <w:spacing w:after="0" w:line="240" w:lineRule="auto"/>
              <w:rPr>
                <w:rFonts w:ascii="Arial" w:hAnsi="Arial" w:cs="Arial"/>
                <w:color w:val="000000"/>
                <w:sz w:val="20"/>
                <w:szCs w:val="20"/>
              </w:rPr>
            </w:pPr>
            <w:r>
              <w:rPr>
                <w:rFonts w:ascii="Arial" w:hAnsi="Arial" w:cs="Arial"/>
                <w:color w:val="000000"/>
                <w:sz w:val="20"/>
                <w:szCs w:val="20"/>
              </w:rPr>
              <w:t>Dar seguimiento y socializar los avances institucionales en el cumplimiento de la sentencia Coc Macz vs. Guatemala, en el territorio.</w:t>
            </w:r>
          </w:p>
        </w:tc>
        <w:tc>
          <w:tcPr>
            <w:tcW w:w="2859" w:type="dxa"/>
            <w:shd w:val="clear" w:color="auto" w:fill="FFFFFF" w:themeFill="background1"/>
            <w:vAlign w:val="center"/>
          </w:tcPr>
          <w:p w14:paraId="13FA503B" w14:textId="367CEFFD" w:rsidR="00C8458C" w:rsidRDefault="00C8458C" w:rsidP="00C8458C">
            <w:pPr>
              <w:spacing w:after="0" w:line="240" w:lineRule="auto"/>
              <w:jc w:val="both"/>
              <w:rPr>
                <w:rFonts w:ascii="Arial" w:hAnsi="Arial" w:cs="Arial"/>
                <w:color w:val="000000"/>
                <w:sz w:val="20"/>
                <w:szCs w:val="20"/>
              </w:rPr>
            </w:pPr>
            <w:r>
              <w:rPr>
                <w:rFonts w:ascii="Arial" w:hAnsi="Arial" w:cs="Arial"/>
                <w:color w:val="000000"/>
                <w:sz w:val="20"/>
                <w:szCs w:val="20"/>
              </w:rPr>
              <w:t>Desarrollo de visita a la comunidad Aurora 08 de octubre, orientada a la socialización de avances por parte del Ministerio de Salud y el Ministerio de Comunicaciones, Infraestructura y Vivienda, en relación con la construcción del centro de salud y la carretera establecidos en la sentencia.</w:t>
            </w:r>
          </w:p>
        </w:tc>
        <w:tc>
          <w:tcPr>
            <w:tcW w:w="2590" w:type="dxa"/>
            <w:shd w:val="clear" w:color="auto" w:fill="FFFFFF" w:themeFill="background1"/>
            <w:vAlign w:val="center"/>
          </w:tcPr>
          <w:p w14:paraId="04E49A50" w14:textId="08E520CB" w:rsidR="00C8458C" w:rsidRDefault="00C8458C" w:rsidP="00C8458C">
            <w:pPr>
              <w:spacing w:after="0" w:line="240" w:lineRule="auto"/>
              <w:rPr>
                <w:rFonts w:ascii="Arial" w:hAnsi="Arial" w:cs="Arial"/>
                <w:color w:val="000000"/>
                <w:sz w:val="20"/>
                <w:szCs w:val="20"/>
              </w:rPr>
            </w:pPr>
            <w:r>
              <w:rPr>
                <w:rFonts w:ascii="Arial" w:hAnsi="Arial" w:cs="Arial"/>
                <w:color w:val="000000"/>
                <w:sz w:val="20"/>
                <w:szCs w:val="20"/>
              </w:rPr>
              <w:t xml:space="preserve">COPADEH MSPAS LIDERES COMUNITARIOS </w:t>
            </w:r>
          </w:p>
        </w:tc>
      </w:tr>
    </w:tbl>
    <w:p w14:paraId="1F72D16F" w14:textId="77777777" w:rsidR="00351D49" w:rsidRDefault="00351D49" w:rsidP="00FC6D03">
      <w:pPr>
        <w:rPr>
          <w:rFonts w:ascii="Arial" w:hAnsi="Arial" w:cs="Arial"/>
          <w:sz w:val="22"/>
          <w:szCs w:val="22"/>
        </w:rPr>
        <w:sectPr w:rsidR="00351D49" w:rsidSect="000418F4">
          <w:type w:val="continuous"/>
          <w:pgSz w:w="15840" w:h="12240" w:orient="landscape"/>
          <w:pgMar w:top="1701" w:right="1701" w:bottom="1701" w:left="1701" w:header="709" w:footer="709" w:gutter="0"/>
          <w:cols w:space="708"/>
          <w:docGrid w:linePitch="360"/>
        </w:sectPr>
      </w:pPr>
    </w:p>
    <w:p w14:paraId="2DBAC7E2" w14:textId="4672C43D" w:rsidR="00FC6D03" w:rsidRPr="00FC6D03" w:rsidRDefault="00351D49" w:rsidP="00351D49">
      <w:pPr>
        <w:shd w:val="clear" w:color="auto" w:fill="E59EDC" w:themeFill="accent5" w:themeFillTint="66"/>
        <w:jc w:val="center"/>
        <w:rPr>
          <w:rFonts w:ascii="Arial" w:hAnsi="Arial" w:cs="Arial"/>
          <w:sz w:val="22"/>
          <w:szCs w:val="22"/>
        </w:rPr>
      </w:pPr>
      <w:r w:rsidRPr="00FC6D03">
        <w:rPr>
          <w:rFonts w:ascii="Arial" w:eastAsia="Times New Roman" w:hAnsi="Arial" w:cs="Arial"/>
          <w:b/>
          <w:bCs/>
          <w:color w:val="000000" w:themeColor="text1"/>
          <w:kern w:val="0"/>
          <w:sz w:val="20"/>
          <w:szCs w:val="20"/>
          <w:lang w:eastAsia="es-GT"/>
          <w14:ligatures w14:val="none"/>
        </w:rPr>
        <w:lastRenderedPageBreak/>
        <w:t>INCIDENCIA</w:t>
      </w:r>
    </w:p>
    <w:tbl>
      <w:tblPr>
        <w:tblW w:w="13260" w:type="dxa"/>
        <w:tblInd w:w="-436" w:type="dxa"/>
        <w:shd w:val="clear" w:color="auto" w:fill="FFFFFF" w:themeFill="background1"/>
        <w:tblCellMar>
          <w:left w:w="70" w:type="dxa"/>
          <w:right w:w="70" w:type="dxa"/>
        </w:tblCellMar>
        <w:tblLook w:val="04A0" w:firstRow="1" w:lastRow="0" w:firstColumn="1" w:lastColumn="0" w:noHBand="0" w:noVBand="1"/>
      </w:tblPr>
      <w:tblGrid>
        <w:gridCol w:w="568"/>
        <w:gridCol w:w="1767"/>
        <w:gridCol w:w="1210"/>
        <w:gridCol w:w="4328"/>
        <w:gridCol w:w="5387"/>
      </w:tblGrid>
      <w:tr w:rsidR="00FC6D03" w:rsidRPr="00FC6D03" w14:paraId="77B7E6E6" w14:textId="77777777" w:rsidTr="00587605">
        <w:trPr>
          <w:trHeight w:val="315"/>
          <w:tblHeader/>
        </w:trPr>
        <w:tc>
          <w:tcPr>
            <w:tcW w:w="568" w:type="dxa"/>
            <w:tcBorders>
              <w:top w:val="single" w:sz="4" w:space="0" w:color="auto"/>
              <w:left w:val="single" w:sz="8" w:space="0" w:color="auto"/>
              <w:bottom w:val="single" w:sz="4" w:space="0" w:color="auto"/>
              <w:right w:val="single" w:sz="4" w:space="0" w:color="auto"/>
            </w:tcBorders>
            <w:shd w:val="clear" w:color="auto" w:fill="F2CEED" w:themeFill="accent5" w:themeFillTint="33"/>
            <w:noWrap/>
            <w:vAlign w:val="center"/>
            <w:hideMark/>
          </w:tcPr>
          <w:p w14:paraId="2A915EC9"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2"/>
                <w:szCs w:val="22"/>
                <w:lang w:eastAsia="es-GT"/>
                <w14:ligatures w14:val="none"/>
              </w:rPr>
            </w:pPr>
            <w:r w:rsidRPr="00FC6D03">
              <w:rPr>
                <w:rFonts w:ascii="Arial" w:eastAsia="Times New Roman" w:hAnsi="Arial" w:cs="Arial"/>
                <w:b/>
                <w:bCs/>
                <w:color w:val="000000" w:themeColor="text1"/>
                <w:kern w:val="0"/>
                <w:sz w:val="22"/>
                <w:szCs w:val="22"/>
                <w:lang w:eastAsia="es-GT"/>
                <w14:ligatures w14:val="none"/>
              </w:rPr>
              <w:t>No.</w:t>
            </w:r>
          </w:p>
        </w:tc>
        <w:tc>
          <w:tcPr>
            <w:tcW w:w="1767"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25EE0C81"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2"/>
                <w:szCs w:val="22"/>
                <w:lang w:eastAsia="es-GT"/>
                <w14:ligatures w14:val="none"/>
              </w:rPr>
            </w:pPr>
            <w:r w:rsidRPr="00FC6D03">
              <w:rPr>
                <w:rFonts w:ascii="Arial" w:eastAsia="Times New Roman" w:hAnsi="Arial" w:cs="Arial"/>
                <w:b/>
                <w:bCs/>
                <w:color w:val="000000" w:themeColor="text1"/>
                <w:kern w:val="0"/>
                <w:sz w:val="22"/>
                <w:szCs w:val="22"/>
                <w:lang w:eastAsia="es-GT"/>
                <w14:ligatures w14:val="none"/>
              </w:rPr>
              <w:t>Sede</w:t>
            </w:r>
          </w:p>
        </w:tc>
        <w:tc>
          <w:tcPr>
            <w:tcW w:w="1210"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38626F48"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2"/>
                <w:szCs w:val="22"/>
                <w:lang w:eastAsia="es-GT"/>
                <w14:ligatures w14:val="none"/>
              </w:rPr>
            </w:pPr>
            <w:r w:rsidRPr="00FC6D03">
              <w:rPr>
                <w:rFonts w:ascii="Arial" w:eastAsia="Times New Roman" w:hAnsi="Arial" w:cs="Arial"/>
                <w:b/>
                <w:bCs/>
                <w:color w:val="000000" w:themeColor="text1"/>
                <w:kern w:val="0"/>
                <w:sz w:val="22"/>
                <w:szCs w:val="22"/>
                <w:lang w:eastAsia="es-GT"/>
                <w14:ligatures w14:val="none"/>
              </w:rPr>
              <w:t>FECHA</w:t>
            </w:r>
          </w:p>
        </w:tc>
        <w:tc>
          <w:tcPr>
            <w:tcW w:w="4328" w:type="dxa"/>
            <w:tcBorders>
              <w:top w:val="single" w:sz="4" w:space="0" w:color="auto"/>
              <w:left w:val="nil"/>
              <w:bottom w:val="single" w:sz="4" w:space="0" w:color="auto"/>
              <w:right w:val="single" w:sz="4" w:space="0" w:color="auto"/>
            </w:tcBorders>
            <w:shd w:val="clear" w:color="auto" w:fill="F2CEED" w:themeFill="accent5" w:themeFillTint="33"/>
            <w:vAlign w:val="center"/>
            <w:hideMark/>
          </w:tcPr>
          <w:p w14:paraId="3353DC66" w14:textId="77777777"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OBJETIVO</w:t>
            </w:r>
          </w:p>
        </w:tc>
        <w:tc>
          <w:tcPr>
            <w:tcW w:w="5387" w:type="dxa"/>
            <w:tcBorders>
              <w:top w:val="single" w:sz="4" w:space="0" w:color="auto"/>
              <w:left w:val="nil"/>
              <w:bottom w:val="single" w:sz="4" w:space="0" w:color="auto"/>
              <w:right w:val="single" w:sz="4" w:space="0" w:color="auto"/>
            </w:tcBorders>
            <w:shd w:val="clear" w:color="auto" w:fill="F2CEED" w:themeFill="accent5" w:themeFillTint="33"/>
            <w:vAlign w:val="center"/>
            <w:hideMark/>
          </w:tcPr>
          <w:p w14:paraId="333AF438" w14:textId="5A30EB06" w:rsidR="00FC6D03" w:rsidRPr="00FC6D03" w:rsidRDefault="00FC6D03" w:rsidP="00FC6D03">
            <w:pPr>
              <w:spacing w:after="0" w:line="240" w:lineRule="auto"/>
              <w:jc w:val="center"/>
              <w:rPr>
                <w:rFonts w:ascii="Arial" w:eastAsia="Times New Roman" w:hAnsi="Arial" w:cs="Arial"/>
                <w:b/>
                <w:bCs/>
                <w:color w:val="000000" w:themeColor="text1"/>
                <w:kern w:val="0"/>
                <w:sz w:val="20"/>
                <w:szCs w:val="20"/>
                <w:lang w:eastAsia="es-GT"/>
                <w14:ligatures w14:val="none"/>
              </w:rPr>
            </w:pPr>
            <w:r w:rsidRPr="00FC6D03">
              <w:rPr>
                <w:rFonts w:ascii="Arial" w:eastAsia="Times New Roman" w:hAnsi="Arial" w:cs="Arial"/>
                <w:b/>
                <w:bCs/>
                <w:color w:val="000000" w:themeColor="text1"/>
                <w:kern w:val="0"/>
                <w:sz w:val="20"/>
                <w:szCs w:val="20"/>
                <w:lang w:eastAsia="es-GT"/>
                <w14:ligatures w14:val="none"/>
              </w:rPr>
              <w:t>DESCRIPCION</w:t>
            </w:r>
            <w:r w:rsidR="00243E12">
              <w:rPr>
                <w:rFonts w:ascii="Arial" w:eastAsia="Times New Roman" w:hAnsi="Arial" w:cs="Arial"/>
                <w:b/>
                <w:bCs/>
                <w:color w:val="000000" w:themeColor="text1"/>
                <w:kern w:val="0"/>
                <w:sz w:val="20"/>
                <w:szCs w:val="20"/>
                <w:lang w:eastAsia="es-GT"/>
                <w14:ligatures w14:val="none"/>
              </w:rPr>
              <w:t xml:space="preserve"> DE ACTIVIDAD</w:t>
            </w:r>
          </w:p>
        </w:tc>
      </w:tr>
      <w:tr w:rsidR="00C97EFF" w:rsidRPr="00FC6D03" w14:paraId="0BB56FF0" w14:textId="77777777" w:rsidTr="00587605">
        <w:trPr>
          <w:trHeight w:val="927"/>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5220E99" w14:textId="0D429317" w:rsidR="00C97EFF" w:rsidRPr="00FC6D03" w:rsidRDefault="00C97EFF" w:rsidP="00D94B1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6696E5F6" w14:textId="105D8FB0" w:rsidR="00C97EFF" w:rsidRPr="0008071D" w:rsidRDefault="00C97EFF" w:rsidP="00C97EFF">
            <w:pPr>
              <w:spacing w:after="0" w:line="240" w:lineRule="auto"/>
              <w:jc w:val="center"/>
              <w:rPr>
                <w:rFonts w:ascii="Arial" w:eastAsia="Times New Roman" w:hAnsi="Arial" w:cs="Arial"/>
                <w:color w:val="000000"/>
                <w:kern w:val="0"/>
                <w:sz w:val="22"/>
                <w:szCs w:val="22"/>
                <w:lang w:val="pt-BR"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4600FB2A" w14:textId="60EF9046" w:rsidR="00C97EFF" w:rsidRPr="00FC6D03" w:rsidRDefault="00C97EFF" w:rsidP="00CE79A3">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5/03/2026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2EB04A35" w14:textId="56E8E570"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 articulación interinstitucional mediante la socialización del mandato y funciones institucionales ante la autoridad departamental.</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3C1BA5D3" w14:textId="66EB9089"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visita de presentación institucional ante el Gobernador Departamental, orientada a la exposición del mandato institucional y el establecimiento de mecanismos de coordinación interinstitucional.</w:t>
            </w:r>
          </w:p>
        </w:tc>
      </w:tr>
      <w:tr w:rsidR="00C97EFF" w:rsidRPr="00FC6D03" w14:paraId="45AF42D5" w14:textId="77777777" w:rsidTr="00587605">
        <w:trPr>
          <w:trHeight w:val="997"/>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A940D53" w14:textId="175B0C64"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2CCFF967" w14:textId="165E038A"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419FAC80" w14:textId="225DEB91"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9/03/2026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25A97A4D" w14:textId="3C9206E8"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Coordinar acciones interinstitucionales para el fortalecimiento de los derechos de grupos específicos de mujeres en municipios del área sur de Huehuetenango.</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71C5A09B" w14:textId="62AA6128"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reunión interinstitucional para el abordaje de necesidades formativas de un grupo de mujeres del municipio de Jacaltenango, orientada al fortalecimiento de capacidades en derechos humanos.</w:t>
            </w:r>
          </w:p>
        </w:tc>
      </w:tr>
      <w:tr w:rsidR="00C97EFF" w:rsidRPr="00FC6D03" w14:paraId="2D346B6F" w14:textId="77777777" w:rsidTr="00587605">
        <w:trPr>
          <w:trHeight w:val="982"/>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FA3CE33" w14:textId="6206F9E6"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3</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7A2A7F26" w14:textId="69D3F1FE"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4B5CC220" w14:textId="6F4D2F68"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11/03/2026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40902010" w14:textId="1EFAA286"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 articulación y coordinación interinstitucional para la planificación de actividades con pueblos indígenas en el departamento de Huehuetenango.</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742AE8DD" w14:textId="0F451C3D"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visita de acercamiento y coordinación con autoridades indígenas del municipio de Santa Bárbara, orientada al establecimiento de mecanismos de trabajo conjunto.</w:t>
            </w:r>
          </w:p>
        </w:tc>
      </w:tr>
      <w:tr w:rsidR="00C97EFF" w:rsidRPr="00FC6D03" w14:paraId="07E7678F" w14:textId="77777777" w:rsidTr="00587605">
        <w:trPr>
          <w:trHeight w:val="840"/>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F0A529F" w14:textId="19267C48"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4</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5A107AAC" w14:textId="2020ADEF"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453EFB51" w14:textId="1E578620"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13/03/2026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1C3C1C4F" w14:textId="779525F4"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las capacidades institucionales en materia de los Acuerdos de Paz en Guatemala.</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4916B9EC" w14:textId="72CB8F48"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taller formativo sobre los Acuerdos de Paz, orientado al análisis de su contenido, alcances y compromisos asumidos por el Estado de Guatemala.</w:t>
            </w:r>
          </w:p>
        </w:tc>
      </w:tr>
      <w:tr w:rsidR="00C97EFF" w:rsidRPr="00FC6D03" w14:paraId="4F94C840" w14:textId="77777777" w:rsidTr="00587605">
        <w:trPr>
          <w:trHeight w:val="981"/>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37C7DBD" w14:textId="157D6B9E"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5</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69F09C9D" w14:textId="2CD7C69F"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4EB534E3" w14:textId="25139C40"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20/03/2026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18BAB9FD" w14:textId="3DB1F984"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 presencia institucional y la articulación interinstitucional mediante la reapertura de la sede de COPADEH en Huehuetenango.</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4E7DEA5D" w14:textId="6A2CBF09"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acto oficial de reapertura de la sede de COPADEH en Huehuetenango, con participación de autoridades institucionales, locales y actores estratégicos, orientado a la reactivación de funciones en el territorio.</w:t>
            </w:r>
          </w:p>
        </w:tc>
      </w:tr>
      <w:tr w:rsidR="00C97EFF" w:rsidRPr="00FC6D03" w14:paraId="7E4723EB" w14:textId="77777777" w:rsidTr="00587605">
        <w:trPr>
          <w:trHeight w:val="1644"/>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D3309F" w14:textId="77B03FA0"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6</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55FCF06B" w14:textId="0D77720B"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63A01C99" w14:textId="5F6CB6EA"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25/03/2026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107610B9" w14:textId="1226D1B4"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Promover espacios de diálogo y participación para el fortalecimiento de los derechos, la dignidad y la participación de las mujeres, en el marco del Día Internacional de la Mujer.</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1C6C3558" w14:textId="7647A76D"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evento conmemorativo del 08 de marzo, coordinado por SEPREM, mediante el desarrollo de un diálogo participativo con mujeres lideresas y representantes de la Comisión Departamental de la Mujer, orientado al análisis de la discriminación y la promoción de una vida libre de violencia.</w:t>
            </w:r>
          </w:p>
        </w:tc>
      </w:tr>
      <w:tr w:rsidR="00C97EFF" w:rsidRPr="00FC6D03" w14:paraId="6CC058AB" w14:textId="77777777" w:rsidTr="00587605">
        <w:trPr>
          <w:trHeight w:val="1091"/>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F442438" w14:textId="2B102077"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7</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742E6B0E" w14:textId="186FEE9F"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Huehuetenango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33CDFBE3" w14:textId="4A782240"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27/03/2026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0044FA6D" w14:textId="4FD7129A"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Promover la participación en espacios de diálogo para la construcción de acciones colectivas y bilaterales en favor de la población LGBTIQ+.</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7147DB98" w14:textId="348CD4AC"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espacio de diálogo dirigido a grupos LGBTIQ+ en Huehuetenango, orientado a la construcción de acciones colectivas y articulación interinstitucional en favor de sus derechos.</w:t>
            </w:r>
          </w:p>
        </w:tc>
      </w:tr>
      <w:tr w:rsidR="00C97EFF" w:rsidRPr="00FC6D03" w14:paraId="0F1705BE" w14:textId="77777777" w:rsidTr="00587605">
        <w:trPr>
          <w:trHeight w:val="1091"/>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A16897D" w14:textId="1A345E9F"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8</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3DA55382" w14:textId="4397FB6F"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Izabal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0A816691" w14:textId="601C4434"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04/03/2026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21486EF7" w14:textId="175C5672"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 coordinación interinstitucional con la Gobernación Departamental de Zacapa para la atención de procesos con enfoque de derechos humanos.</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72D5CC99" w14:textId="109988E1"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reunión con el Gobernador Departamental de Zacapa, orientada al establecimiento de mecanismos de articulación interinstitucional para la atención de procesos en materia de derechos humanos.</w:t>
            </w:r>
          </w:p>
        </w:tc>
      </w:tr>
      <w:tr w:rsidR="00C97EFF" w:rsidRPr="00FC6D03" w14:paraId="445DF747" w14:textId="77777777" w:rsidTr="00587605">
        <w:trPr>
          <w:trHeight w:val="1263"/>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13E2A61" w14:textId="391DF2C6"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9</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78ECB2B6" w14:textId="4A2EB9C2"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Izabal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2B90EA7A" w14:textId="75EDBA1D"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04/03/2026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7180159F" w14:textId="6179BDAF"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 articulación interinstitucional con la Gobernación Departamental de Chiquimula y SEGEPLAN para la implementación de acciones con enfoque de derechos humanos.</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59CA63A8" w14:textId="34277EAF"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visitas de acercamiento institucional con autoridades de la Gobernación Departamental de Chiquimula y SEGEPLAN, orientadas a la socialización del mandato de COPADEH y al establecimiento de mecanismos de coordinación interinstitucional.</w:t>
            </w:r>
          </w:p>
        </w:tc>
      </w:tr>
      <w:tr w:rsidR="00C97EFF" w:rsidRPr="00FC6D03" w14:paraId="4CCE32A0" w14:textId="77777777" w:rsidTr="00587605">
        <w:trPr>
          <w:trHeight w:val="1124"/>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E5DC7B1" w14:textId="631CDE2F"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10</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2EC2AC1E" w14:textId="2DBFEBE8"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Izabal </w:t>
            </w:r>
          </w:p>
        </w:tc>
        <w:tc>
          <w:tcPr>
            <w:tcW w:w="1210" w:type="dxa"/>
            <w:tcBorders>
              <w:top w:val="nil"/>
              <w:left w:val="nil"/>
              <w:bottom w:val="single" w:sz="4" w:space="0" w:color="auto"/>
              <w:right w:val="single" w:sz="4" w:space="0" w:color="auto"/>
            </w:tcBorders>
            <w:shd w:val="clear" w:color="auto" w:fill="FFFFFF" w:themeFill="background1"/>
            <w:vAlign w:val="center"/>
            <w:hideMark/>
          </w:tcPr>
          <w:p w14:paraId="7D51B411" w14:textId="7D064B2E"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10/03/2026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4275E0B8" w14:textId="2B7D23B7"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Posicionar el mandato institucional de COPADEH y fortalecer la coordinación interinstitucional en el marco de la Unidad Técnica Departamental de Chiquimula.</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3F3AC617" w14:textId="181F0580"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reunión ordinaria de la Unidad Técnica Departamental de Chiquimula, orientada a la socialización del mandato institucional y la articulación de acciones con instituciones del Organismo Ejecutivo, bajo el enfoque de derechos humanos.</w:t>
            </w:r>
          </w:p>
        </w:tc>
      </w:tr>
      <w:tr w:rsidR="00C97EFF" w:rsidRPr="00FC6D03" w14:paraId="077C4DF9" w14:textId="77777777" w:rsidTr="00587605">
        <w:trPr>
          <w:trHeight w:val="1268"/>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98B7482" w14:textId="425E7C52"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11</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76018B32" w14:textId="1119FAD1"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Izabal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3445F3A0" w14:textId="261401F8"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11/03/2026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7AA021B4" w14:textId="4E293192"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Dar seguimiento a la gestión de proyectos y la asignación presupuestaria a nivel departamental, promoviendo su orientación hacia el desarrollo comunitario con enfoque de derechos humanos.</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6C39FBC3" w14:textId="1D5F8B54"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reunión de la Unidad Técnica Departamental de Izabal, orientada al análisis del presupuesto de proyectos, asignaciones municipales y avances en la gestión a nivel departamental.</w:t>
            </w:r>
          </w:p>
        </w:tc>
      </w:tr>
      <w:tr w:rsidR="00C97EFF" w:rsidRPr="00FC6D03" w14:paraId="134413A2" w14:textId="77777777" w:rsidTr="00587605">
        <w:trPr>
          <w:trHeight w:val="983"/>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CB675F3" w14:textId="03AD6082"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12</w:t>
            </w:r>
          </w:p>
        </w:tc>
        <w:tc>
          <w:tcPr>
            <w:tcW w:w="1767" w:type="dxa"/>
            <w:tcBorders>
              <w:top w:val="nil"/>
              <w:left w:val="nil"/>
              <w:bottom w:val="single" w:sz="4" w:space="0" w:color="000000"/>
              <w:right w:val="single" w:sz="4" w:space="0" w:color="000000"/>
            </w:tcBorders>
            <w:shd w:val="clear" w:color="auto" w:fill="FFFFFF" w:themeFill="background1"/>
            <w:vAlign w:val="center"/>
            <w:hideMark/>
          </w:tcPr>
          <w:p w14:paraId="1ED7A520" w14:textId="4087573C"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Izabal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51E678CB" w14:textId="2D79F487"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18/03/2026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11B4D81E" w14:textId="27159E89"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Coordinar acciones interinstitucionales para la entrega de asistencia alimentaria a la comunidad Buena Vista, El Estor, Izabal.</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61D3BE9A" w14:textId="71AE4453"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reunión interinstitucional orientada a la planificación y coordinación de la entrega de alimentos a la comunidad Buena Vista, programada para el 26 de marzo de 2026, con la participación de instituciones del Organismo Ejecutivo.</w:t>
            </w:r>
          </w:p>
        </w:tc>
      </w:tr>
      <w:tr w:rsidR="00C97EFF" w:rsidRPr="00FC6D03" w14:paraId="3F175291" w14:textId="77777777" w:rsidTr="00587605">
        <w:trPr>
          <w:trHeight w:val="1276"/>
        </w:trPr>
        <w:tc>
          <w:tcPr>
            <w:tcW w:w="568"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5C8FFAB6" w14:textId="5EC916C5"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13</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1A91EF1D" w14:textId="132A9D5F"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Izabal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6B8EDA96" w14:textId="1C070EBA"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26/03/2026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6264AF64" w14:textId="29A30A55"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 articulación interinstitucional mediante la integración del equipo de trabajo de la Red VET en el departamento de Izabal.</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4BA975C1" w14:textId="4211BF90"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reunión ordinaria de la Red VET, orientada a la definición de mecanismos de coordinación, planificación de actividades y establecimiento de propuestas institucionales para el trabajo conjunto.</w:t>
            </w:r>
          </w:p>
        </w:tc>
      </w:tr>
      <w:tr w:rsidR="00C97EFF" w:rsidRPr="00FC6D03" w14:paraId="11138E05" w14:textId="77777777" w:rsidTr="00587605">
        <w:trPr>
          <w:trHeight w:val="1130"/>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CC75C43" w14:textId="0E70101E"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14</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072B8382" w14:textId="01E313E9"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2B60CDCC" w14:textId="5953D13F"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5/03/2026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3BC3CE19" w14:textId="3636D6C6"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Informar y sensibilizar a la comunidad educativa sobre los antecedentes y efectos del Conflicto Armado Interno, en el marco de la memoria histórica y la cultura de paz.</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61C65764" w14:textId="014CA3E5"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jornada formativa en coordinación con PDH, dirigida a estudiantes de centro educativo, orientada al análisis de los antecedentes del Conflicto Armado Interno y su vinculación con la firma de los Acuerdos de Paz.</w:t>
            </w:r>
          </w:p>
        </w:tc>
      </w:tr>
      <w:tr w:rsidR="00C97EFF" w:rsidRPr="00FC6D03" w14:paraId="4C3800E9" w14:textId="77777777" w:rsidTr="00587605">
        <w:trPr>
          <w:trHeight w:val="1091"/>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63BFE81" w14:textId="2EA0466A"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lastRenderedPageBreak/>
              <w:t>15</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369F668B" w14:textId="5E5F9363"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1C2DA782" w14:textId="67DC5673"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16/03/2026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1E7FE4DE" w14:textId="5378E356"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Abordar de manera integral la problemática del municipio de Santiago Atitlán, mediante la articulación interinstitucional con enfoque de derechos humanos.</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2B7BECCB" w14:textId="6F2EF650"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reunión de coordinación con el Gobernador Departamental de Sololá, orientada al análisis de la problemática territorial y la identificación de posibles líneas de intervención institucional.</w:t>
            </w:r>
          </w:p>
        </w:tc>
      </w:tr>
      <w:tr w:rsidR="00C97EFF" w:rsidRPr="00FC6D03" w14:paraId="01E261AA" w14:textId="77777777" w:rsidTr="00587605">
        <w:trPr>
          <w:trHeight w:val="1546"/>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F88167E" w14:textId="25FD4214"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16</w:t>
            </w:r>
          </w:p>
        </w:tc>
        <w:tc>
          <w:tcPr>
            <w:tcW w:w="1767" w:type="dxa"/>
            <w:tcBorders>
              <w:top w:val="nil"/>
              <w:left w:val="nil"/>
              <w:bottom w:val="single" w:sz="4" w:space="0" w:color="000000"/>
              <w:right w:val="single" w:sz="4" w:space="0" w:color="000000"/>
            </w:tcBorders>
            <w:shd w:val="clear" w:color="auto" w:fill="FFFFFF" w:themeFill="background1"/>
            <w:vAlign w:val="center"/>
            <w:hideMark/>
          </w:tcPr>
          <w:p w14:paraId="22D3C9BA" w14:textId="5317A173"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210" w:type="dxa"/>
            <w:tcBorders>
              <w:top w:val="nil"/>
              <w:left w:val="nil"/>
              <w:bottom w:val="single" w:sz="4" w:space="0" w:color="auto"/>
              <w:right w:val="single" w:sz="4" w:space="0" w:color="auto"/>
            </w:tcBorders>
            <w:shd w:val="clear" w:color="auto" w:fill="FFFFFF" w:themeFill="background1"/>
            <w:vAlign w:val="center"/>
            <w:hideMark/>
          </w:tcPr>
          <w:p w14:paraId="31EEA8FB" w14:textId="3AEB0573"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17/03/2026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2BD578CE" w14:textId="6C4B4E5C"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Socializar el mandato y el accionar institucional de COPADEH, fortaleciendo su posicionamiento en el ámbito territorial.</w:t>
            </w:r>
          </w:p>
        </w:tc>
        <w:tc>
          <w:tcPr>
            <w:tcW w:w="5387" w:type="dxa"/>
            <w:tcBorders>
              <w:top w:val="single" w:sz="4" w:space="0" w:color="auto"/>
              <w:left w:val="nil"/>
              <w:bottom w:val="nil"/>
              <w:right w:val="single" w:sz="4" w:space="0" w:color="auto"/>
            </w:tcBorders>
            <w:shd w:val="clear" w:color="auto" w:fill="FFFFFF" w:themeFill="background1"/>
            <w:vAlign w:val="center"/>
            <w:hideMark/>
          </w:tcPr>
          <w:p w14:paraId="37884596" w14:textId="3FC80ABC"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reunión interinstitucional en el municipio de Patulul, donde se abordaron temas de planificación territorial, proyectos priorizados por COCODES, situación de salud y coordinación en el marco del Sistema Nacional de Prevención de Semana Santa.</w:t>
            </w:r>
          </w:p>
        </w:tc>
      </w:tr>
      <w:tr w:rsidR="00C97EFF" w:rsidRPr="00FC6D03" w14:paraId="13F8643B" w14:textId="77777777" w:rsidTr="00587605">
        <w:trPr>
          <w:trHeight w:val="1256"/>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64C965E3" w14:textId="47C54A1B"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17</w:t>
            </w:r>
          </w:p>
        </w:tc>
        <w:tc>
          <w:tcPr>
            <w:tcW w:w="1767" w:type="dxa"/>
            <w:tcBorders>
              <w:top w:val="nil"/>
              <w:left w:val="nil"/>
              <w:bottom w:val="single" w:sz="4" w:space="0" w:color="000000"/>
              <w:right w:val="single" w:sz="4" w:space="0" w:color="000000"/>
            </w:tcBorders>
            <w:shd w:val="clear" w:color="auto" w:fill="FFFFFF" w:themeFill="background1"/>
            <w:vAlign w:val="center"/>
            <w:hideMark/>
          </w:tcPr>
          <w:p w14:paraId="1D5698F9" w14:textId="2820D061"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210" w:type="dxa"/>
            <w:tcBorders>
              <w:top w:val="nil"/>
              <w:left w:val="nil"/>
              <w:bottom w:val="single" w:sz="4" w:space="0" w:color="auto"/>
              <w:right w:val="single" w:sz="4" w:space="0" w:color="auto"/>
            </w:tcBorders>
            <w:shd w:val="clear" w:color="auto" w:fill="FFFFFF" w:themeFill="background1"/>
            <w:vAlign w:val="center"/>
            <w:hideMark/>
          </w:tcPr>
          <w:p w14:paraId="1E375B55" w14:textId="6ADDD36D"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18/03/2026</w:t>
            </w:r>
          </w:p>
        </w:tc>
        <w:tc>
          <w:tcPr>
            <w:tcW w:w="4328" w:type="dxa"/>
            <w:tcBorders>
              <w:top w:val="nil"/>
              <w:left w:val="nil"/>
              <w:bottom w:val="single" w:sz="4" w:space="0" w:color="auto"/>
              <w:right w:val="nil"/>
            </w:tcBorders>
            <w:shd w:val="clear" w:color="auto" w:fill="FFFFFF" w:themeFill="background1"/>
            <w:vAlign w:val="center"/>
            <w:hideMark/>
          </w:tcPr>
          <w:p w14:paraId="4CB77B4F" w14:textId="65F37DCB" w:rsidR="00C97EFF" w:rsidRPr="00FC6D03" w:rsidRDefault="00C97EFF" w:rsidP="00251004">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Incidir en espacios de toma de decisiones para el fortalecimiento y garantía de los derechos humanos a nivel municipal y comunitario.</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6025EB7" w14:textId="78CBDF72"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reunión del COMUDE de Mazatenango, donde se abordó la reprogramación de proyectos del ejercicio fiscal en curso, así como la presentación de demandas comunitarias por parte de representantes de COCODES ante autoridades municipales.</w:t>
            </w:r>
          </w:p>
        </w:tc>
      </w:tr>
      <w:tr w:rsidR="00C97EFF" w:rsidRPr="00FC6D03" w14:paraId="28F12BB9" w14:textId="77777777" w:rsidTr="00587605">
        <w:trPr>
          <w:trHeight w:val="1120"/>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B29E56E" w14:textId="275B68F1"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18</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51537710" w14:textId="35C10EB0"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Suchitepéquez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0A0B934E" w14:textId="7A1D87B3"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19/03/2026</w:t>
            </w:r>
          </w:p>
        </w:tc>
        <w:tc>
          <w:tcPr>
            <w:tcW w:w="4328" w:type="dxa"/>
            <w:tcBorders>
              <w:top w:val="nil"/>
              <w:left w:val="nil"/>
              <w:bottom w:val="single" w:sz="4" w:space="0" w:color="auto"/>
              <w:right w:val="single" w:sz="4" w:space="0" w:color="auto"/>
            </w:tcBorders>
            <w:shd w:val="clear" w:color="auto" w:fill="FFFFFF" w:themeFill="background1"/>
            <w:vAlign w:val="center"/>
            <w:hideMark/>
          </w:tcPr>
          <w:p w14:paraId="791EDFCA" w14:textId="4A853A7D" w:rsidR="00C97EFF" w:rsidRPr="00FC6D03" w:rsidRDefault="00C97EFF" w:rsidP="00251004">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las capacidades institucionales para el abordaje de desalojos y la atención de medidas cautelares, en coordinación con FAO.</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307C3B06" w14:textId="4A003516"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Participación en proceso formativo interinstitucional, orientado al análisis de los procedimientos y mecanismos de intervención de COPADEH en contextos de desalojos y medidas cautelares.</w:t>
            </w:r>
          </w:p>
        </w:tc>
      </w:tr>
      <w:tr w:rsidR="00C97EFF" w:rsidRPr="00FC6D03" w14:paraId="639F88CE" w14:textId="77777777" w:rsidTr="00587605">
        <w:trPr>
          <w:trHeight w:val="1122"/>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7272A2E" w14:textId="21938DE6"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19</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4489F59C" w14:textId="7C8AC14C"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Nebaj, El Quiché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7BA045C6" w14:textId="4828D454"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4/03/2026</w:t>
            </w:r>
          </w:p>
        </w:tc>
        <w:tc>
          <w:tcPr>
            <w:tcW w:w="4328" w:type="dxa"/>
            <w:tcBorders>
              <w:top w:val="nil"/>
              <w:left w:val="nil"/>
              <w:bottom w:val="single" w:sz="4" w:space="0" w:color="auto"/>
              <w:right w:val="nil"/>
            </w:tcBorders>
            <w:shd w:val="clear" w:color="auto" w:fill="FFFFFF" w:themeFill="background1"/>
            <w:vAlign w:val="center"/>
            <w:hideMark/>
          </w:tcPr>
          <w:p w14:paraId="4EA1B08B" w14:textId="3439C555" w:rsidR="00C97EFF" w:rsidRPr="00FC6D03" w:rsidRDefault="00C97EFF" w:rsidP="00251004">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Analizar la problemática de seguridad ciudadana en la comunidad Palop, mediante el diálogo con liderazgos comunitarios.</w:t>
            </w:r>
          </w:p>
        </w:tc>
        <w:tc>
          <w:tcPr>
            <w:tcW w:w="5387" w:type="dxa"/>
            <w:tcBorders>
              <w:top w:val="nil"/>
              <w:left w:val="single" w:sz="4" w:space="0" w:color="auto"/>
              <w:bottom w:val="single" w:sz="4" w:space="0" w:color="auto"/>
              <w:right w:val="single" w:sz="4" w:space="0" w:color="auto"/>
            </w:tcBorders>
            <w:shd w:val="clear" w:color="auto" w:fill="FFFFFF" w:themeFill="background1"/>
            <w:vAlign w:val="center"/>
            <w:hideMark/>
          </w:tcPr>
          <w:p w14:paraId="2BFEA8D4" w14:textId="61CC97CA"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reunión de trabajo con integrantes del COCODE y Alcaldía Comunitaria, orientada a la identificación de problemáticas relacionadas con robos y hechos de violencia en la comunidad.</w:t>
            </w:r>
          </w:p>
        </w:tc>
      </w:tr>
      <w:tr w:rsidR="00C97EFF" w:rsidRPr="00FC6D03" w14:paraId="77C1739E" w14:textId="77777777" w:rsidTr="00587605">
        <w:trPr>
          <w:trHeight w:val="1111"/>
        </w:trPr>
        <w:tc>
          <w:tcPr>
            <w:tcW w:w="568" w:type="dxa"/>
            <w:tcBorders>
              <w:top w:val="nil"/>
              <w:left w:val="single" w:sz="4" w:space="0" w:color="000000"/>
              <w:bottom w:val="single" w:sz="4" w:space="0" w:color="auto"/>
              <w:right w:val="single" w:sz="4" w:space="0" w:color="000000"/>
            </w:tcBorders>
            <w:shd w:val="clear" w:color="auto" w:fill="FFFFFF" w:themeFill="background1"/>
            <w:noWrap/>
            <w:vAlign w:val="center"/>
            <w:hideMark/>
          </w:tcPr>
          <w:p w14:paraId="3AC4E47C" w14:textId="636DB537"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20</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2E7E3E8B" w14:textId="30EF2BCD"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Nebaj, El Quiché </w:t>
            </w:r>
          </w:p>
        </w:tc>
        <w:tc>
          <w:tcPr>
            <w:tcW w:w="1210" w:type="dxa"/>
            <w:tcBorders>
              <w:top w:val="nil"/>
              <w:left w:val="nil"/>
              <w:bottom w:val="single" w:sz="4" w:space="0" w:color="auto"/>
              <w:right w:val="single" w:sz="4" w:space="0" w:color="auto"/>
            </w:tcBorders>
            <w:shd w:val="clear" w:color="auto" w:fill="FFFFFF" w:themeFill="background1"/>
            <w:noWrap/>
            <w:vAlign w:val="center"/>
            <w:hideMark/>
          </w:tcPr>
          <w:p w14:paraId="3C3217A3" w14:textId="04435CB3"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6/03/2026</w:t>
            </w:r>
          </w:p>
        </w:tc>
        <w:tc>
          <w:tcPr>
            <w:tcW w:w="4328" w:type="dxa"/>
            <w:tcBorders>
              <w:top w:val="single" w:sz="4" w:space="0" w:color="auto"/>
              <w:left w:val="nil"/>
              <w:bottom w:val="single" w:sz="4" w:space="0" w:color="auto"/>
              <w:right w:val="single" w:sz="4" w:space="0" w:color="auto"/>
            </w:tcBorders>
            <w:shd w:val="clear" w:color="auto" w:fill="FFFFFF" w:themeFill="background1"/>
            <w:vAlign w:val="center"/>
            <w:hideMark/>
          </w:tcPr>
          <w:p w14:paraId="68C1AA72" w14:textId="0E518EFD" w:rsidR="00C97EFF" w:rsidRPr="00FC6D03" w:rsidRDefault="00C97EFF" w:rsidP="00251004">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Fortalecer la coordinación interinstitucional con autoridades del Pueblo Uspanteco para la atención de casos de conflictividad con enfoque de derechos humanos.</w:t>
            </w:r>
          </w:p>
        </w:tc>
        <w:tc>
          <w:tcPr>
            <w:tcW w:w="5387" w:type="dxa"/>
            <w:tcBorders>
              <w:top w:val="nil"/>
              <w:left w:val="nil"/>
              <w:bottom w:val="single" w:sz="4" w:space="0" w:color="auto"/>
              <w:right w:val="single" w:sz="4" w:space="0" w:color="auto"/>
            </w:tcBorders>
            <w:shd w:val="clear" w:color="auto" w:fill="FFFFFF" w:themeFill="background1"/>
            <w:vAlign w:val="center"/>
            <w:hideMark/>
          </w:tcPr>
          <w:p w14:paraId="68B4B645" w14:textId="63F0828D" w:rsidR="00C97EFF" w:rsidRPr="00FC6D03" w:rsidRDefault="00C97EFF" w:rsidP="00C97EF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reunión de acercamiento con el presidente del Consejo del Pueblo Uspanteco, orientada a la socialización del mandato institucional y la identificación de puntos de coordinación en el territorio.</w:t>
            </w:r>
          </w:p>
        </w:tc>
      </w:tr>
      <w:tr w:rsidR="00C97EFF" w:rsidRPr="00FC6D03" w14:paraId="5A0336B9"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hideMark/>
          </w:tcPr>
          <w:p w14:paraId="620E836E" w14:textId="0A875550" w:rsidR="00C97EFF" w:rsidRPr="00FC6D03" w:rsidRDefault="00C97EFF" w:rsidP="00C97EF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21</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hideMark/>
          </w:tcPr>
          <w:p w14:paraId="61D5054D" w14:textId="34E8FC11" w:rsidR="00C97EFF" w:rsidRPr="00FC6D03" w:rsidRDefault="00C97EFF" w:rsidP="00414DB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Nebaj, El Quiché </w:t>
            </w:r>
          </w:p>
        </w:tc>
        <w:tc>
          <w:tcPr>
            <w:tcW w:w="1210" w:type="dxa"/>
            <w:tcBorders>
              <w:top w:val="single" w:sz="4" w:space="0" w:color="auto"/>
              <w:left w:val="nil"/>
              <w:bottom w:val="single" w:sz="4" w:space="0" w:color="auto"/>
              <w:right w:val="nil"/>
            </w:tcBorders>
            <w:shd w:val="clear" w:color="auto" w:fill="FFFFFF" w:themeFill="background1"/>
            <w:noWrap/>
            <w:vAlign w:val="center"/>
            <w:hideMark/>
          </w:tcPr>
          <w:p w14:paraId="44393BDB" w14:textId="47D4EB5E" w:rsidR="00C97EFF" w:rsidRPr="00FC6D03" w:rsidRDefault="00C97EFF" w:rsidP="00414DB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6/03/2026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hideMark/>
          </w:tcPr>
          <w:p w14:paraId="62BA1513" w14:textId="62CD32CD" w:rsidR="00C97EFF" w:rsidRPr="00FC6D03" w:rsidRDefault="00C97EFF" w:rsidP="00251004">
            <w:pPr>
              <w:spacing w:after="0" w:line="240" w:lineRule="auto"/>
              <w:jc w:val="both"/>
              <w:rPr>
                <w:rFonts w:ascii="Arial" w:eastAsia="Times New Roman" w:hAnsi="Arial" w:cs="Arial"/>
                <w:color w:val="0A0A0A"/>
                <w:kern w:val="0"/>
                <w:sz w:val="22"/>
                <w:szCs w:val="22"/>
                <w:lang w:eastAsia="es-GT"/>
                <w14:ligatures w14:val="none"/>
              </w:rPr>
            </w:pPr>
            <w:r>
              <w:rPr>
                <w:rFonts w:ascii="Arial" w:hAnsi="Arial" w:cs="Arial"/>
                <w:color w:val="000000"/>
                <w:sz w:val="20"/>
                <w:szCs w:val="20"/>
              </w:rPr>
              <w:t>Fortalecer la coordinación interinstitucional para la mejora de la calidad de los servicios de salud en el municipio de Uspantán, con enfoque de derechos humanos.</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hideMark/>
          </w:tcPr>
          <w:p w14:paraId="17C775E9" w14:textId="530BFECD" w:rsidR="00C97EFF" w:rsidRPr="00FC6D03" w:rsidRDefault="00C97EFF" w:rsidP="00414DB1">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Desarrollo de reunión de trabajo en el marco de la Comisión de Derechos Humanos de Uspantán, orientada a la articulación de acciones para la mejora en la prestación de servicios hospitalarios a la población.</w:t>
            </w:r>
          </w:p>
        </w:tc>
      </w:tr>
      <w:tr w:rsidR="00CE79A3" w:rsidRPr="00FC6D03" w14:paraId="1E745F1F" w14:textId="77777777" w:rsidTr="00587605">
        <w:trPr>
          <w:trHeight w:val="1219"/>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913561B" w14:textId="77777777" w:rsidR="00414DB1" w:rsidRDefault="00414DB1" w:rsidP="007F34DF">
            <w:pPr>
              <w:spacing w:after="0" w:line="240" w:lineRule="auto"/>
              <w:rPr>
                <w:rFonts w:ascii="Arial" w:hAnsi="Arial" w:cs="Arial"/>
                <w:color w:val="000000"/>
                <w:sz w:val="20"/>
                <w:szCs w:val="20"/>
              </w:rPr>
            </w:pPr>
            <w:r>
              <w:rPr>
                <w:rFonts w:ascii="Arial" w:hAnsi="Arial" w:cs="Arial"/>
                <w:color w:val="000000"/>
                <w:sz w:val="20"/>
                <w:szCs w:val="20"/>
              </w:rPr>
              <w:lastRenderedPageBreak/>
              <w:t>22</w:t>
            </w:r>
          </w:p>
          <w:p w14:paraId="7338361B" w14:textId="77777777" w:rsidR="00CE79A3" w:rsidRDefault="00CE79A3" w:rsidP="007F34DF">
            <w:pPr>
              <w:spacing w:after="0" w:line="240" w:lineRule="auto"/>
              <w:rPr>
                <w:rFonts w:ascii="Arial" w:hAnsi="Arial" w:cs="Arial"/>
                <w:color w:val="000000"/>
                <w:sz w:val="20"/>
                <w:szCs w:val="20"/>
              </w:rPr>
            </w:pP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69FEFA43" w14:textId="77777777" w:rsidR="00414DB1" w:rsidRDefault="00414DB1" w:rsidP="007F34DF">
            <w:pPr>
              <w:spacing w:after="0" w:line="240" w:lineRule="auto"/>
              <w:rPr>
                <w:rFonts w:ascii="Arial" w:hAnsi="Arial" w:cs="Arial"/>
                <w:color w:val="000000"/>
                <w:sz w:val="20"/>
                <w:szCs w:val="20"/>
              </w:rPr>
            </w:pPr>
            <w:r>
              <w:rPr>
                <w:rFonts w:ascii="Arial" w:hAnsi="Arial" w:cs="Arial"/>
                <w:color w:val="000000"/>
                <w:sz w:val="20"/>
                <w:szCs w:val="20"/>
              </w:rPr>
              <w:t xml:space="preserve">Sede Regional, Nebaj, El Quiché </w:t>
            </w:r>
          </w:p>
          <w:p w14:paraId="4E80A477" w14:textId="77777777" w:rsidR="00CE79A3" w:rsidRDefault="00CE79A3" w:rsidP="007F34DF">
            <w:pPr>
              <w:spacing w:after="0" w:line="240" w:lineRule="auto"/>
              <w:rPr>
                <w:rFonts w:ascii="Arial" w:hAnsi="Arial" w:cs="Arial"/>
                <w:color w:val="000000"/>
                <w:sz w:val="20"/>
                <w:szCs w:val="20"/>
              </w:rPr>
            </w:pPr>
          </w:p>
        </w:tc>
        <w:tc>
          <w:tcPr>
            <w:tcW w:w="1210" w:type="dxa"/>
            <w:tcBorders>
              <w:top w:val="single" w:sz="4" w:space="0" w:color="auto"/>
              <w:left w:val="nil"/>
              <w:bottom w:val="single" w:sz="4" w:space="0" w:color="auto"/>
              <w:right w:val="nil"/>
            </w:tcBorders>
            <w:shd w:val="clear" w:color="auto" w:fill="FFFFFF" w:themeFill="background1"/>
            <w:noWrap/>
            <w:vAlign w:val="center"/>
          </w:tcPr>
          <w:p w14:paraId="5893CFC0" w14:textId="77777777" w:rsidR="00414DB1" w:rsidRDefault="00414DB1" w:rsidP="007F34DF">
            <w:pPr>
              <w:spacing w:after="0" w:line="240" w:lineRule="auto"/>
              <w:rPr>
                <w:rFonts w:ascii="Arial" w:hAnsi="Arial" w:cs="Arial"/>
                <w:color w:val="000000"/>
                <w:sz w:val="20"/>
                <w:szCs w:val="20"/>
              </w:rPr>
            </w:pPr>
            <w:r>
              <w:rPr>
                <w:rFonts w:ascii="Arial" w:hAnsi="Arial" w:cs="Arial"/>
                <w:color w:val="000000"/>
                <w:sz w:val="20"/>
                <w:szCs w:val="20"/>
              </w:rPr>
              <w:t>11/03/2026</w:t>
            </w:r>
          </w:p>
          <w:p w14:paraId="38325068" w14:textId="77777777" w:rsidR="00CE79A3" w:rsidRDefault="00CE79A3" w:rsidP="007F34DF">
            <w:pPr>
              <w:spacing w:after="0" w:line="240" w:lineRule="auto"/>
              <w:rPr>
                <w:rFonts w:ascii="Arial" w:hAnsi="Arial" w:cs="Arial"/>
                <w:color w:val="000000"/>
                <w:sz w:val="20"/>
                <w:szCs w:val="20"/>
              </w:rPr>
            </w:pP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5C49C3B" w14:textId="77777777" w:rsidR="00414DB1" w:rsidRDefault="00414DB1" w:rsidP="00125ADA">
            <w:pPr>
              <w:spacing w:after="0" w:line="240" w:lineRule="auto"/>
              <w:jc w:val="both"/>
              <w:rPr>
                <w:rFonts w:ascii="Arial" w:hAnsi="Arial" w:cs="Arial"/>
                <w:color w:val="000000"/>
                <w:sz w:val="20"/>
                <w:szCs w:val="20"/>
              </w:rPr>
            </w:pPr>
            <w:r>
              <w:rPr>
                <w:rFonts w:ascii="Arial" w:hAnsi="Arial" w:cs="Arial"/>
                <w:color w:val="000000"/>
                <w:sz w:val="20"/>
                <w:szCs w:val="20"/>
              </w:rPr>
              <w:t>Establecer coordinación interinstitucional para la atención de problemáticas de seguridad comunitaria, incluyendo robo de ganado, violencia intrafamiliar y seguridad vial.</w:t>
            </w:r>
          </w:p>
          <w:p w14:paraId="7D438430" w14:textId="77777777" w:rsidR="00CE79A3" w:rsidRDefault="00CE79A3" w:rsidP="00125ADA">
            <w:pPr>
              <w:spacing w:after="0" w:line="240" w:lineRule="auto"/>
              <w:jc w:val="both"/>
              <w:rPr>
                <w:rFonts w:ascii="Arial" w:hAnsi="Arial" w:cs="Arial"/>
                <w:color w:val="000000"/>
                <w:sz w:val="20"/>
                <w:szCs w:val="20"/>
              </w:rPr>
            </w:pP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2233208C" w14:textId="6F13C251" w:rsidR="00CE79A3" w:rsidRDefault="00414DB1" w:rsidP="00125ADA">
            <w:pPr>
              <w:spacing w:after="0" w:line="240" w:lineRule="auto"/>
              <w:jc w:val="both"/>
              <w:rPr>
                <w:rFonts w:ascii="Arial" w:hAnsi="Arial" w:cs="Arial"/>
                <w:color w:val="000000"/>
                <w:sz w:val="20"/>
                <w:szCs w:val="20"/>
              </w:rPr>
            </w:pPr>
            <w:r>
              <w:rPr>
                <w:rFonts w:ascii="Arial" w:hAnsi="Arial" w:cs="Arial"/>
                <w:color w:val="000000"/>
                <w:sz w:val="20"/>
                <w:szCs w:val="20"/>
              </w:rPr>
              <w:t>Desarrollo de reunión de trabajo con actores institucionales y comunitarios, orientada al fortalecimiento de la organización comunitaria y la definición de acciones para la prevención de la violencia y la protección de derechos.</w:t>
            </w:r>
          </w:p>
        </w:tc>
      </w:tr>
      <w:tr w:rsidR="00414DB1" w:rsidRPr="00FC6D03" w14:paraId="424D8F54" w14:textId="77777777" w:rsidTr="00587605">
        <w:trPr>
          <w:trHeight w:val="1252"/>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EFFCE3F" w14:textId="77777777" w:rsidR="00414DB1" w:rsidRDefault="00414DB1" w:rsidP="00C97EFF">
            <w:pPr>
              <w:spacing w:after="0" w:line="240" w:lineRule="auto"/>
              <w:rPr>
                <w:rFonts w:ascii="Arial" w:hAnsi="Arial" w:cs="Arial"/>
                <w:color w:val="000000"/>
                <w:sz w:val="20"/>
                <w:szCs w:val="20"/>
              </w:rPr>
            </w:pPr>
          </w:p>
          <w:p w14:paraId="60122A98" w14:textId="2B01606B" w:rsidR="00414DB1" w:rsidRDefault="00414DB1" w:rsidP="00C97EFF">
            <w:pPr>
              <w:spacing w:after="0" w:line="240" w:lineRule="auto"/>
              <w:rPr>
                <w:rFonts w:ascii="Arial" w:hAnsi="Arial" w:cs="Arial"/>
                <w:color w:val="000000"/>
                <w:sz w:val="20"/>
                <w:szCs w:val="20"/>
              </w:rPr>
            </w:pPr>
            <w:r>
              <w:rPr>
                <w:rFonts w:ascii="Arial" w:hAnsi="Arial" w:cs="Arial"/>
                <w:color w:val="000000"/>
                <w:sz w:val="20"/>
                <w:szCs w:val="20"/>
              </w:rPr>
              <w:t>23</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4FF25413" w14:textId="77777777" w:rsidR="00414DB1" w:rsidRDefault="00414DB1" w:rsidP="00414DB1">
            <w:pPr>
              <w:rPr>
                <w:rFonts w:ascii="Arial" w:hAnsi="Arial" w:cs="Arial"/>
                <w:color w:val="000000"/>
                <w:sz w:val="20"/>
                <w:szCs w:val="20"/>
              </w:rPr>
            </w:pPr>
            <w:r>
              <w:rPr>
                <w:rFonts w:ascii="Arial" w:hAnsi="Arial" w:cs="Arial"/>
                <w:color w:val="000000"/>
                <w:sz w:val="20"/>
                <w:szCs w:val="20"/>
              </w:rPr>
              <w:t xml:space="preserve">Sede Regional, Nebaj, El Quiché </w:t>
            </w:r>
          </w:p>
          <w:p w14:paraId="33F8EF59" w14:textId="77777777" w:rsidR="00414DB1" w:rsidRDefault="00414DB1" w:rsidP="00414DB1">
            <w:pPr>
              <w:spacing w:after="0" w:line="240" w:lineRule="auto"/>
              <w:rPr>
                <w:rFonts w:ascii="Arial" w:hAnsi="Arial" w:cs="Arial"/>
                <w:color w:val="000000"/>
                <w:sz w:val="20"/>
                <w:szCs w:val="20"/>
              </w:rPr>
            </w:pPr>
          </w:p>
        </w:tc>
        <w:tc>
          <w:tcPr>
            <w:tcW w:w="1210" w:type="dxa"/>
            <w:tcBorders>
              <w:top w:val="single" w:sz="4" w:space="0" w:color="auto"/>
              <w:left w:val="nil"/>
              <w:bottom w:val="single" w:sz="4" w:space="0" w:color="auto"/>
              <w:right w:val="nil"/>
            </w:tcBorders>
            <w:shd w:val="clear" w:color="auto" w:fill="FFFFFF" w:themeFill="background1"/>
            <w:noWrap/>
            <w:vAlign w:val="center"/>
          </w:tcPr>
          <w:p w14:paraId="0CAF1400" w14:textId="77777777" w:rsidR="00414DB1" w:rsidRDefault="00414DB1" w:rsidP="00414DB1">
            <w:pPr>
              <w:rPr>
                <w:rFonts w:ascii="Arial" w:hAnsi="Arial" w:cs="Arial"/>
                <w:color w:val="000000"/>
                <w:sz w:val="20"/>
                <w:szCs w:val="20"/>
              </w:rPr>
            </w:pPr>
            <w:r>
              <w:rPr>
                <w:rFonts w:ascii="Arial" w:hAnsi="Arial" w:cs="Arial"/>
                <w:color w:val="000000"/>
                <w:sz w:val="20"/>
                <w:szCs w:val="20"/>
              </w:rPr>
              <w:t>12/03/2026</w:t>
            </w:r>
          </w:p>
          <w:p w14:paraId="7002F2E9" w14:textId="77777777" w:rsidR="00414DB1" w:rsidRDefault="00414DB1" w:rsidP="00414DB1">
            <w:pPr>
              <w:spacing w:after="0" w:line="240" w:lineRule="auto"/>
              <w:rPr>
                <w:rFonts w:ascii="Arial" w:hAnsi="Arial" w:cs="Arial"/>
                <w:color w:val="000000"/>
                <w:sz w:val="20"/>
                <w:szCs w:val="20"/>
              </w:rPr>
            </w:pP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C2DBCB8" w14:textId="1F1ECBD9" w:rsidR="00414DB1" w:rsidRDefault="00414DB1" w:rsidP="00125ADA">
            <w:pPr>
              <w:jc w:val="both"/>
              <w:rPr>
                <w:rFonts w:ascii="Arial" w:hAnsi="Arial" w:cs="Arial"/>
                <w:color w:val="000000"/>
                <w:sz w:val="20"/>
                <w:szCs w:val="20"/>
              </w:rPr>
            </w:pPr>
            <w:r>
              <w:rPr>
                <w:rFonts w:ascii="Arial" w:hAnsi="Arial" w:cs="Arial"/>
                <w:color w:val="000000"/>
                <w:sz w:val="20"/>
                <w:szCs w:val="20"/>
              </w:rPr>
              <w:t>Fortalecer el relacionamiento institucional con CODISRA y autoridades indígenas, promoviendo espacios de diálogo y articulación en el territorio.</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41ADC439" w14:textId="64128653" w:rsidR="00414DB1" w:rsidRDefault="00414DB1" w:rsidP="00125ADA">
            <w:pPr>
              <w:jc w:val="both"/>
              <w:rPr>
                <w:rFonts w:ascii="Arial" w:hAnsi="Arial" w:cs="Arial"/>
                <w:color w:val="000000"/>
                <w:sz w:val="20"/>
                <w:szCs w:val="20"/>
              </w:rPr>
            </w:pPr>
            <w:r>
              <w:rPr>
                <w:rFonts w:ascii="Arial" w:hAnsi="Arial" w:cs="Arial"/>
                <w:color w:val="000000"/>
                <w:sz w:val="20"/>
                <w:szCs w:val="20"/>
              </w:rPr>
              <w:t>Desarrollo de reunión de trabajo para el establecimiento de diálogo regional entre autoridades indígenas, liderazgos comunitarios y actores institucionales, orientado al análisis de las dinámicas territoriales y el fortalecimiento de la coordinación interinstitucional.</w:t>
            </w:r>
          </w:p>
        </w:tc>
      </w:tr>
      <w:tr w:rsidR="00414DB1" w:rsidRPr="00FC6D03" w14:paraId="4AC9918A" w14:textId="77777777" w:rsidTr="00587605">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1976B56" w14:textId="230495DF" w:rsidR="00414DB1" w:rsidRDefault="00414DB1" w:rsidP="00C97EFF">
            <w:pPr>
              <w:spacing w:after="0" w:line="240" w:lineRule="auto"/>
              <w:rPr>
                <w:rFonts w:ascii="Arial" w:hAnsi="Arial" w:cs="Arial"/>
                <w:color w:val="000000"/>
                <w:sz w:val="20"/>
                <w:szCs w:val="20"/>
              </w:rPr>
            </w:pPr>
            <w:r>
              <w:rPr>
                <w:rFonts w:ascii="Arial" w:hAnsi="Arial" w:cs="Arial"/>
                <w:color w:val="000000"/>
                <w:sz w:val="20"/>
                <w:szCs w:val="20"/>
              </w:rPr>
              <w:t>24</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3245BB2" w14:textId="77777777" w:rsidR="00414DB1" w:rsidRDefault="00414DB1" w:rsidP="00414DB1">
            <w:pPr>
              <w:rPr>
                <w:rFonts w:ascii="Arial" w:hAnsi="Arial" w:cs="Arial"/>
                <w:color w:val="000000"/>
                <w:sz w:val="20"/>
                <w:szCs w:val="20"/>
              </w:rPr>
            </w:pPr>
            <w:r>
              <w:rPr>
                <w:rFonts w:ascii="Arial" w:hAnsi="Arial" w:cs="Arial"/>
                <w:color w:val="000000"/>
                <w:sz w:val="20"/>
                <w:szCs w:val="20"/>
              </w:rPr>
              <w:t xml:space="preserve">Sede Regional, Nebaj, El Quiché </w:t>
            </w:r>
          </w:p>
          <w:p w14:paraId="08FDB290" w14:textId="77777777" w:rsidR="00414DB1" w:rsidRDefault="00414DB1" w:rsidP="00414DB1">
            <w:pPr>
              <w:spacing w:after="0" w:line="240" w:lineRule="auto"/>
              <w:rPr>
                <w:rFonts w:ascii="Arial" w:hAnsi="Arial" w:cs="Arial"/>
                <w:color w:val="000000"/>
                <w:sz w:val="20"/>
                <w:szCs w:val="20"/>
              </w:rPr>
            </w:pPr>
          </w:p>
        </w:tc>
        <w:tc>
          <w:tcPr>
            <w:tcW w:w="1210" w:type="dxa"/>
            <w:tcBorders>
              <w:top w:val="single" w:sz="4" w:space="0" w:color="auto"/>
              <w:left w:val="nil"/>
              <w:bottom w:val="single" w:sz="4" w:space="0" w:color="auto"/>
              <w:right w:val="nil"/>
            </w:tcBorders>
            <w:shd w:val="clear" w:color="auto" w:fill="FFFFFF" w:themeFill="background1"/>
            <w:noWrap/>
            <w:vAlign w:val="center"/>
          </w:tcPr>
          <w:p w14:paraId="222E4FB8" w14:textId="77777777" w:rsidR="00414DB1" w:rsidRDefault="00414DB1" w:rsidP="00414DB1">
            <w:pPr>
              <w:rPr>
                <w:rFonts w:ascii="Arial" w:hAnsi="Arial" w:cs="Arial"/>
                <w:color w:val="000000"/>
                <w:sz w:val="20"/>
                <w:szCs w:val="20"/>
              </w:rPr>
            </w:pPr>
            <w:r>
              <w:rPr>
                <w:rFonts w:ascii="Arial" w:hAnsi="Arial" w:cs="Arial"/>
                <w:color w:val="000000"/>
                <w:sz w:val="20"/>
                <w:szCs w:val="20"/>
              </w:rPr>
              <w:t>16/03/2026</w:t>
            </w:r>
          </w:p>
          <w:p w14:paraId="07B7FC82" w14:textId="77777777" w:rsidR="00414DB1" w:rsidRDefault="00414DB1" w:rsidP="00414DB1">
            <w:pPr>
              <w:spacing w:after="0" w:line="240" w:lineRule="auto"/>
              <w:rPr>
                <w:rFonts w:ascii="Arial" w:hAnsi="Arial" w:cs="Arial"/>
                <w:color w:val="000000"/>
                <w:sz w:val="20"/>
                <w:szCs w:val="20"/>
              </w:rPr>
            </w:pP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85EB190" w14:textId="4BADA8AF" w:rsidR="00414DB1" w:rsidRDefault="00414DB1" w:rsidP="00125ADA">
            <w:pPr>
              <w:jc w:val="both"/>
              <w:rPr>
                <w:rFonts w:ascii="Arial" w:hAnsi="Arial" w:cs="Arial"/>
                <w:color w:val="000000"/>
                <w:sz w:val="20"/>
                <w:szCs w:val="20"/>
              </w:rPr>
            </w:pPr>
            <w:r>
              <w:rPr>
                <w:rFonts w:ascii="Arial" w:hAnsi="Arial" w:cs="Arial"/>
                <w:color w:val="000000"/>
                <w:sz w:val="20"/>
                <w:szCs w:val="20"/>
              </w:rPr>
              <w:t>Establecer mecanismos de coordinación interinstitucional para la implementación de acciones territoriales en materia de prevención de la violencia y garantía de derechos.</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23CEACD8" w14:textId="6F668949" w:rsidR="00414DB1" w:rsidRDefault="00414DB1" w:rsidP="00125ADA">
            <w:pPr>
              <w:jc w:val="both"/>
              <w:rPr>
                <w:rFonts w:ascii="Arial" w:hAnsi="Arial" w:cs="Arial"/>
                <w:color w:val="000000"/>
                <w:sz w:val="20"/>
                <w:szCs w:val="20"/>
              </w:rPr>
            </w:pPr>
            <w:r>
              <w:rPr>
                <w:rFonts w:ascii="Arial" w:hAnsi="Arial" w:cs="Arial"/>
                <w:color w:val="000000"/>
                <w:sz w:val="20"/>
                <w:szCs w:val="20"/>
              </w:rPr>
              <w:t>Desarrollo de reunión de trabajo con representantes de SESAN, MAGA y UPCV en el municipio de Sacapulas, orientada a la coordinación de acciones interinstitucionales en el territorio</w:t>
            </w:r>
          </w:p>
        </w:tc>
      </w:tr>
      <w:tr w:rsidR="00414DB1" w:rsidRPr="00FC6D03" w14:paraId="32285C43"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7748C71" w14:textId="6474B074" w:rsidR="00414DB1" w:rsidRDefault="00414DB1" w:rsidP="00C97EFF">
            <w:pPr>
              <w:spacing w:after="0" w:line="240" w:lineRule="auto"/>
              <w:rPr>
                <w:rFonts w:ascii="Arial" w:hAnsi="Arial" w:cs="Arial"/>
                <w:color w:val="000000"/>
                <w:sz w:val="20"/>
                <w:szCs w:val="20"/>
              </w:rPr>
            </w:pPr>
            <w:r>
              <w:rPr>
                <w:rFonts w:ascii="Arial" w:hAnsi="Arial" w:cs="Arial"/>
                <w:color w:val="000000"/>
                <w:sz w:val="20"/>
                <w:szCs w:val="20"/>
              </w:rPr>
              <w:t>25</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DE65529" w14:textId="77777777" w:rsidR="00414DB1" w:rsidRDefault="00414DB1" w:rsidP="00414DB1">
            <w:pPr>
              <w:rPr>
                <w:rFonts w:ascii="Arial" w:hAnsi="Arial" w:cs="Arial"/>
                <w:color w:val="000000"/>
                <w:sz w:val="20"/>
                <w:szCs w:val="20"/>
              </w:rPr>
            </w:pPr>
            <w:r>
              <w:rPr>
                <w:rFonts w:ascii="Arial" w:hAnsi="Arial" w:cs="Arial"/>
                <w:color w:val="000000"/>
                <w:sz w:val="20"/>
                <w:szCs w:val="20"/>
              </w:rPr>
              <w:t xml:space="preserve">Sede Regional, Nebaj, El Quiché </w:t>
            </w:r>
          </w:p>
          <w:p w14:paraId="7D3CAC4E" w14:textId="77777777" w:rsidR="00414DB1" w:rsidRDefault="00414DB1" w:rsidP="00414DB1">
            <w:pPr>
              <w:spacing w:after="0" w:line="240" w:lineRule="auto"/>
              <w:rPr>
                <w:rFonts w:ascii="Arial" w:hAnsi="Arial" w:cs="Arial"/>
                <w:color w:val="000000"/>
                <w:sz w:val="20"/>
                <w:szCs w:val="20"/>
              </w:rPr>
            </w:pPr>
          </w:p>
        </w:tc>
        <w:tc>
          <w:tcPr>
            <w:tcW w:w="1210" w:type="dxa"/>
            <w:tcBorders>
              <w:top w:val="single" w:sz="4" w:space="0" w:color="auto"/>
              <w:left w:val="nil"/>
              <w:bottom w:val="single" w:sz="4" w:space="0" w:color="auto"/>
              <w:right w:val="nil"/>
            </w:tcBorders>
            <w:shd w:val="clear" w:color="auto" w:fill="FFFFFF" w:themeFill="background1"/>
            <w:noWrap/>
            <w:vAlign w:val="center"/>
          </w:tcPr>
          <w:p w14:paraId="393C91EC" w14:textId="77777777" w:rsidR="00414DB1" w:rsidRDefault="00414DB1" w:rsidP="00414DB1">
            <w:pPr>
              <w:rPr>
                <w:rFonts w:ascii="Arial" w:hAnsi="Arial" w:cs="Arial"/>
                <w:color w:val="000000"/>
                <w:sz w:val="20"/>
                <w:szCs w:val="20"/>
              </w:rPr>
            </w:pPr>
            <w:r>
              <w:rPr>
                <w:rFonts w:ascii="Arial" w:hAnsi="Arial" w:cs="Arial"/>
                <w:color w:val="000000"/>
                <w:sz w:val="20"/>
                <w:szCs w:val="20"/>
              </w:rPr>
              <w:t>19/03/2026</w:t>
            </w:r>
          </w:p>
          <w:p w14:paraId="1BAB23B3" w14:textId="77777777" w:rsidR="00414DB1" w:rsidRDefault="00414DB1" w:rsidP="00414DB1">
            <w:pPr>
              <w:spacing w:after="0" w:line="240" w:lineRule="auto"/>
              <w:rPr>
                <w:rFonts w:ascii="Arial" w:hAnsi="Arial" w:cs="Arial"/>
                <w:color w:val="000000"/>
                <w:sz w:val="20"/>
                <w:szCs w:val="20"/>
              </w:rPr>
            </w:pP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F854B25" w14:textId="602D2274" w:rsidR="00414DB1" w:rsidRDefault="00414DB1" w:rsidP="00125ADA">
            <w:pPr>
              <w:jc w:val="both"/>
              <w:rPr>
                <w:rFonts w:ascii="Arial" w:hAnsi="Arial" w:cs="Arial"/>
                <w:color w:val="000000"/>
                <w:sz w:val="20"/>
                <w:szCs w:val="20"/>
              </w:rPr>
            </w:pPr>
            <w:r>
              <w:rPr>
                <w:rFonts w:ascii="Arial" w:hAnsi="Arial" w:cs="Arial"/>
                <w:color w:val="000000"/>
                <w:sz w:val="20"/>
                <w:szCs w:val="20"/>
              </w:rPr>
              <w:t>Fortalecer la coordinación a nivel departamental para la implementación del mandato institucional conforme a las prioridades estratégicas.</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07A07800" w14:textId="3E8FB706" w:rsidR="00414DB1" w:rsidRDefault="00414DB1" w:rsidP="00125ADA">
            <w:pPr>
              <w:jc w:val="both"/>
              <w:rPr>
                <w:rFonts w:ascii="Arial" w:hAnsi="Arial" w:cs="Arial"/>
                <w:color w:val="000000"/>
                <w:sz w:val="20"/>
                <w:szCs w:val="20"/>
              </w:rPr>
            </w:pPr>
            <w:r>
              <w:rPr>
                <w:rFonts w:ascii="Arial" w:hAnsi="Arial" w:cs="Arial"/>
                <w:color w:val="000000"/>
                <w:sz w:val="20"/>
                <w:szCs w:val="20"/>
              </w:rPr>
              <w:t>Desarrollo de reunión de trabajo con Gobernación Departamental, Comisionado y Dirección de Sedes Regionales, orientada a la socialización de directrices institucionales y alineación de acciones en territorio.</w:t>
            </w:r>
          </w:p>
        </w:tc>
      </w:tr>
      <w:tr w:rsidR="00414DB1" w:rsidRPr="00FC6D03" w14:paraId="10E35121"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F9FA9C1" w14:textId="48475BCE" w:rsidR="00414DB1" w:rsidRDefault="00414DB1" w:rsidP="00C97EFF">
            <w:pPr>
              <w:spacing w:after="0" w:line="240" w:lineRule="auto"/>
              <w:rPr>
                <w:rFonts w:ascii="Arial" w:hAnsi="Arial" w:cs="Arial"/>
                <w:color w:val="000000"/>
                <w:sz w:val="20"/>
                <w:szCs w:val="20"/>
              </w:rPr>
            </w:pPr>
            <w:r>
              <w:rPr>
                <w:rFonts w:ascii="Arial" w:hAnsi="Arial" w:cs="Arial"/>
                <w:color w:val="000000"/>
                <w:sz w:val="20"/>
                <w:szCs w:val="20"/>
              </w:rPr>
              <w:t>26</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3175F515" w14:textId="77777777" w:rsidR="00414DB1" w:rsidRDefault="00414DB1" w:rsidP="00414DB1">
            <w:pPr>
              <w:rPr>
                <w:rFonts w:ascii="Arial" w:hAnsi="Arial" w:cs="Arial"/>
                <w:color w:val="000000"/>
                <w:sz w:val="20"/>
                <w:szCs w:val="20"/>
              </w:rPr>
            </w:pPr>
            <w:r>
              <w:rPr>
                <w:rFonts w:ascii="Arial" w:hAnsi="Arial" w:cs="Arial"/>
                <w:color w:val="000000"/>
                <w:sz w:val="20"/>
                <w:szCs w:val="20"/>
              </w:rPr>
              <w:t xml:space="preserve">Sede Regional, Nebaj, El Quiché </w:t>
            </w:r>
          </w:p>
          <w:p w14:paraId="5B405330" w14:textId="77777777" w:rsidR="00414DB1" w:rsidRDefault="00414DB1" w:rsidP="00414DB1">
            <w:pPr>
              <w:spacing w:after="0" w:line="240" w:lineRule="auto"/>
              <w:rPr>
                <w:rFonts w:ascii="Arial" w:hAnsi="Arial" w:cs="Arial"/>
                <w:color w:val="000000"/>
                <w:sz w:val="20"/>
                <w:szCs w:val="20"/>
              </w:rPr>
            </w:pPr>
          </w:p>
        </w:tc>
        <w:tc>
          <w:tcPr>
            <w:tcW w:w="1210" w:type="dxa"/>
            <w:tcBorders>
              <w:top w:val="single" w:sz="4" w:space="0" w:color="auto"/>
              <w:left w:val="nil"/>
              <w:bottom w:val="single" w:sz="4" w:space="0" w:color="auto"/>
              <w:right w:val="nil"/>
            </w:tcBorders>
            <w:shd w:val="clear" w:color="auto" w:fill="FFFFFF" w:themeFill="background1"/>
            <w:noWrap/>
            <w:vAlign w:val="center"/>
          </w:tcPr>
          <w:p w14:paraId="3BF22A86" w14:textId="77777777" w:rsidR="00414DB1" w:rsidRDefault="00414DB1" w:rsidP="00414DB1">
            <w:pPr>
              <w:rPr>
                <w:rFonts w:ascii="Arial" w:hAnsi="Arial" w:cs="Arial"/>
                <w:color w:val="000000"/>
                <w:sz w:val="20"/>
                <w:szCs w:val="20"/>
              </w:rPr>
            </w:pPr>
            <w:r>
              <w:rPr>
                <w:rFonts w:ascii="Arial" w:hAnsi="Arial" w:cs="Arial"/>
                <w:color w:val="000000"/>
                <w:sz w:val="20"/>
                <w:szCs w:val="20"/>
              </w:rPr>
              <w:t>20/03/2026</w:t>
            </w:r>
          </w:p>
          <w:p w14:paraId="4DC43EDD" w14:textId="77777777" w:rsidR="00414DB1" w:rsidRDefault="00414DB1" w:rsidP="00414DB1">
            <w:pPr>
              <w:spacing w:after="0" w:line="240" w:lineRule="auto"/>
              <w:rPr>
                <w:rFonts w:ascii="Arial" w:hAnsi="Arial" w:cs="Arial"/>
                <w:color w:val="000000"/>
                <w:sz w:val="20"/>
                <w:szCs w:val="20"/>
              </w:rPr>
            </w:pP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CAC89BC" w14:textId="2A6D36D3" w:rsidR="00414DB1" w:rsidRDefault="00414DB1" w:rsidP="00125ADA">
            <w:pPr>
              <w:jc w:val="both"/>
              <w:rPr>
                <w:rFonts w:ascii="Arial" w:hAnsi="Arial" w:cs="Arial"/>
                <w:color w:val="000000"/>
                <w:sz w:val="20"/>
                <w:szCs w:val="20"/>
              </w:rPr>
            </w:pPr>
            <w:r>
              <w:rPr>
                <w:rFonts w:ascii="Arial" w:hAnsi="Arial" w:cs="Arial"/>
                <w:color w:val="000000"/>
                <w:sz w:val="20"/>
                <w:szCs w:val="20"/>
              </w:rPr>
              <w:t>Fortalecer la coordinación interinstitucional para el seguimiento de casos en el marco del Comité de Atención a la Víctima (CAVI).</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022CEF41" w14:textId="78497BD9" w:rsidR="00414DB1" w:rsidRDefault="00414DB1" w:rsidP="00125ADA">
            <w:pPr>
              <w:jc w:val="both"/>
              <w:rPr>
                <w:rFonts w:ascii="Arial" w:hAnsi="Arial" w:cs="Arial"/>
                <w:color w:val="000000"/>
                <w:sz w:val="20"/>
                <w:szCs w:val="20"/>
              </w:rPr>
            </w:pPr>
            <w:r>
              <w:rPr>
                <w:rFonts w:ascii="Arial" w:hAnsi="Arial" w:cs="Arial"/>
                <w:color w:val="000000"/>
                <w:sz w:val="20"/>
                <w:szCs w:val="20"/>
              </w:rPr>
              <w:t>Desarrollo de reunión de trabajo con actores institucionales, orientada al intercambio de información y la coordinación de propuestas relacionadas con la mejora en la atención a víctimas, incluyendo horarios de servicio y fortalecimiento de personal.</w:t>
            </w:r>
          </w:p>
        </w:tc>
      </w:tr>
      <w:tr w:rsidR="00414DB1" w:rsidRPr="00FC6D03" w14:paraId="48966A14"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EDFE00E" w14:textId="4BE6FA00" w:rsidR="00414DB1" w:rsidRDefault="00414DB1" w:rsidP="00C97EFF">
            <w:pPr>
              <w:spacing w:after="0" w:line="240" w:lineRule="auto"/>
              <w:rPr>
                <w:rFonts w:ascii="Arial" w:hAnsi="Arial" w:cs="Arial"/>
                <w:color w:val="000000"/>
                <w:sz w:val="20"/>
                <w:szCs w:val="20"/>
              </w:rPr>
            </w:pPr>
            <w:r>
              <w:rPr>
                <w:rFonts w:ascii="Arial" w:hAnsi="Arial" w:cs="Arial"/>
                <w:color w:val="000000"/>
                <w:sz w:val="20"/>
                <w:szCs w:val="20"/>
              </w:rPr>
              <w:t>27</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131901B6" w14:textId="77777777" w:rsidR="007F34DF" w:rsidRDefault="007F34DF" w:rsidP="007F34DF">
            <w:pPr>
              <w:rPr>
                <w:rFonts w:ascii="Arial" w:hAnsi="Arial" w:cs="Arial"/>
                <w:color w:val="000000"/>
                <w:sz w:val="20"/>
                <w:szCs w:val="20"/>
              </w:rPr>
            </w:pPr>
            <w:r>
              <w:rPr>
                <w:rFonts w:ascii="Arial" w:hAnsi="Arial" w:cs="Arial"/>
                <w:color w:val="000000"/>
                <w:sz w:val="20"/>
                <w:szCs w:val="20"/>
              </w:rPr>
              <w:t xml:space="preserve">Sede Regional, Nebaj, El Quiché </w:t>
            </w:r>
          </w:p>
          <w:p w14:paraId="7DA34FED" w14:textId="77777777" w:rsidR="00414DB1" w:rsidRDefault="00414DB1" w:rsidP="00C97EFF">
            <w:pPr>
              <w:spacing w:after="0" w:line="240" w:lineRule="auto"/>
              <w:rPr>
                <w:rFonts w:ascii="Arial" w:hAnsi="Arial" w:cs="Arial"/>
                <w:color w:val="000000"/>
                <w:sz w:val="20"/>
                <w:szCs w:val="20"/>
              </w:rPr>
            </w:pPr>
          </w:p>
        </w:tc>
        <w:tc>
          <w:tcPr>
            <w:tcW w:w="1210" w:type="dxa"/>
            <w:tcBorders>
              <w:top w:val="single" w:sz="4" w:space="0" w:color="auto"/>
              <w:left w:val="nil"/>
              <w:bottom w:val="single" w:sz="4" w:space="0" w:color="auto"/>
              <w:right w:val="nil"/>
            </w:tcBorders>
            <w:shd w:val="clear" w:color="auto" w:fill="FFFFFF" w:themeFill="background1"/>
            <w:noWrap/>
            <w:vAlign w:val="center"/>
          </w:tcPr>
          <w:p w14:paraId="14C722DF" w14:textId="77777777" w:rsidR="007F34DF" w:rsidRDefault="007F34DF" w:rsidP="007F34DF">
            <w:pPr>
              <w:rPr>
                <w:rFonts w:ascii="Arial" w:hAnsi="Arial" w:cs="Arial"/>
                <w:color w:val="000000"/>
                <w:sz w:val="20"/>
                <w:szCs w:val="20"/>
              </w:rPr>
            </w:pPr>
            <w:r>
              <w:rPr>
                <w:rFonts w:ascii="Arial" w:hAnsi="Arial" w:cs="Arial"/>
                <w:color w:val="000000"/>
                <w:sz w:val="20"/>
                <w:szCs w:val="20"/>
              </w:rPr>
              <w:t>23/03/2026</w:t>
            </w:r>
          </w:p>
          <w:p w14:paraId="7D3E24F0" w14:textId="77777777" w:rsidR="00414DB1" w:rsidRDefault="00414DB1" w:rsidP="00C97EFF">
            <w:pPr>
              <w:spacing w:after="0" w:line="240" w:lineRule="auto"/>
              <w:rPr>
                <w:rFonts w:ascii="Arial" w:hAnsi="Arial" w:cs="Arial"/>
                <w:color w:val="000000"/>
                <w:sz w:val="20"/>
                <w:szCs w:val="20"/>
              </w:rPr>
            </w:pP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C45866E" w14:textId="77777777" w:rsidR="007F34DF" w:rsidRDefault="007F34DF" w:rsidP="00125ADA">
            <w:pPr>
              <w:jc w:val="both"/>
              <w:rPr>
                <w:rFonts w:ascii="Arial" w:hAnsi="Arial" w:cs="Arial"/>
                <w:color w:val="000000"/>
                <w:sz w:val="20"/>
                <w:szCs w:val="20"/>
              </w:rPr>
            </w:pPr>
            <w:r>
              <w:rPr>
                <w:rFonts w:ascii="Arial" w:hAnsi="Arial" w:cs="Arial"/>
                <w:color w:val="000000"/>
                <w:sz w:val="20"/>
                <w:szCs w:val="20"/>
              </w:rPr>
              <w:t>Coordinar institucionalmente con las autoridades ancestrales de Nebaj el abordaje de la conflictividad que afecta la gobernabilidad y los derechos de los pueblos indígenas en la región Ixil.</w:t>
            </w:r>
          </w:p>
          <w:p w14:paraId="541C167A" w14:textId="77777777" w:rsidR="00414DB1" w:rsidRDefault="00414DB1" w:rsidP="00125ADA">
            <w:pPr>
              <w:spacing w:after="0" w:line="240" w:lineRule="auto"/>
              <w:jc w:val="both"/>
              <w:rPr>
                <w:rFonts w:ascii="Arial" w:hAnsi="Arial" w:cs="Arial"/>
                <w:color w:val="000000"/>
                <w:sz w:val="20"/>
                <w:szCs w:val="20"/>
              </w:rPr>
            </w:pP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4BF3A194" w14:textId="72F91EA5" w:rsidR="007F34DF" w:rsidRDefault="007F34DF" w:rsidP="007F34DF">
            <w:pPr>
              <w:jc w:val="both"/>
              <w:rPr>
                <w:rFonts w:ascii="Arial" w:hAnsi="Arial" w:cs="Arial"/>
                <w:color w:val="000000"/>
                <w:sz w:val="20"/>
                <w:szCs w:val="20"/>
              </w:rPr>
            </w:pPr>
            <w:r>
              <w:rPr>
                <w:rFonts w:ascii="Arial" w:hAnsi="Arial" w:cs="Arial"/>
                <w:color w:val="000000"/>
                <w:sz w:val="20"/>
                <w:szCs w:val="20"/>
              </w:rPr>
              <w:t>Reunión de trabajo con los tres Cargadores de la Alcaldía Indígena de Nebaj para socializar el mandato de la COPADEH e intercambiar información técnica sobre la conflictividad derivada de deficiencias en los servicios de energía eléctrica y salud.</w:t>
            </w:r>
          </w:p>
          <w:p w14:paraId="549739EF" w14:textId="77777777" w:rsidR="00414DB1" w:rsidRDefault="00414DB1" w:rsidP="00C97EFF">
            <w:pPr>
              <w:spacing w:after="0" w:line="240" w:lineRule="auto"/>
              <w:jc w:val="both"/>
              <w:rPr>
                <w:rFonts w:ascii="Arial" w:hAnsi="Arial" w:cs="Arial"/>
                <w:color w:val="000000"/>
                <w:sz w:val="20"/>
                <w:szCs w:val="20"/>
              </w:rPr>
            </w:pPr>
          </w:p>
        </w:tc>
      </w:tr>
      <w:tr w:rsidR="007F34DF" w:rsidRPr="00FC6D03" w14:paraId="7023DC39"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FD2D550" w14:textId="66B0C7D0"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lastRenderedPageBreak/>
              <w:t>28</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64E60AB" w14:textId="26EE6DC6"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 xml:space="preserve">Sede Regional, Nebaj, El Quiché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07DF2451" w14:textId="23F61E65"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23/03/2026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680E0A4" w14:textId="33F8DDE3" w:rsidR="007F34DF" w:rsidRDefault="007F34DF" w:rsidP="00125ADA">
            <w:pPr>
              <w:spacing w:after="0" w:line="240" w:lineRule="auto"/>
              <w:jc w:val="both"/>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Establecer mecanismos de coordinación institucional con la autoridad ancestral de San Juan Cotzal para el abordaje preventivo de la conflictividad local.</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6936A34E" w14:textId="5138C4F9" w:rsidR="007F34DF" w:rsidRDefault="007F34DF" w:rsidP="007F34DF">
            <w:pPr>
              <w:spacing w:after="0" w:line="240" w:lineRule="auto"/>
              <w:jc w:val="both"/>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Reunión técnica con el Primer alcalde de la autoridad ancestral de Cotzal para la presentación del mandato de COPADEH, con el fin de formalizar canales de comunicación y establecer una hoja de ruta para la atención conjunta de problemáticas territoriales.</w:t>
            </w:r>
          </w:p>
        </w:tc>
      </w:tr>
      <w:tr w:rsidR="007F34DF" w:rsidRPr="00FC6D03" w14:paraId="597E7782"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839CDF6" w14:textId="4B8C1DF8"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29</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6C9F3333" w14:textId="59669B51"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 xml:space="preserve">Sede Regional, Nebaj, El Quiché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327C2DC1" w14:textId="506165AA"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31/03/2026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0F41343" w14:textId="43861289" w:rsidR="007F34DF" w:rsidRDefault="007F34DF" w:rsidP="00125ADA">
            <w:pPr>
              <w:spacing w:after="0" w:line="240" w:lineRule="auto"/>
              <w:jc w:val="both"/>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Establecer mecanismos de articulación interinstitucional con la delegación departamental de la SVET para el diseño y ejecución de acciones preventivas contra la violencia sexual en el territorio.</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0E93DC7E" w14:textId="0981DB34" w:rsidR="007F34DF" w:rsidRDefault="007F34DF" w:rsidP="007F34DF">
            <w:pPr>
              <w:spacing w:after="0" w:line="240" w:lineRule="auto"/>
              <w:jc w:val="both"/>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Mesa de trabajo técnica con la delegación de SVET para el intercambio de competencias y la planificación de estrategias de prevención integral, priorizando el fortalecimiento de la organización comunitaria en municipios con cobertura compartida.</w:t>
            </w:r>
          </w:p>
        </w:tc>
      </w:tr>
      <w:tr w:rsidR="007F34DF" w:rsidRPr="00FC6D03" w14:paraId="23A5DC8D"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7E8136B" w14:textId="6B41CC73"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30</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D3DC343" w14:textId="564D4AA4"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 xml:space="preserve">Sede Regional, Nebaj, El Quiché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4578E7E9" w14:textId="6E3560F3"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12/03/2026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A65B82D" w14:textId="10D52F49" w:rsidR="007F34DF" w:rsidRDefault="007F34DF" w:rsidP="00125ADA">
            <w:pPr>
              <w:spacing w:after="0" w:line="240" w:lineRule="auto"/>
              <w:jc w:val="both"/>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Fomentar el relacionamiento estratégico entre autoridades ancestrales e instituciones gubernamentales para el abordaje de la discriminación racial y la defensa de los derechos de los pueblos indígenas.</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3B576AB8" w14:textId="5D83B14D" w:rsidR="007F34DF" w:rsidRDefault="007F34DF" w:rsidP="007F34DF">
            <w:pPr>
              <w:spacing w:after="0" w:line="240" w:lineRule="auto"/>
              <w:jc w:val="both"/>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Ejecución de un encuentro de diálogo e intercambio entre autoridades indígenas (Chajul, Uspanteco, Sacapulteco y K'iche'), líderes comunitarios y funcionarios públicos, orientado al análisis de coyuntura sobre discriminación y la socialización del mandato de CODISRA.</w:t>
            </w:r>
          </w:p>
        </w:tc>
      </w:tr>
      <w:tr w:rsidR="007F34DF" w:rsidRPr="00FC6D03" w14:paraId="7991D818"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445C1D5" w14:textId="795F0919"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31</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329B543" w14:textId="4DECFFB7"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 xml:space="preserve">Sede Regional de San Marcos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021B9D9D" w14:textId="181ADE3C"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3/03/2026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87A5471" w14:textId="59CC539A" w:rsidR="007F34DF" w:rsidRDefault="007F34DF" w:rsidP="00125ADA">
            <w:pPr>
              <w:spacing w:after="0" w:line="240" w:lineRule="auto"/>
              <w:jc w:val="both"/>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Coordinar acciones municipales de promoción de Derechos Humanos y asegurar la participación institucional de COPADEH en las sesiones ordinarias del COMUDE.</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08066D0A" w14:textId="50704608" w:rsidR="007F34DF" w:rsidRDefault="007F34DF" w:rsidP="007F34DF">
            <w:pPr>
              <w:spacing w:after="0" w:line="240" w:lineRule="auto"/>
              <w:jc w:val="both"/>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Gestión técnica ante la Secretaría Municipal para la socialización de la Política Pública de Personas Defensoras de Derechos Humanos y la formalización de un espacio de participación permanente ante el alcalde y su Concejo Municipal.</w:t>
            </w:r>
          </w:p>
        </w:tc>
      </w:tr>
      <w:tr w:rsidR="007F34DF" w:rsidRPr="00FC6D03" w14:paraId="44F8F8E9"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8F8CEA2" w14:textId="70CCBB6A"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32</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C1C0094" w14:textId="793EBCA7"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 xml:space="preserve">Sede Regional de San Marcos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394F24E7" w14:textId="76D84947"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3/03/2026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C47846A" w14:textId="6280174F" w:rsidR="007F34DF" w:rsidRDefault="007F34DF" w:rsidP="00125ADA">
            <w:pPr>
              <w:spacing w:after="0" w:line="240" w:lineRule="auto"/>
              <w:jc w:val="both"/>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Coordinar la promoción de los Derechos Humanos a nivel local y asegurar la participación de COPADEH en el Consejo Municipal de Desarrollo (COMUDE).</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4EAFAFD2" w14:textId="670B2EE7" w:rsidR="007F34DF" w:rsidRDefault="007F34DF" w:rsidP="007F34DF">
            <w:pPr>
              <w:spacing w:after="0" w:line="240" w:lineRule="auto"/>
              <w:jc w:val="both"/>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Enlace técnico con la Secretaría Municipal de Comitancillo para gestionar ante el gobierno local la implementación de la Política Pública de Personas Defensoras y formalizar la acreditación institucional en las plenarias del COMUDE.</w:t>
            </w:r>
          </w:p>
        </w:tc>
      </w:tr>
      <w:tr w:rsidR="007F34DF" w:rsidRPr="00FC6D03" w14:paraId="1A612C2F"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5DA411D" w14:textId="727BB06C"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33</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100E5B5" w14:textId="0E2C085D"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 xml:space="preserve">Sede Regional de San Marcos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1A790103" w14:textId="4A498544" w:rsidR="007F34DF" w:rsidRDefault="007F34DF" w:rsidP="007F34DF">
            <w:pPr>
              <w:spacing w:after="0" w:line="240" w:lineRule="auto"/>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5/03/2026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F2882AB" w14:textId="018A655D" w:rsidR="007F34DF" w:rsidRDefault="007F34DF" w:rsidP="00125ADA">
            <w:pPr>
              <w:spacing w:after="0" w:line="240" w:lineRule="auto"/>
              <w:jc w:val="both"/>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Institucionalizar la participación de COPADEH en el Consejo Municipal de Desarrollo (COMUDE) para fortalecer la implementación local de la</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4029B067" w14:textId="2E5BEB08" w:rsidR="007F34DF" w:rsidRDefault="007F34DF" w:rsidP="007F34DF">
            <w:pPr>
              <w:spacing w:after="0" w:line="240" w:lineRule="auto"/>
              <w:jc w:val="both"/>
              <w:rPr>
                <w:rFonts w:ascii="Arial" w:hAnsi="Arial" w:cs="Arial"/>
                <w:color w:val="000000"/>
                <w:sz w:val="20"/>
                <w:szCs w:val="20"/>
              </w:rPr>
            </w:pPr>
            <w:r w:rsidRPr="007F34DF">
              <w:rPr>
                <w:rFonts w:ascii="Arial" w:eastAsia="Times New Roman" w:hAnsi="Arial" w:cs="Arial"/>
                <w:color w:val="000000"/>
                <w:kern w:val="0"/>
                <w:sz w:val="20"/>
                <w:szCs w:val="20"/>
                <w:lang w:eastAsia="es-GT"/>
                <w14:ligatures w14:val="none"/>
              </w:rPr>
              <w:t xml:space="preserve">Gestión técnica y enlace con la Secretaría Municipal de El Tumbador para la apertura de espacios de incidencia ante el despacho del </w:t>
            </w:r>
            <w:r w:rsidR="00261502" w:rsidRPr="007F34DF">
              <w:rPr>
                <w:rFonts w:ascii="Arial" w:eastAsia="Times New Roman" w:hAnsi="Arial" w:cs="Arial"/>
                <w:color w:val="000000"/>
                <w:kern w:val="0"/>
                <w:sz w:val="20"/>
                <w:szCs w:val="20"/>
                <w:lang w:eastAsia="es-GT"/>
                <w14:ligatures w14:val="none"/>
              </w:rPr>
              <w:t>alcalde</w:t>
            </w:r>
            <w:r w:rsidRPr="007F34DF">
              <w:rPr>
                <w:rFonts w:ascii="Arial" w:eastAsia="Times New Roman" w:hAnsi="Arial" w:cs="Arial"/>
                <w:color w:val="000000"/>
                <w:kern w:val="0"/>
                <w:sz w:val="20"/>
                <w:szCs w:val="20"/>
                <w:lang w:eastAsia="es-GT"/>
                <w14:ligatures w14:val="none"/>
              </w:rPr>
              <w:t xml:space="preserve"> y su Concejo, orientados a la socialización del marco normativo y la formalización de la asistencia técnica institucional en las plenarias mensuales del COMUDE.</w:t>
            </w:r>
          </w:p>
        </w:tc>
      </w:tr>
      <w:tr w:rsidR="00261502" w:rsidRPr="00FC6D03" w14:paraId="17BABF05"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6132D43" w14:textId="51015846"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34</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38BC39E2" w14:textId="3BA45B08"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 xml:space="preserve">Sede Regional de San Marcos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28056513" w14:textId="2B452770"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10/03/2026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20358CD" w14:textId="1706ABE3" w:rsidR="00261502" w:rsidRPr="007F34DF" w:rsidRDefault="00261502" w:rsidP="00125ADA">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Establecer mecanismos de incidencia y articulación institucional en el ámbito municipal para la promoción de los Derechos Humanos y el respaldo a la Política Pública de Protección a Personas Defensoras.</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05729495" w14:textId="0B4D0C33" w:rsidR="00261502" w:rsidRPr="007F34DF" w:rsidRDefault="00261502" w:rsidP="00261502">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Gestión técnica y enlace estratégico ante la concejalía I de la Municipalidad de Tacaná para la acreditación de la COPADEH en las plenarias del COMUDE y la socialización del marco normativo de protección institucional.</w:t>
            </w:r>
          </w:p>
        </w:tc>
      </w:tr>
      <w:tr w:rsidR="00261502" w:rsidRPr="00FC6D03" w14:paraId="63A8472C"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9FA7A87" w14:textId="1E7EB460"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lastRenderedPageBreak/>
              <w:t>35</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93B629C" w14:textId="7DDA8164"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 xml:space="preserve">Sede Regional de San Marcos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5642E525" w14:textId="42A2D436"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11/03/2026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F5D9A8D" w14:textId="7BB3F142" w:rsidR="00261502" w:rsidRPr="007F34DF" w:rsidRDefault="00261502" w:rsidP="00125ADA">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Institucionalizar la participación de la COPADEH en las sesiones del COMUDE para promover la Política Pública de Protección a Personas Defensoras de Derechos Humanos a nivel local.</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24FEF275" w14:textId="26353DAD" w:rsidR="00261502" w:rsidRPr="007F34DF" w:rsidRDefault="00261502" w:rsidP="00261502">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Gestión técnica y enlace con la Secretaría Municipal para la apertura de espacios de incidencia ante el despacho del alcalde y su Concejo, orientados a la socialización de los ejes estratégicos institucionales y la formalización de la asistencia técnica en las sesiones ordinarias.</w:t>
            </w:r>
          </w:p>
        </w:tc>
      </w:tr>
      <w:tr w:rsidR="00261502" w:rsidRPr="00FC6D03" w14:paraId="0095E83B"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26FF1EC" w14:textId="08E2104A"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36</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BA0D0DC" w14:textId="63979928"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 xml:space="preserve">Sede Regional de San Marcos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437977DD" w14:textId="49DB8F2A"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11/03/2026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5F8415D" w14:textId="07100CDD" w:rsidR="00261502" w:rsidRPr="007F34DF" w:rsidRDefault="00261502" w:rsidP="00125ADA">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Institucionalizar la incidencia de COPADEH en el COMUDE para fortalecer la implementación local de la Política Pública de Protección a Personas Defensoras de Derechos Humanos.</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3FF04BBA" w14:textId="07076C30" w:rsidR="00261502" w:rsidRPr="007F34DF" w:rsidRDefault="00261502" w:rsidP="00261502">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Gestión técnica y enlace con la Secretaría Municipal para la acreditación institucional de la Comisión ante el alcalde y su Concejo, orientada a la participación técnica en sesiones ordinarias.</w:t>
            </w:r>
          </w:p>
        </w:tc>
      </w:tr>
      <w:tr w:rsidR="00261502" w:rsidRPr="00FC6D03" w14:paraId="09B28F69"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78775B63" w14:textId="335C9F7B"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37</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15F9E88B" w14:textId="035F0575"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 xml:space="preserve">Sede Regional de San Marcos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2F5ACE7A" w14:textId="6F610FD3"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17/03/2026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9AFD7B7" w14:textId="79A905F0" w:rsidR="00261502" w:rsidRPr="007F34DF" w:rsidRDefault="00261502" w:rsidP="00125ADA">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Institucionalizar la participación de COPADEH en las sesiones del COMUDE para fortalecer la implementación local de la Política Pública de Protección a Personas Defensoras de Derechos Humanos.</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79F36690" w14:textId="3B8BBC82" w:rsidR="00261502" w:rsidRPr="007F34DF" w:rsidRDefault="00261502" w:rsidP="00261502">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Gestión técnica y enlace con la Secretaría Municipal para la apertura de canales de incidencia ante el despacho del alcalde y su Concejo, orientados a la socialización del mandato institucional y la acreditación de la Comisión en sesiones ordinarias.</w:t>
            </w:r>
          </w:p>
        </w:tc>
      </w:tr>
      <w:tr w:rsidR="00261502" w:rsidRPr="00FC6D03" w14:paraId="154AFC66"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738BFC0" w14:textId="61DA5DB6"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38</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6720FED7" w14:textId="1149F639"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 xml:space="preserve">Sede Regional de San Marcos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77DD72FE" w14:textId="5D7799C9"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25/03/2026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59161E7" w14:textId="50538CE2" w:rsidR="00261502" w:rsidRPr="007F34DF" w:rsidRDefault="00261502" w:rsidP="00125ADA">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Institucionalizar la participación de COPADEH en el COMUDE para fortalecer la implementación de la Política Pública de Protección a Personas Defensoras de Derechos Humanos a nivel local.</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3565967D" w14:textId="4016CE43" w:rsidR="00261502" w:rsidRPr="007F34DF" w:rsidRDefault="00261502" w:rsidP="00261502">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Gestión técnica y enlace con la Secretaría Municipal para formalizar canales de incidencia ante el despacho del alcalde y su Concejo, orientados a la socialización del mandato institucional y la acreditación de la Comisión en sesiones ordinarias.</w:t>
            </w:r>
          </w:p>
        </w:tc>
      </w:tr>
      <w:tr w:rsidR="00261502" w:rsidRPr="00FC6D03" w14:paraId="331439D6"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C52FA63" w14:textId="11A31185"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39</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365C7C1C" w14:textId="37E3D6F6"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 xml:space="preserve">Sede Regional de Quetzaltenango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15121757" w14:textId="3ABA6552" w:rsidR="00261502" w:rsidRPr="007F34DF"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19/03/2026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2161DEC" w14:textId="1BCDDF58" w:rsidR="00261502" w:rsidRPr="007F34DF" w:rsidRDefault="00261502" w:rsidP="00125ADA">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Establecer mecanismos de coordinación institucional con las autoridades ancestrales de Nebaj para el abordaje de la conflictividad territorial y la defensa de los derechos de los pueblos indígenas.</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5586E536" w14:textId="43FE03AB" w:rsidR="00261502" w:rsidRPr="007F34DF" w:rsidRDefault="00261502" w:rsidP="00261502">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Reunión de trabajo con los tres Cargadores de la Alcaldía Indígena de Nebaj para la socialización de las líneas estratégicas de COPADEH y el intercambio técnico sobre la conflictividad en la región Ixil, priorizando demandas en servicios de energía eléctrica y salud.</w:t>
            </w:r>
          </w:p>
        </w:tc>
      </w:tr>
      <w:tr w:rsidR="00261502" w:rsidRPr="00FC6D03" w14:paraId="5F3CFF5D"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520EACE" w14:textId="640BC094" w:rsidR="00261502" w:rsidRPr="00261502"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40</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ADCB8E0" w14:textId="31E7CB94" w:rsidR="00261502" w:rsidRPr="00261502"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 xml:space="preserve">Sede Regional de Quetzaltenango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00AD53A1" w14:textId="2479B021" w:rsidR="00261502" w:rsidRPr="00261502"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20/03/2026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46DEA7C" w14:textId="6B66A0C7" w:rsidR="00261502" w:rsidRPr="00261502" w:rsidRDefault="00261502" w:rsidP="00125ADA">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Establecer mecanismos de coordinación y cooperación técnica con la Gobernación Departamental de Quetzaltenango para fortalecer la presencia institucional y la atención integral de los Derechos Humanos en el departamento.</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57C943DB" w14:textId="5B32D45F" w:rsidR="00261502" w:rsidRPr="00261502" w:rsidRDefault="00261502" w:rsidP="00261502">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Sesión de trabajo de alto nivel con la Gobernadora Departamental, orientada al acercamiento estratégico para el fortalecimiento de la gobernanza local y la protección de las garantías fundamentales en el Altiplano Occidental.</w:t>
            </w:r>
          </w:p>
        </w:tc>
      </w:tr>
      <w:tr w:rsidR="00261502" w:rsidRPr="00FC6D03" w14:paraId="466C047B"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AA52B35" w14:textId="4ADD7FE5" w:rsidR="00261502" w:rsidRPr="00261502"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41</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1D774BAD" w14:textId="2E804890" w:rsidR="00261502" w:rsidRPr="00261502"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 xml:space="preserve">Sede Regional de Quetzaltenango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049EE0E7" w14:textId="0A6C8406" w:rsidR="00261502" w:rsidRPr="00261502" w:rsidRDefault="00261502" w:rsidP="00261502">
            <w:pPr>
              <w:spacing w:after="0" w:line="240" w:lineRule="auto"/>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21/03/2026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E26A21B" w14:textId="00118724" w:rsidR="00261502" w:rsidRPr="00261502" w:rsidRDefault="00261502" w:rsidP="00125ADA">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Fortalecer las capacidades técnicas y formativas de las organizaciones de la diversidad sexual en Quetzaltenango en materia de Derechos Humanos, incidencia ciudadana y mecanismos de protección.</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0B25DBC0" w14:textId="3B7A22F4" w:rsidR="00261502" w:rsidRPr="00261502" w:rsidRDefault="00261502" w:rsidP="00261502">
            <w:pPr>
              <w:spacing w:after="0" w:line="240" w:lineRule="auto"/>
              <w:jc w:val="both"/>
              <w:rPr>
                <w:rFonts w:ascii="Arial" w:eastAsia="Times New Roman" w:hAnsi="Arial" w:cs="Arial"/>
                <w:color w:val="000000"/>
                <w:kern w:val="0"/>
                <w:sz w:val="20"/>
                <w:szCs w:val="20"/>
                <w:lang w:eastAsia="es-GT"/>
                <w14:ligatures w14:val="none"/>
              </w:rPr>
            </w:pPr>
            <w:r w:rsidRPr="00261502">
              <w:rPr>
                <w:rFonts w:ascii="Arial" w:eastAsia="Times New Roman" w:hAnsi="Arial" w:cs="Arial"/>
                <w:color w:val="000000"/>
                <w:kern w:val="0"/>
                <w:sz w:val="20"/>
                <w:szCs w:val="20"/>
                <w:lang w:eastAsia="es-GT"/>
                <w14:ligatures w14:val="none"/>
              </w:rPr>
              <w:t>Ejecución del "Taller de Fortalecimiento en materia de Derechos Humanos de la Población LGBTIQ+", desarrollado mediante una alianza estratégica entre LAMDA, ONU Mujeres y COPADEH para la transferencia de conocimientos especializados.</w:t>
            </w:r>
          </w:p>
        </w:tc>
      </w:tr>
      <w:tr w:rsidR="00587605" w:rsidRPr="00FC6D03" w14:paraId="4D254EC2"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8DF85BD" w14:textId="6DA2166A" w:rsidR="00587605" w:rsidRPr="007F34DF"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lastRenderedPageBreak/>
              <w:t>42</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221A5CE8" w14:textId="7E42C73B" w:rsidR="00587605" w:rsidRPr="007F34DF"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 xml:space="preserve">Sede Regional de Quetzaltenango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686B016D" w14:textId="62E223D5" w:rsidR="00587605" w:rsidRPr="007F34DF"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25/03/2026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C22A7EF" w14:textId="188596E5" w:rsidR="00587605" w:rsidRPr="007F34DF" w:rsidRDefault="00587605" w:rsidP="00125ADA">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Establecer lineamientos estratégicos y técnicos conjuntos entre la UNESCO y la COPADEH para el fortalecimiento del Plan de Resarcimiento y Dignificación, mediante el intercambio de buenas prácticas internacionales.</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089166E7" w14:textId="57FA93F9" w:rsidR="00587605" w:rsidRPr="007F34DF" w:rsidRDefault="00587605" w:rsidP="00587605">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Desarrollo de un taller de cooperación técnica en la Ciudad de Guatemala enfocado en el análisis estratégico de los mecanismos de reparación digna para las víctimas, abordando brechas actuales y oportunidades de mejora en la implementación de medidas de restitución.</w:t>
            </w:r>
          </w:p>
        </w:tc>
      </w:tr>
      <w:tr w:rsidR="00587605" w:rsidRPr="00FC6D03" w14:paraId="034372AC"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175C6D1" w14:textId="49AB9138" w:rsidR="00587605" w:rsidRPr="007F34DF"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43</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E5936D5" w14:textId="55EEDDC5" w:rsidR="00587605" w:rsidRPr="007F34DF"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 xml:space="preserve">Sede Regional de Quetzaltenango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3F9993B2" w14:textId="47BEB2E5" w:rsidR="00587605" w:rsidRPr="007F34DF"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23/03/2026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1C3F97F" w14:textId="79E1DD58" w:rsidR="00587605" w:rsidRPr="007F34DF" w:rsidRDefault="00587605" w:rsidP="00125ADA">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Establecer una alianza de cooperación técnica entre la COPADEH y el Movimiento por la Paz (MPDL) para el diseño y ejecución conjunta de actividades enfocadas en la promoción de los Derechos Humanos y la Memoria Histórica.</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56472AD8" w14:textId="68F57739" w:rsidR="00587605" w:rsidRPr="007F34DF" w:rsidRDefault="00587605" w:rsidP="00587605">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Sesión de trabajo estratégica para el análisis comparativo de agendas institucionales e intercambio de metodologías de abordaje territorial, orientadas a optimizar el alcance de las intervenciones en el departamento de Quetzaltenango.</w:t>
            </w:r>
          </w:p>
        </w:tc>
      </w:tr>
      <w:tr w:rsidR="00587605" w:rsidRPr="00FC6D03" w14:paraId="012F9FB8"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A665C6F" w14:textId="786091FE"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44</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33F4E22C" w14:textId="2BCDA9B2"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 xml:space="preserve">Sede Regional de Quetzaltenango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54958647" w14:textId="0BF3E536"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19/03/2026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74D38E6" w14:textId="26AD1066" w:rsidR="00587605" w:rsidRPr="00587605" w:rsidRDefault="00587605" w:rsidP="00125ADA">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Dar seguimiento humanitario a personas afectadas en el marco de diligencias de desalojo, verificando su estado de salud y condiciones de atención.</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388C80A2" w14:textId="585AF358" w:rsidR="00587605" w:rsidRPr="00587605" w:rsidRDefault="00587605" w:rsidP="00587605">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Desarrollo de acción de seguimiento posterior a la diligencia de desalojo ejecutada el 11 de marzo de 2026 en la Finca La Asunción, mediante visita al Hospital General para la verificación del estado de salud de una persona afectada.</w:t>
            </w:r>
          </w:p>
        </w:tc>
      </w:tr>
      <w:tr w:rsidR="00587605" w:rsidRPr="00FC6D03" w14:paraId="23E4055B"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1845189" w14:textId="3AD64766"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45</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C38D2BC" w14:textId="497DD7DD"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 xml:space="preserve">Sede Regional de Quetzaltenango </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7AF9213A" w14:textId="7BCF21E2"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25/03/2026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27CB158" w14:textId="5453CAD2" w:rsidR="00587605" w:rsidRPr="00587605" w:rsidRDefault="00587605" w:rsidP="00125ADA">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Institucionalizar un espacio de reconocimiento y dignificación para las mujeres y niñas de Quetzaltenango, con el fin de fortalecer la identidad democrática y ratificar el compromiso del Estado con una cultura de paz inclusiva.</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44AC5FCD" w14:textId="2D98AD89" w:rsidR="00587605" w:rsidRPr="00587605" w:rsidRDefault="00587605" w:rsidP="00587605">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Ejecución de la ceremonia solemne "Cambio de la Rosa de la Paz" en el Centro Intercultural de Quetzaltenango. El acto se centró en exaltar los liderazgos femeninos en los ámbitos social, cultural y educativo, reafirmando la equidad de género como pilar fundamental de los Acuerdos de Paz.</w:t>
            </w:r>
          </w:p>
        </w:tc>
      </w:tr>
      <w:tr w:rsidR="00587605" w:rsidRPr="00FC6D03" w14:paraId="68D822FB"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5D22E17" w14:textId="6EA23276"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46</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2B3EFB27" w14:textId="5F76D0E7"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Sede de Baja Verapaz</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2A35D5FF" w14:textId="6C390774"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16/03/2026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E5F4E68" w14:textId="62DFEFAA" w:rsidR="00587605" w:rsidRPr="00587605" w:rsidRDefault="00587605" w:rsidP="00125ADA">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Fortalecer las acciones interinstitucionales orientadas a la seguridad alimentaria en el municipio de Purulhá.</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594FE384" w14:textId="43FA36C8" w:rsidR="00587605" w:rsidRPr="00587605" w:rsidRDefault="00587605" w:rsidP="00587605">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Participación en el acto de inauguración y apertura de un comedor social fijo, implementado por el MIDES, orientado a la atención de la población en situación de vulnerabilidad.</w:t>
            </w:r>
          </w:p>
        </w:tc>
      </w:tr>
      <w:tr w:rsidR="00587605" w:rsidRPr="00FC6D03" w14:paraId="00C7B4CC"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4E88EC0" w14:textId="42231950"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47</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48B94DB7" w14:textId="578EDB44"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Sede Santa Cruz del Quiché, Quiché</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07E749E3" w14:textId="1E7EAB4D"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07 y 08 de marzo 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F0A4C3A" w14:textId="7C7E7C84" w:rsidR="00587605" w:rsidRPr="00587605" w:rsidRDefault="00587605" w:rsidP="00125ADA">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Acompañar y fortalecer acciones de memoria, dignificación y reivindicación de derechos de víctimas sobrevivientes del Hogar Seguro.</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591B20D7" w14:textId="1B7BC21A" w:rsidR="00587605" w:rsidRPr="00587605" w:rsidRDefault="00587605" w:rsidP="00587605">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Participación y acompañamiento en actividad conmemorativa del 8 de marzo, junto a víctimas sobrevivientes del Hogar Seguro, orientada a la memoria histórica y exigencia de justicia.</w:t>
            </w:r>
          </w:p>
        </w:tc>
      </w:tr>
      <w:tr w:rsidR="00587605" w:rsidRPr="00FC6D03" w14:paraId="7237BC47"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8EF8125" w14:textId="0C6D343A"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48</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273A5145" w14:textId="54794792"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Sede Santa Cruz del Quiché, Quiché</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034C7BF8" w14:textId="4BBB9636"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12/03/2026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83C798A" w14:textId="767E7E37" w:rsidR="00587605" w:rsidRPr="00587605" w:rsidRDefault="00587605" w:rsidP="00125ADA">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Fortalecer la incidencia institucional en la promoción de los derechos de las mujeres, en el marco de la conmemoración del Día Internacional de la Mujer.</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330F6F90" w14:textId="6DBCF3B2" w:rsidR="00587605" w:rsidRPr="00587605" w:rsidRDefault="00587605" w:rsidP="00587605">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Participación en actividad conmemorativa del 8 de marzo organizada por CODEMU, con intervención de COPADEH mediante pronunciamiento institucional, en articulación con actores interinstitucionales y organizaciones de mujeres.</w:t>
            </w:r>
          </w:p>
        </w:tc>
      </w:tr>
      <w:tr w:rsidR="00587605" w:rsidRPr="00FC6D03" w14:paraId="322D3ED4"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04B9922" w14:textId="600D17E7"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lastRenderedPageBreak/>
              <w:t>49</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F3E6E3E" w14:textId="715AE76F"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Sede Santa Cruz del Quiché, Quiché</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6917FF89" w14:textId="476D8A74"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18/03/2026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8B321C1" w14:textId="50656B2B" w:rsidR="00587605" w:rsidRPr="00587605" w:rsidRDefault="00587605" w:rsidP="00125ADA">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Dar seguimiento a los avances de proyectos municipales y fortalecer la coordinación interinstitucional para el desarrollo integral del departamento.</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6B22D409" w14:textId="5DCD2118" w:rsidR="00587605" w:rsidRPr="00587605" w:rsidRDefault="00587605" w:rsidP="00587605">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Participación en reunión de la Unidad Técnica Departamental, orientada al análisis del avance de proyectos en los 21 municipios, con énfasis en la identificación de problemáticas en infraestructura vial y su impacto en el desarrollo territorial.</w:t>
            </w:r>
          </w:p>
        </w:tc>
      </w:tr>
      <w:tr w:rsidR="00587605" w:rsidRPr="00FC6D03" w14:paraId="277D63C0"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05883A77" w14:textId="4EB793B0"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50</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637A3B2" w14:textId="73A99BAE"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Sede Santa Cruz del Quiché, Quiché</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2F8FD3E8" w14:textId="4CC64CC2"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19/03/2026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BC148DE" w14:textId="6E7B93B4" w:rsidR="00587605" w:rsidRPr="00587605" w:rsidRDefault="00587605" w:rsidP="00125ADA">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Supervisar la gestión territorial de la Sede Regional de Santa Cruz del Quiché y fortalecer la implementación del mandato institucional.</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01154179" w14:textId="15DE4971" w:rsidR="00587605" w:rsidRPr="00587605" w:rsidRDefault="00587605" w:rsidP="00587605">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Desarrollo de visita institucional del Comisionado a la Sede Regional de Santa Cruz del Quiché, orientada a la rendición de informes y revisión de las acciones ejecutadas en el territorio.</w:t>
            </w:r>
          </w:p>
        </w:tc>
      </w:tr>
      <w:tr w:rsidR="00587605" w:rsidRPr="00FC6D03" w14:paraId="3469BC2B"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CBE8D2D" w14:textId="6A6E0F7A"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51</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453AC8F2" w14:textId="1B54BD2C"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Sede de Huehuetenango</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7B3BBE55" w14:textId="1CEA1282"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20/03/2026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E01BB97" w14:textId="5AD4D0AE" w:rsidR="00587605" w:rsidRPr="00587605" w:rsidRDefault="00587605" w:rsidP="00125ADA">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Fortalecer la presencia institucional y la coordinación interinstitucional en el departamento de Huehuetenango mediante la reapertura de la sede regional.</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63865B4E" w14:textId="315679AE" w:rsidR="00587605" w:rsidRPr="00587605" w:rsidRDefault="00587605" w:rsidP="00587605">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Desarrollo del acto de reapertura de la Sede Regional de Huehuetenango, con participación de autoridades institucionales, organizaciones y actores territoriales, orientado al fortalecimiento de la articulación interinstitucional.</w:t>
            </w:r>
          </w:p>
        </w:tc>
      </w:tr>
      <w:tr w:rsidR="00587605" w:rsidRPr="00FC6D03" w14:paraId="6BFF5289" w14:textId="77777777" w:rsidTr="00587605">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7400C74E" w14:textId="378960A7"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52</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CEAE0B6" w14:textId="2C4DBB43"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Sede Alta Verapaz</w:t>
            </w:r>
          </w:p>
        </w:tc>
        <w:tc>
          <w:tcPr>
            <w:tcW w:w="1210" w:type="dxa"/>
            <w:tcBorders>
              <w:top w:val="single" w:sz="4" w:space="0" w:color="auto"/>
              <w:left w:val="nil"/>
              <w:bottom w:val="single" w:sz="4" w:space="0" w:color="auto"/>
              <w:right w:val="nil"/>
            </w:tcBorders>
            <w:shd w:val="clear" w:color="auto" w:fill="FFFFFF" w:themeFill="background1"/>
            <w:noWrap/>
            <w:vAlign w:val="center"/>
          </w:tcPr>
          <w:p w14:paraId="39BB9D2E" w14:textId="3D15D5F4" w:rsidR="00587605" w:rsidRPr="00587605" w:rsidRDefault="00587605" w:rsidP="00587605">
            <w:pPr>
              <w:spacing w:after="0" w:line="240" w:lineRule="auto"/>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6/03/2026</w:t>
            </w:r>
          </w:p>
        </w:tc>
        <w:tc>
          <w:tcPr>
            <w:tcW w:w="432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D89B93C" w14:textId="09BDB89A" w:rsidR="00587605" w:rsidRPr="00587605" w:rsidRDefault="00587605" w:rsidP="00125ADA">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Conocer, analizar y aprobar el Plan de Trabajo de la Comisión Departamental de la Mujer, orientado a la implementación de acciones en favor de los derechos de las mujeres.</w:t>
            </w:r>
          </w:p>
        </w:tc>
        <w:tc>
          <w:tcPr>
            <w:tcW w:w="5387" w:type="dxa"/>
            <w:tcBorders>
              <w:top w:val="single" w:sz="4" w:space="0" w:color="auto"/>
              <w:left w:val="nil"/>
              <w:bottom w:val="single" w:sz="4" w:space="0" w:color="auto"/>
              <w:right w:val="single" w:sz="4" w:space="0" w:color="auto"/>
            </w:tcBorders>
            <w:shd w:val="clear" w:color="auto" w:fill="FFFFFF" w:themeFill="background1"/>
            <w:vAlign w:val="center"/>
          </w:tcPr>
          <w:p w14:paraId="57943698" w14:textId="4E5F9FF2" w:rsidR="00587605" w:rsidRPr="00587605" w:rsidRDefault="00587605" w:rsidP="00587605">
            <w:pPr>
              <w:spacing w:after="0" w:line="240" w:lineRule="auto"/>
              <w:jc w:val="both"/>
              <w:rPr>
                <w:rFonts w:ascii="Arial" w:eastAsia="Times New Roman" w:hAnsi="Arial" w:cs="Arial"/>
                <w:color w:val="000000"/>
                <w:kern w:val="0"/>
                <w:sz w:val="20"/>
                <w:szCs w:val="20"/>
                <w:lang w:eastAsia="es-GT"/>
                <w14:ligatures w14:val="none"/>
              </w:rPr>
            </w:pPr>
            <w:r w:rsidRPr="00587605">
              <w:rPr>
                <w:rFonts w:ascii="Arial" w:eastAsia="Times New Roman" w:hAnsi="Arial" w:cs="Arial"/>
                <w:color w:val="000000"/>
                <w:kern w:val="0"/>
                <w:sz w:val="20"/>
                <w:szCs w:val="20"/>
                <w:lang w:eastAsia="es-GT"/>
                <w14:ligatures w14:val="none"/>
              </w:rPr>
              <w:t>Desarrollo de sesión de trabajo para la socialización del Plan de Trabajo de la Comisión Departamental de la Mujer, el cual contempla la planificación de actividades interinstitucionales en materia de prevención de la violencia, atención integral, empoderamiento y promoción de derechos de las mujeres a nivel departamental.</w:t>
            </w:r>
          </w:p>
        </w:tc>
      </w:tr>
    </w:tbl>
    <w:p w14:paraId="0B573BE0" w14:textId="77777777" w:rsidR="00291F09" w:rsidRDefault="00291F09">
      <w:pPr>
        <w:rPr>
          <w:rFonts w:ascii="Arial" w:hAnsi="Arial" w:cs="Arial"/>
          <w:sz w:val="22"/>
          <w:szCs w:val="22"/>
        </w:rPr>
        <w:sectPr w:rsidR="00291F09" w:rsidSect="00351D49">
          <w:pgSz w:w="15840" w:h="12240" w:orient="landscape"/>
          <w:pgMar w:top="1701" w:right="1701" w:bottom="1701" w:left="1701" w:header="709" w:footer="709" w:gutter="0"/>
          <w:cols w:space="708"/>
          <w:docGrid w:linePitch="360"/>
        </w:sectPr>
      </w:pPr>
    </w:p>
    <w:p w14:paraId="338484C7" w14:textId="3C79775B" w:rsidR="00FC6D03" w:rsidRPr="00291F09" w:rsidRDefault="00291F09" w:rsidP="00291F09">
      <w:pPr>
        <w:shd w:val="clear" w:color="auto" w:fill="D1D1D1" w:themeFill="background2" w:themeFillShade="E6"/>
        <w:jc w:val="center"/>
        <w:rPr>
          <w:rFonts w:ascii="Arial" w:hAnsi="Arial" w:cs="Arial"/>
          <w:sz w:val="28"/>
          <w:szCs w:val="28"/>
        </w:rPr>
      </w:pPr>
      <w:r w:rsidRPr="00291F09">
        <w:rPr>
          <w:rFonts w:ascii="Arial" w:hAnsi="Arial" w:cs="Arial"/>
          <w:b/>
          <w:bCs/>
          <w:color w:val="000000"/>
          <w:sz w:val="28"/>
          <w:szCs w:val="28"/>
        </w:rPr>
        <w:lastRenderedPageBreak/>
        <w:t>MEDIDAS CAUTELARES</w:t>
      </w:r>
    </w:p>
    <w:tbl>
      <w:tblPr>
        <w:tblW w:w="13218" w:type="dxa"/>
        <w:tblInd w:w="-436" w:type="dxa"/>
        <w:tblCellMar>
          <w:left w:w="70" w:type="dxa"/>
          <w:right w:w="70" w:type="dxa"/>
        </w:tblCellMar>
        <w:tblLook w:val="04A0" w:firstRow="1" w:lastRow="0" w:firstColumn="1" w:lastColumn="0" w:noHBand="0" w:noVBand="1"/>
      </w:tblPr>
      <w:tblGrid>
        <w:gridCol w:w="463"/>
        <w:gridCol w:w="1694"/>
        <w:gridCol w:w="2238"/>
        <w:gridCol w:w="1829"/>
        <w:gridCol w:w="1363"/>
        <w:gridCol w:w="5631"/>
      </w:tblGrid>
      <w:tr w:rsidR="00412C3C" w:rsidRPr="00412C3C" w14:paraId="48B5CE63" w14:textId="77777777" w:rsidTr="007B30D9">
        <w:trPr>
          <w:trHeight w:val="690"/>
          <w:tblHeader/>
        </w:trPr>
        <w:tc>
          <w:tcPr>
            <w:tcW w:w="463" w:type="dxa"/>
            <w:tcBorders>
              <w:top w:val="single" w:sz="4" w:space="0" w:color="auto"/>
              <w:left w:val="single" w:sz="8" w:space="0" w:color="auto"/>
              <w:bottom w:val="single" w:sz="4" w:space="0" w:color="auto"/>
              <w:right w:val="single" w:sz="4" w:space="0" w:color="auto"/>
            </w:tcBorders>
            <w:shd w:val="clear" w:color="auto" w:fill="E8E8E8" w:themeFill="background2"/>
            <w:noWrap/>
            <w:vAlign w:val="center"/>
            <w:hideMark/>
          </w:tcPr>
          <w:p w14:paraId="2FBD424A" w14:textId="77777777" w:rsidR="00412C3C" w:rsidRPr="00412C3C"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412C3C">
              <w:rPr>
                <w:rFonts w:ascii="Arial" w:eastAsia="Times New Roman" w:hAnsi="Arial" w:cs="Arial"/>
                <w:b/>
                <w:bCs/>
                <w:color w:val="000000" w:themeColor="text1"/>
                <w:kern w:val="0"/>
                <w:sz w:val="20"/>
                <w:szCs w:val="20"/>
                <w:lang w:eastAsia="es-GT"/>
                <w14:ligatures w14:val="none"/>
              </w:rPr>
              <w:t>No.</w:t>
            </w:r>
          </w:p>
        </w:tc>
        <w:tc>
          <w:tcPr>
            <w:tcW w:w="1694"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0AA4DF56" w14:textId="77777777" w:rsidR="00412C3C" w:rsidRPr="00412C3C"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412C3C">
              <w:rPr>
                <w:rFonts w:ascii="Arial" w:eastAsia="Times New Roman" w:hAnsi="Arial" w:cs="Arial"/>
                <w:b/>
                <w:bCs/>
                <w:color w:val="000000" w:themeColor="text1"/>
                <w:kern w:val="0"/>
                <w:sz w:val="20"/>
                <w:szCs w:val="20"/>
                <w:lang w:eastAsia="es-GT"/>
                <w14:ligatures w14:val="none"/>
              </w:rPr>
              <w:t xml:space="preserve">Sede </w:t>
            </w:r>
          </w:p>
        </w:tc>
        <w:tc>
          <w:tcPr>
            <w:tcW w:w="2238" w:type="dxa"/>
            <w:tcBorders>
              <w:top w:val="single" w:sz="4" w:space="0" w:color="auto"/>
              <w:left w:val="nil"/>
              <w:bottom w:val="single" w:sz="4" w:space="0" w:color="auto"/>
              <w:right w:val="single" w:sz="4" w:space="0" w:color="auto"/>
            </w:tcBorders>
            <w:shd w:val="clear" w:color="auto" w:fill="E8E8E8" w:themeFill="background2"/>
            <w:vAlign w:val="center"/>
            <w:hideMark/>
          </w:tcPr>
          <w:p w14:paraId="7218A089" w14:textId="77777777" w:rsidR="00412C3C" w:rsidRPr="00412C3C"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412C3C">
              <w:rPr>
                <w:rFonts w:ascii="Arial" w:eastAsia="Times New Roman" w:hAnsi="Arial" w:cs="Arial"/>
                <w:b/>
                <w:bCs/>
                <w:color w:val="000000" w:themeColor="text1"/>
                <w:kern w:val="0"/>
                <w:sz w:val="20"/>
                <w:szCs w:val="20"/>
                <w:lang w:eastAsia="es-GT"/>
                <w14:ligatures w14:val="none"/>
              </w:rPr>
              <w:t>NUMERO O NOMBRE DE LA MEDIDA O SENTENCIA</w:t>
            </w:r>
          </w:p>
        </w:tc>
        <w:tc>
          <w:tcPr>
            <w:tcW w:w="1829"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35D38DBF" w14:textId="77777777" w:rsidR="00412C3C" w:rsidRPr="00412C3C"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412C3C">
              <w:rPr>
                <w:rFonts w:ascii="Arial" w:eastAsia="Times New Roman" w:hAnsi="Arial" w:cs="Arial"/>
                <w:b/>
                <w:bCs/>
                <w:color w:val="000000" w:themeColor="text1"/>
                <w:kern w:val="0"/>
                <w:sz w:val="20"/>
                <w:szCs w:val="20"/>
                <w:lang w:eastAsia="es-GT"/>
                <w14:ligatures w14:val="none"/>
              </w:rPr>
              <w:t>DEPARTAMENTO</w:t>
            </w:r>
          </w:p>
        </w:tc>
        <w:tc>
          <w:tcPr>
            <w:tcW w:w="1363"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0FF1BA79" w14:textId="77777777" w:rsidR="00412C3C" w:rsidRPr="00412C3C"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412C3C">
              <w:rPr>
                <w:rFonts w:ascii="Arial" w:eastAsia="Times New Roman" w:hAnsi="Arial" w:cs="Arial"/>
                <w:b/>
                <w:bCs/>
                <w:color w:val="000000" w:themeColor="text1"/>
                <w:kern w:val="0"/>
                <w:sz w:val="20"/>
                <w:szCs w:val="20"/>
                <w:lang w:eastAsia="es-GT"/>
                <w14:ligatures w14:val="none"/>
              </w:rPr>
              <w:t>LUGAR</w:t>
            </w:r>
          </w:p>
        </w:tc>
        <w:tc>
          <w:tcPr>
            <w:tcW w:w="5631" w:type="dxa"/>
            <w:tcBorders>
              <w:top w:val="single" w:sz="4" w:space="0" w:color="auto"/>
              <w:left w:val="nil"/>
              <w:bottom w:val="single" w:sz="4" w:space="0" w:color="auto"/>
              <w:right w:val="single" w:sz="4" w:space="0" w:color="auto"/>
            </w:tcBorders>
            <w:shd w:val="clear" w:color="auto" w:fill="E8E8E8" w:themeFill="background2"/>
            <w:vAlign w:val="center"/>
            <w:hideMark/>
          </w:tcPr>
          <w:p w14:paraId="478B5E84" w14:textId="410F8467" w:rsidR="00412C3C" w:rsidRPr="00412C3C"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412C3C">
              <w:rPr>
                <w:rFonts w:ascii="Arial" w:eastAsia="Times New Roman" w:hAnsi="Arial" w:cs="Arial"/>
                <w:b/>
                <w:bCs/>
                <w:color w:val="000000" w:themeColor="text1"/>
                <w:kern w:val="0"/>
                <w:sz w:val="20"/>
                <w:szCs w:val="20"/>
                <w:lang w:eastAsia="es-GT"/>
                <w14:ligatures w14:val="none"/>
              </w:rPr>
              <w:t xml:space="preserve">DESCRIPCIÓN DE LA ACTIVIDAD </w:t>
            </w:r>
          </w:p>
        </w:tc>
      </w:tr>
      <w:tr w:rsidR="0019264F" w:rsidRPr="00412C3C" w14:paraId="29AA37AD" w14:textId="77777777" w:rsidTr="007B30D9">
        <w:trPr>
          <w:trHeight w:val="1317"/>
        </w:trPr>
        <w:tc>
          <w:tcPr>
            <w:tcW w:w="463"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3CD8D5" w14:textId="3E1162CB" w:rsidR="0019264F" w:rsidRPr="000247C6"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1</w:t>
            </w:r>
          </w:p>
        </w:tc>
        <w:tc>
          <w:tcPr>
            <w:tcW w:w="1694" w:type="dxa"/>
            <w:tcBorders>
              <w:top w:val="nil"/>
              <w:left w:val="nil"/>
              <w:bottom w:val="single" w:sz="4" w:space="0" w:color="auto"/>
              <w:right w:val="single" w:sz="4" w:space="0" w:color="auto"/>
            </w:tcBorders>
            <w:shd w:val="clear" w:color="auto" w:fill="FFFFFF" w:themeFill="background1"/>
            <w:vAlign w:val="center"/>
            <w:hideMark/>
          </w:tcPr>
          <w:p w14:paraId="22576B9A" w14:textId="132AE569"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Central</w:t>
            </w:r>
          </w:p>
        </w:tc>
        <w:tc>
          <w:tcPr>
            <w:tcW w:w="2238" w:type="dxa"/>
            <w:tcBorders>
              <w:top w:val="nil"/>
              <w:left w:val="single" w:sz="8" w:space="0" w:color="auto"/>
              <w:bottom w:val="single" w:sz="4" w:space="0" w:color="auto"/>
              <w:right w:val="single" w:sz="4" w:space="0" w:color="auto"/>
            </w:tcBorders>
            <w:shd w:val="clear" w:color="auto" w:fill="FFFFFF" w:themeFill="background1"/>
            <w:vAlign w:val="center"/>
            <w:hideMark/>
          </w:tcPr>
          <w:p w14:paraId="0EC7AF1E" w14:textId="425DE6A7"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MC-853-23</w:t>
            </w:r>
          </w:p>
        </w:tc>
        <w:tc>
          <w:tcPr>
            <w:tcW w:w="1829" w:type="dxa"/>
            <w:tcBorders>
              <w:top w:val="nil"/>
              <w:left w:val="nil"/>
              <w:bottom w:val="single" w:sz="4" w:space="0" w:color="auto"/>
              <w:right w:val="single" w:sz="4" w:space="0" w:color="auto"/>
            </w:tcBorders>
            <w:shd w:val="clear" w:color="auto" w:fill="FFFFFF" w:themeFill="background1"/>
            <w:vAlign w:val="center"/>
            <w:hideMark/>
          </w:tcPr>
          <w:p w14:paraId="1D95BFE8" w14:textId="221726F7"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Guatemala </w:t>
            </w:r>
          </w:p>
        </w:tc>
        <w:tc>
          <w:tcPr>
            <w:tcW w:w="1363" w:type="dxa"/>
            <w:tcBorders>
              <w:top w:val="nil"/>
              <w:left w:val="nil"/>
              <w:bottom w:val="single" w:sz="4" w:space="0" w:color="auto"/>
              <w:right w:val="single" w:sz="4" w:space="0" w:color="auto"/>
            </w:tcBorders>
            <w:shd w:val="clear" w:color="auto" w:fill="FFFFFF" w:themeFill="background1"/>
            <w:vAlign w:val="center"/>
            <w:hideMark/>
          </w:tcPr>
          <w:p w14:paraId="14EFEEFE" w14:textId="79052A50"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Centro de detención Mariscal Zavala </w:t>
            </w:r>
          </w:p>
        </w:tc>
        <w:tc>
          <w:tcPr>
            <w:tcW w:w="5631" w:type="dxa"/>
            <w:tcBorders>
              <w:top w:val="nil"/>
              <w:left w:val="nil"/>
              <w:bottom w:val="single" w:sz="4" w:space="0" w:color="auto"/>
              <w:right w:val="single" w:sz="4" w:space="0" w:color="auto"/>
            </w:tcBorders>
            <w:shd w:val="clear" w:color="auto" w:fill="FFFFFF" w:themeFill="background1"/>
            <w:vAlign w:val="center"/>
            <w:hideMark/>
          </w:tcPr>
          <w:p w14:paraId="53B0333B" w14:textId="44FC2F26" w:rsidR="0019264F" w:rsidRPr="00412C3C" w:rsidRDefault="0019264F" w:rsidP="0019264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Visita técnica al centro de detención Mariscal Zavala para la presentación del equipo legal a líderes comunitarios, con el objetivo de establecer canales de comunicación y asesoría jurídica especializada bajo la supervisión del Sistema Penitenciario.</w:t>
            </w:r>
          </w:p>
        </w:tc>
      </w:tr>
      <w:tr w:rsidR="0019264F" w:rsidRPr="00412C3C" w14:paraId="414B2C03" w14:textId="77777777" w:rsidTr="007B30D9">
        <w:trPr>
          <w:trHeight w:val="838"/>
        </w:trPr>
        <w:tc>
          <w:tcPr>
            <w:tcW w:w="463" w:type="dxa"/>
            <w:tcBorders>
              <w:top w:val="nil"/>
              <w:left w:val="single" w:sz="8" w:space="0" w:color="auto"/>
              <w:bottom w:val="single" w:sz="4" w:space="0" w:color="auto"/>
              <w:right w:val="single" w:sz="4" w:space="0" w:color="auto"/>
            </w:tcBorders>
            <w:noWrap/>
            <w:vAlign w:val="center"/>
            <w:hideMark/>
          </w:tcPr>
          <w:p w14:paraId="0226A824" w14:textId="23353081" w:rsidR="0019264F" w:rsidRPr="000247C6"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2</w:t>
            </w:r>
          </w:p>
        </w:tc>
        <w:tc>
          <w:tcPr>
            <w:tcW w:w="1694" w:type="dxa"/>
            <w:tcBorders>
              <w:top w:val="nil"/>
              <w:left w:val="nil"/>
              <w:bottom w:val="single" w:sz="4" w:space="0" w:color="auto"/>
              <w:right w:val="single" w:sz="4" w:space="0" w:color="auto"/>
            </w:tcBorders>
            <w:shd w:val="clear" w:color="auto" w:fill="FFFFFF" w:themeFill="background1"/>
            <w:vAlign w:val="center"/>
            <w:hideMark/>
          </w:tcPr>
          <w:p w14:paraId="200D1AB6" w14:textId="7335EFB6"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Central</w:t>
            </w:r>
          </w:p>
        </w:tc>
        <w:tc>
          <w:tcPr>
            <w:tcW w:w="2238" w:type="dxa"/>
            <w:tcBorders>
              <w:top w:val="nil"/>
              <w:left w:val="nil"/>
              <w:bottom w:val="single" w:sz="4" w:space="0" w:color="auto"/>
              <w:right w:val="single" w:sz="4" w:space="0" w:color="auto"/>
            </w:tcBorders>
            <w:shd w:val="clear" w:color="auto" w:fill="FFFFFF" w:themeFill="background1"/>
            <w:vAlign w:val="center"/>
            <w:hideMark/>
          </w:tcPr>
          <w:p w14:paraId="31C68359" w14:textId="07BCB510"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MC-853-23</w:t>
            </w:r>
          </w:p>
        </w:tc>
        <w:tc>
          <w:tcPr>
            <w:tcW w:w="1829" w:type="dxa"/>
            <w:tcBorders>
              <w:top w:val="nil"/>
              <w:left w:val="nil"/>
              <w:bottom w:val="single" w:sz="4" w:space="0" w:color="auto"/>
              <w:right w:val="single" w:sz="4" w:space="0" w:color="auto"/>
            </w:tcBorders>
            <w:shd w:val="clear" w:color="auto" w:fill="FFFFFF" w:themeFill="background1"/>
            <w:noWrap/>
            <w:vAlign w:val="center"/>
            <w:hideMark/>
          </w:tcPr>
          <w:p w14:paraId="27A9C5E6" w14:textId="1F5400B1"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Guatemala </w:t>
            </w:r>
          </w:p>
        </w:tc>
        <w:tc>
          <w:tcPr>
            <w:tcW w:w="1363" w:type="dxa"/>
            <w:tcBorders>
              <w:top w:val="nil"/>
              <w:left w:val="nil"/>
              <w:bottom w:val="single" w:sz="4" w:space="0" w:color="auto"/>
              <w:right w:val="single" w:sz="4" w:space="0" w:color="auto"/>
            </w:tcBorders>
            <w:shd w:val="clear" w:color="auto" w:fill="FFFFFF" w:themeFill="background1"/>
            <w:vAlign w:val="center"/>
            <w:hideMark/>
          </w:tcPr>
          <w:p w14:paraId="3719D6DB" w14:textId="2A2EC631"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Centro de detención Mariscal Zavala </w:t>
            </w:r>
          </w:p>
        </w:tc>
        <w:tc>
          <w:tcPr>
            <w:tcW w:w="5631" w:type="dxa"/>
            <w:tcBorders>
              <w:top w:val="nil"/>
              <w:left w:val="nil"/>
              <w:bottom w:val="single" w:sz="4" w:space="0" w:color="auto"/>
              <w:right w:val="single" w:sz="4" w:space="0" w:color="auto"/>
            </w:tcBorders>
            <w:shd w:val="clear" w:color="auto" w:fill="FFFFFF" w:themeFill="background1"/>
            <w:vAlign w:val="center"/>
            <w:hideMark/>
          </w:tcPr>
          <w:p w14:paraId="75546247" w14:textId="2F3508F3" w:rsidR="0019264F" w:rsidRPr="00412C3C" w:rsidRDefault="0019264F" w:rsidP="0019264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Visita técnica al centro de detención Mariscal Zavala para la entrega de medicamentos y carné médico a líderes comunitarios, coordinando la logística institucional para su atención de salud.</w:t>
            </w:r>
          </w:p>
        </w:tc>
      </w:tr>
      <w:tr w:rsidR="0019264F" w:rsidRPr="00412C3C" w14:paraId="55778F04" w14:textId="77777777" w:rsidTr="007B30D9">
        <w:trPr>
          <w:trHeight w:val="1178"/>
        </w:trPr>
        <w:tc>
          <w:tcPr>
            <w:tcW w:w="463" w:type="dxa"/>
            <w:tcBorders>
              <w:top w:val="nil"/>
              <w:left w:val="single" w:sz="8" w:space="0" w:color="auto"/>
              <w:bottom w:val="single" w:sz="4" w:space="0" w:color="auto"/>
              <w:right w:val="single" w:sz="4" w:space="0" w:color="auto"/>
            </w:tcBorders>
            <w:noWrap/>
            <w:vAlign w:val="center"/>
            <w:hideMark/>
          </w:tcPr>
          <w:p w14:paraId="7BE4506B" w14:textId="77D158CC" w:rsidR="0019264F" w:rsidRPr="000247C6"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3</w:t>
            </w:r>
          </w:p>
        </w:tc>
        <w:tc>
          <w:tcPr>
            <w:tcW w:w="1694" w:type="dxa"/>
            <w:tcBorders>
              <w:top w:val="nil"/>
              <w:left w:val="nil"/>
              <w:bottom w:val="single" w:sz="4" w:space="0" w:color="auto"/>
              <w:right w:val="single" w:sz="4" w:space="0" w:color="auto"/>
            </w:tcBorders>
            <w:shd w:val="clear" w:color="auto" w:fill="FFFFFF" w:themeFill="background1"/>
            <w:vAlign w:val="center"/>
            <w:hideMark/>
          </w:tcPr>
          <w:p w14:paraId="00EE1734" w14:textId="3BC3A73D"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Central</w:t>
            </w:r>
          </w:p>
        </w:tc>
        <w:tc>
          <w:tcPr>
            <w:tcW w:w="2238" w:type="dxa"/>
            <w:tcBorders>
              <w:top w:val="nil"/>
              <w:left w:val="nil"/>
              <w:bottom w:val="single" w:sz="4" w:space="0" w:color="auto"/>
              <w:right w:val="single" w:sz="4" w:space="0" w:color="auto"/>
            </w:tcBorders>
            <w:shd w:val="clear" w:color="auto" w:fill="FFFFFF" w:themeFill="background1"/>
            <w:noWrap/>
            <w:vAlign w:val="center"/>
            <w:hideMark/>
          </w:tcPr>
          <w:p w14:paraId="48FCE2F5" w14:textId="2EEC080F"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MC-853-23</w:t>
            </w:r>
          </w:p>
        </w:tc>
        <w:tc>
          <w:tcPr>
            <w:tcW w:w="1829" w:type="dxa"/>
            <w:tcBorders>
              <w:top w:val="nil"/>
              <w:left w:val="nil"/>
              <w:bottom w:val="single" w:sz="4" w:space="0" w:color="auto"/>
              <w:right w:val="single" w:sz="4" w:space="0" w:color="auto"/>
            </w:tcBorders>
            <w:shd w:val="clear" w:color="auto" w:fill="FFFFFF" w:themeFill="background1"/>
            <w:noWrap/>
            <w:vAlign w:val="center"/>
            <w:hideMark/>
          </w:tcPr>
          <w:p w14:paraId="289BAC45" w14:textId="3DA6EF83"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Guatemala </w:t>
            </w:r>
          </w:p>
        </w:tc>
        <w:tc>
          <w:tcPr>
            <w:tcW w:w="1363" w:type="dxa"/>
            <w:tcBorders>
              <w:top w:val="nil"/>
              <w:left w:val="nil"/>
              <w:bottom w:val="single" w:sz="4" w:space="0" w:color="auto"/>
              <w:right w:val="single" w:sz="4" w:space="0" w:color="auto"/>
            </w:tcBorders>
            <w:shd w:val="clear" w:color="auto" w:fill="FFFFFF" w:themeFill="background1"/>
            <w:vAlign w:val="center"/>
            <w:hideMark/>
          </w:tcPr>
          <w:p w14:paraId="772C9B25" w14:textId="17751B66"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Centro de detención Mariscal Zavala </w:t>
            </w:r>
          </w:p>
        </w:tc>
        <w:tc>
          <w:tcPr>
            <w:tcW w:w="5631" w:type="dxa"/>
            <w:tcBorders>
              <w:top w:val="nil"/>
              <w:left w:val="nil"/>
              <w:bottom w:val="single" w:sz="4" w:space="0" w:color="auto"/>
              <w:right w:val="single" w:sz="4" w:space="0" w:color="auto"/>
            </w:tcBorders>
            <w:shd w:val="clear" w:color="auto" w:fill="FFFFFF" w:themeFill="background1"/>
            <w:vAlign w:val="center"/>
            <w:hideMark/>
          </w:tcPr>
          <w:p w14:paraId="0548D09B" w14:textId="37FF5EB8" w:rsidR="0019264F" w:rsidRPr="00412C3C" w:rsidRDefault="0019264F" w:rsidP="0019264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Acompañamiento institucional a la comitiva de la Embajada de los Países Bajos durante la visita y entrevista técnica realizada a líderes comunitarios recluidos en el centro de detención Mariscal Zavala, en coordinación con la Dirección de COPADEH y el Sistema Penitenciario.</w:t>
            </w:r>
          </w:p>
        </w:tc>
      </w:tr>
      <w:tr w:rsidR="0019264F" w:rsidRPr="00412C3C" w14:paraId="0094DEA5" w14:textId="77777777" w:rsidTr="007B30D9">
        <w:trPr>
          <w:trHeight w:val="1408"/>
        </w:trPr>
        <w:tc>
          <w:tcPr>
            <w:tcW w:w="463" w:type="dxa"/>
            <w:tcBorders>
              <w:top w:val="nil"/>
              <w:left w:val="single" w:sz="8" w:space="0" w:color="auto"/>
              <w:bottom w:val="single" w:sz="4" w:space="0" w:color="auto"/>
              <w:right w:val="single" w:sz="4" w:space="0" w:color="auto"/>
            </w:tcBorders>
            <w:noWrap/>
            <w:vAlign w:val="center"/>
            <w:hideMark/>
          </w:tcPr>
          <w:p w14:paraId="66B67BF2" w14:textId="11412E2C" w:rsidR="0019264F" w:rsidRPr="000247C6"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4</w:t>
            </w:r>
          </w:p>
        </w:tc>
        <w:tc>
          <w:tcPr>
            <w:tcW w:w="1694" w:type="dxa"/>
            <w:tcBorders>
              <w:top w:val="nil"/>
              <w:left w:val="nil"/>
              <w:bottom w:val="single" w:sz="4" w:space="0" w:color="000000"/>
              <w:right w:val="single" w:sz="4" w:space="0" w:color="000000"/>
            </w:tcBorders>
            <w:shd w:val="clear" w:color="auto" w:fill="FFFFFF" w:themeFill="background1"/>
            <w:vAlign w:val="center"/>
            <w:hideMark/>
          </w:tcPr>
          <w:p w14:paraId="01BDD78C" w14:textId="4C9F2F71"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Central</w:t>
            </w:r>
          </w:p>
        </w:tc>
        <w:tc>
          <w:tcPr>
            <w:tcW w:w="2238" w:type="dxa"/>
            <w:tcBorders>
              <w:top w:val="nil"/>
              <w:left w:val="nil"/>
              <w:bottom w:val="single" w:sz="4" w:space="0" w:color="auto"/>
              <w:right w:val="single" w:sz="4" w:space="0" w:color="auto"/>
            </w:tcBorders>
            <w:shd w:val="clear" w:color="auto" w:fill="FFFFFF" w:themeFill="background1"/>
            <w:vAlign w:val="center"/>
            <w:hideMark/>
          </w:tcPr>
          <w:p w14:paraId="6B02C729" w14:textId="21FA9902"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MC-853-23</w:t>
            </w:r>
          </w:p>
        </w:tc>
        <w:tc>
          <w:tcPr>
            <w:tcW w:w="1829" w:type="dxa"/>
            <w:tcBorders>
              <w:top w:val="nil"/>
              <w:left w:val="nil"/>
              <w:bottom w:val="single" w:sz="4" w:space="0" w:color="auto"/>
              <w:right w:val="single" w:sz="4" w:space="0" w:color="auto"/>
            </w:tcBorders>
            <w:shd w:val="clear" w:color="auto" w:fill="FFFFFF" w:themeFill="background1"/>
            <w:vAlign w:val="center"/>
            <w:hideMark/>
          </w:tcPr>
          <w:p w14:paraId="649F5DAA" w14:textId="381F740D"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Guatemala </w:t>
            </w:r>
          </w:p>
        </w:tc>
        <w:tc>
          <w:tcPr>
            <w:tcW w:w="1363" w:type="dxa"/>
            <w:tcBorders>
              <w:top w:val="nil"/>
              <w:left w:val="nil"/>
              <w:bottom w:val="single" w:sz="4" w:space="0" w:color="auto"/>
              <w:right w:val="single" w:sz="4" w:space="0" w:color="auto"/>
            </w:tcBorders>
            <w:shd w:val="clear" w:color="auto" w:fill="FFFFFF" w:themeFill="background1"/>
            <w:vAlign w:val="center"/>
            <w:hideMark/>
          </w:tcPr>
          <w:p w14:paraId="50D93792" w14:textId="744956B3"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Hospital General San Juan de Dios </w:t>
            </w:r>
          </w:p>
        </w:tc>
        <w:tc>
          <w:tcPr>
            <w:tcW w:w="5631" w:type="dxa"/>
            <w:tcBorders>
              <w:top w:val="nil"/>
              <w:left w:val="nil"/>
              <w:bottom w:val="single" w:sz="4" w:space="0" w:color="auto"/>
              <w:right w:val="single" w:sz="4" w:space="0" w:color="auto"/>
            </w:tcBorders>
            <w:shd w:val="clear" w:color="auto" w:fill="FFFFFF" w:themeFill="background1"/>
            <w:vAlign w:val="center"/>
            <w:hideMark/>
          </w:tcPr>
          <w:p w14:paraId="3835BCB3" w14:textId="7EE62B1C" w:rsidR="0019264F" w:rsidRPr="00412C3C" w:rsidRDefault="0019264F" w:rsidP="0019264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Visita técnica al Hospital General San Juan de Dios para la gestión y programación de citas médicas especializadas en favor de líderes comunitarios, asegurando el enlace institucional necesario para su atención sanitaria.</w:t>
            </w:r>
          </w:p>
        </w:tc>
      </w:tr>
      <w:tr w:rsidR="0019264F" w:rsidRPr="00412C3C" w14:paraId="32A765FD" w14:textId="77777777" w:rsidTr="007B30D9">
        <w:trPr>
          <w:trHeight w:val="1282"/>
        </w:trPr>
        <w:tc>
          <w:tcPr>
            <w:tcW w:w="463" w:type="dxa"/>
            <w:tcBorders>
              <w:top w:val="nil"/>
              <w:left w:val="single" w:sz="8" w:space="0" w:color="auto"/>
              <w:bottom w:val="single" w:sz="4" w:space="0" w:color="auto"/>
              <w:right w:val="single" w:sz="4" w:space="0" w:color="auto"/>
            </w:tcBorders>
            <w:noWrap/>
            <w:vAlign w:val="center"/>
            <w:hideMark/>
          </w:tcPr>
          <w:p w14:paraId="6A2E1B95" w14:textId="37916EEA" w:rsidR="0019264F" w:rsidRPr="000247C6"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5</w:t>
            </w:r>
          </w:p>
        </w:tc>
        <w:tc>
          <w:tcPr>
            <w:tcW w:w="1694" w:type="dxa"/>
            <w:tcBorders>
              <w:top w:val="nil"/>
              <w:left w:val="nil"/>
              <w:bottom w:val="single" w:sz="4" w:space="0" w:color="auto"/>
              <w:right w:val="single" w:sz="4" w:space="0" w:color="auto"/>
            </w:tcBorders>
            <w:noWrap/>
            <w:vAlign w:val="center"/>
            <w:hideMark/>
          </w:tcPr>
          <w:p w14:paraId="05E51374" w14:textId="289183B2"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Sede Central</w:t>
            </w:r>
          </w:p>
        </w:tc>
        <w:tc>
          <w:tcPr>
            <w:tcW w:w="2238" w:type="dxa"/>
            <w:tcBorders>
              <w:top w:val="nil"/>
              <w:left w:val="nil"/>
              <w:bottom w:val="single" w:sz="4" w:space="0" w:color="auto"/>
              <w:right w:val="single" w:sz="4" w:space="0" w:color="auto"/>
            </w:tcBorders>
            <w:shd w:val="clear" w:color="auto" w:fill="FFFFFF" w:themeFill="background1"/>
            <w:vAlign w:val="center"/>
            <w:hideMark/>
          </w:tcPr>
          <w:p w14:paraId="4027EC6F" w14:textId="5B063328"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MC-853-23</w:t>
            </w:r>
          </w:p>
        </w:tc>
        <w:tc>
          <w:tcPr>
            <w:tcW w:w="1829" w:type="dxa"/>
            <w:tcBorders>
              <w:top w:val="nil"/>
              <w:left w:val="nil"/>
              <w:bottom w:val="single" w:sz="4" w:space="0" w:color="auto"/>
              <w:right w:val="single" w:sz="4" w:space="0" w:color="auto"/>
            </w:tcBorders>
            <w:shd w:val="clear" w:color="auto" w:fill="FFFFFF" w:themeFill="background1"/>
            <w:noWrap/>
            <w:vAlign w:val="center"/>
            <w:hideMark/>
          </w:tcPr>
          <w:p w14:paraId="56A62701" w14:textId="5588912F"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Guatemala </w:t>
            </w:r>
          </w:p>
        </w:tc>
        <w:tc>
          <w:tcPr>
            <w:tcW w:w="1363" w:type="dxa"/>
            <w:tcBorders>
              <w:top w:val="nil"/>
              <w:left w:val="nil"/>
              <w:bottom w:val="single" w:sz="4" w:space="0" w:color="auto"/>
              <w:right w:val="nil"/>
            </w:tcBorders>
            <w:shd w:val="clear" w:color="auto" w:fill="FFFFFF" w:themeFill="background1"/>
            <w:vAlign w:val="center"/>
            <w:hideMark/>
          </w:tcPr>
          <w:p w14:paraId="3F33328C" w14:textId="0F775075"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Hospital General San Juan de Dios </w:t>
            </w:r>
          </w:p>
        </w:tc>
        <w:tc>
          <w:tcPr>
            <w:tcW w:w="5631" w:type="dxa"/>
            <w:tcBorders>
              <w:top w:val="nil"/>
              <w:left w:val="single" w:sz="4" w:space="0" w:color="auto"/>
              <w:bottom w:val="single" w:sz="4" w:space="0" w:color="auto"/>
              <w:right w:val="single" w:sz="4" w:space="0" w:color="auto"/>
            </w:tcBorders>
            <w:shd w:val="clear" w:color="auto" w:fill="FFFFFF" w:themeFill="background1"/>
            <w:vAlign w:val="center"/>
            <w:hideMark/>
          </w:tcPr>
          <w:p w14:paraId="3BF8B604" w14:textId="77777777" w:rsidR="00F71DFF" w:rsidRDefault="00F71DFF" w:rsidP="00F71DFF">
            <w:pPr>
              <w:spacing w:after="0" w:line="240" w:lineRule="auto"/>
              <w:jc w:val="both"/>
              <w:rPr>
                <w:rFonts w:ascii="Arial" w:hAnsi="Arial" w:cs="Arial"/>
                <w:color w:val="000000"/>
                <w:sz w:val="20"/>
                <w:szCs w:val="20"/>
              </w:rPr>
            </w:pPr>
            <w:r>
              <w:rPr>
                <w:rFonts w:ascii="Arial" w:hAnsi="Arial" w:cs="Arial"/>
                <w:color w:val="000000"/>
                <w:sz w:val="20"/>
                <w:szCs w:val="20"/>
              </w:rPr>
              <w:t>Se brindó acompañamiento institucional, garantizando la atención médica especializada a los beneficiarios, incluyendo intervención odontológica de emergencia y evaluación socioeconómica, fortaleciendo el seguimiento integral del caso.</w:t>
            </w:r>
          </w:p>
          <w:p w14:paraId="2A26EEE4" w14:textId="235512F6"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p>
        </w:tc>
      </w:tr>
      <w:tr w:rsidR="007B30D9" w:rsidRPr="00412C3C" w14:paraId="7C275378" w14:textId="77777777" w:rsidTr="007B30D9">
        <w:trPr>
          <w:trHeight w:val="1423"/>
        </w:trPr>
        <w:tc>
          <w:tcPr>
            <w:tcW w:w="463" w:type="dxa"/>
            <w:tcBorders>
              <w:top w:val="single" w:sz="4" w:space="0" w:color="auto"/>
              <w:left w:val="single" w:sz="8" w:space="0" w:color="auto"/>
              <w:bottom w:val="single" w:sz="4" w:space="0" w:color="auto"/>
              <w:right w:val="single" w:sz="4" w:space="0" w:color="auto"/>
            </w:tcBorders>
            <w:noWrap/>
            <w:vAlign w:val="center"/>
            <w:hideMark/>
          </w:tcPr>
          <w:p w14:paraId="5B00677C" w14:textId="02704F37" w:rsidR="0019264F" w:rsidRPr="000247C6"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6</w:t>
            </w:r>
          </w:p>
        </w:tc>
        <w:tc>
          <w:tcPr>
            <w:tcW w:w="1694" w:type="dxa"/>
            <w:tcBorders>
              <w:top w:val="single" w:sz="4" w:space="0" w:color="auto"/>
              <w:left w:val="nil"/>
              <w:bottom w:val="single" w:sz="4" w:space="0" w:color="auto"/>
              <w:right w:val="single" w:sz="4" w:space="0" w:color="auto"/>
            </w:tcBorders>
            <w:noWrap/>
            <w:vAlign w:val="center"/>
            <w:hideMark/>
          </w:tcPr>
          <w:p w14:paraId="398EF250" w14:textId="529972D5"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 xml:space="preserve">Sede Regional de Izabal </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hideMark/>
          </w:tcPr>
          <w:p w14:paraId="3BF2C0FA" w14:textId="53D90AE2"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Comunidad San Miguel Cotoxja. MC.121-11</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AE20F75" w14:textId="71E1E6F0"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Alta Verapaz e Izabal</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hideMark/>
          </w:tcPr>
          <w:p w14:paraId="7D77F722" w14:textId="0762B10E" w:rsidR="0019264F" w:rsidRPr="00412C3C" w:rsidRDefault="0019264F" w:rsidP="0019264F">
            <w:pPr>
              <w:spacing w:after="0" w:line="240" w:lineRule="auto"/>
              <w:rPr>
                <w:rFonts w:ascii="Arial" w:eastAsia="Times New Roman" w:hAnsi="Arial" w:cs="Arial"/>
                <w:color w:val="000000"/>
                <w:kern w:val="0"/>
                <w:sz w:val="22"/>
                <w:szCs w:val="22"/>
                <w:lang w:eastAsia="es-GT"/>
                <w14:ligatures w14:val="none"/>
              </w:rPr>
            </w:pPr>
            <w:r>
              <w:rPr>
                <w:rFonts w:ascii="Arial" w:hAnsi="Arial" w:cs="Arial"/>
                <w:color w:val="000000"/>
                <w:sz w:val="20"/>
                <w:szCs w:val="20"/>
              </w:rPr>
              <w:t>Comunidad San Miguel Cotoxja, el Estor Izabal.</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hideMark/>
          </w:tcPr>
          <w:p w14:paraId="7E50C876" w14:textId="576DCF13" w:rsidR="0019264F" w:rsidRPr="00412C3C" w:rsidRDefault="0019264F" w:rsidP="0019264F">
            <w:pPr>
              <w:spacing w:after="0" w:line="240" w:lineRule="auto"/>
              <w:jc w:val="both"/>
              <w:rPr>
                <w:rFonts w:ascii="Arial" w:eastAsia="Times New Roman" w:hAnsi="Arial" w:cs="Arial"/>
                <w:color w:val="000000"/>
                <w:kern w:val="0"/>
                <w:sz w:val="22"/>
                <w:szCs w:val="22"/>
                <w:lang w:eastAsia="es-GT"/>
                <w14:ligatures w14:val="none"/>
              </w:rPr>
            </w:pPr>
            <w:r>
              <w:rPr>
                <w:rFonts w:ascii="Arial" w:hAnsi="Arial" w:cs="Arial"/>
                <w:color w:val="000000"/>
                <w:sz w:val="20"/>
                <w:szCs w:val="20"/>
              </w:rPr>
              <w:t>Visita de campo y reunión técnica con representantes de la Comunidad San Miguel Cotoxjá, El Estor, Izabal, con el propósito de realizar la actualización y depuración del censo de familias beneficiarias de Medidas Cautelares, en coordinación con delegados de UVOC y personal de la sede regional de COPADEH.</w:t>
            </w:r>
          </w:p>
        </w:tc>
      </w:tr>
      <w:tr w:rsidR="0019264F" w:rsidRPr="00412C3C" w14:paraId="086F23A5" w14:textId="77777777" w:rsidTr="00C92138">
        <w:trPr>
          <w:trHeight w:val="998"/>
        </w:trPr>
        <w:tc>
          <w:tcPr>
            <w:tcW w:w="463" w:type="dxa"/>
            <w:tcBorders>
              <w:top w:val="single" w:sz="4" w:space="0" w:color="auto"/>
              <w:left w:val="single" w:sz="8" w:space="0" w:color="auto"/>
              <w:bottom w:val="single" w:sz="4" w:space="0" w:color="auto"/>
              <w:right w:val="single" w:sz="4" w:space="0" w:color="auto"/>
            </w:tcBorders>
            <w:noWrap/>
            <w:vAlign w:val="center"/>
          </w:tcPr>
          <w:p w14:paraId="385DD1B5" w14:textId="27AB9C78" w:rsidR="0019264F" w:rsidRDefault="0019264F" w:rsidP="0019264F">
            <w:pPr>
              <w:spacing w:after="0" w:line="240" w:lineRule="auto"/>
              <w:rPr>
                <w:rFonts w:ascii="Arial" w:hAnsi="Arial" w:cs="Arial"/>
                <w:color w:val="000000"/>
                <w:sz w:val="20"/>
                <w:szCs w:val="20"/>
              </w:rPr>
            </w:pPr>
            <w:r w:rsidRPr="0019264F">
              <w:rPr>
                <w:rFonts w:ascii="Arial" w:eastAsia="Times New Roman" w:hAnsi="Arial" w:cs="Arial"/>
                <w:color w:val="000000"/>
                <w:kern w:val="0"/>
                <w:sz w:val="20"/>
                <w:szCs w:val="20"/>
                <w:lang w:eastAsia="es-GT"/>
                <w14:ligatures w14:val="none"/>
              </w:rPr>
              <w:lastRenderedPageBreak/>
              <w:t>7</w:t>
            </w:r>
          </w:p>
        </w:tc>
        <w:tc>
          <w:tcPr>
            <w:tcW w:w="1694" w:type="dxa"/>
            <w:tcBorders>
              <w:top w:val="single" w:sz="4" w:space="0" w:color="auto"/>
              <w:left w:val="nil"/>
              <w:bottom w:val="single" w:sz="4" w:space="0" w:color="auto"/>
              <w:right w:val="single" w:sz="4" w:space="0" w:color="auto"/>
            </w:tcBorders>
            <w:noWrap/>
            <w:vAlign w:val="center"/>
          </w:tcPr>
          <w:p w14:paraId="0242E09A" w14:textId="7D9E6C56" w:rsidR="0019264F" w:rsidRDefault="0019264F" w:rsidP="0019264F">
            <w:pPr>
              <w:spacing w:after="0" w:line="240" w:lineRule="auto"/>
              <w:rPr>
                <w:rFonts w:ascii="Arial" w:hAnsi="Arial" w:cs="Arial"/>
                <w:color w:val="000000"/>
                <w:sz w:val="20"/>
                <w:szCs w:val="20"/>
              </w:rPr>
            </w:pPr>
            <w:r w:rsidRPr="0019264F">
              <w:rPr>
                <w:rFonts w:ascii="Arial" w:eastAsia="Times New Roman" w:hAnsi="Arial" w:cs="Arial"/>
                <w:color w:val="000000"/>
                <w:kern w:val="0"/>
                <w:sz w:val="20"/>
                <w:szCs w:val="20"/>
                <w:lang w:eastAsia="es-GT"/>
                <w14:ligatures w14:val="none"/>
              </w:rPr>
              <w:t xml:space="preserve">Sede Regional de Izabal </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5AAF313C" w14:textId="41AF2567" w:rsidR="0019264F" w:rsidRDefault="0019264F" w:rsidP="0019264F">
            <w:pPr>
              <w:spacing w:after="0" w:line="240" w:lineRule="auto"/>
              <w:rPr>
                <w:rFonts w:ascii="Arial" w:hAnsi="Arial" w:cs="Arial"/>
                <w:color w:val="000000"/>
                <w:sz w:val="20"/>
                <w:szCs w:val="20"/>
              </w:rPr>
            </w:pPr>
            <w:r w:rsidRPr="0019264F">
              <w:rPr>
                <w:rFonts w:ascii="Arial" w:eastAsia="Times New Roman" w:hAnsi="Arial" w:cs="Arial"/>
                <w:color w:val="000000"/>
                <w:kern w:val="0"/>
                <w:sz w:val="20"/>
                <w:szCs w:val="20"/>
                <w:lang w:eastAsia="es-GT"/>
                <w14:ligatures w14:val="none"/>
              </w:rPr>
              <w:t>Comunidad Chaab´ich´och´ MC.860-17</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0E00BAF8" w14:textId="611932E8" w:rsidR="0019264F" w:rsidRDefault="0019264F" w:rsidP="0019264F">
            <w:pPr>
              <w:spacing w:after="0" w:line="240" w:lineRule="auto"/>
              <w:rPr>
                <w:rFonts w:ascii="Arial" w:hAnsi="Arial" w:cs="Arial"/>
                <w:color w:val="000000"/>
                <w:sz w:val="20"/>
                <w:szCs w:val="20"/>
              </w:rPr>
            </w:pPr>
            <w:r>
              <w:rPr>
                <w:rFonts w:ascii="Arial" w:eastAsia="Times New Roman" w:hAnsi="Arial" w:cs="Arial"/>
                <w:color w:val="000000"/>
                <w:kern w:val="0"/>
                <w:sz w:val="20"/>
                <w:szCs w:val="20"/>
                <w:lang w:eastAsia="es-GT"/>
                <w14:ligatures w14:val="none"/>
              </w:rPr>
              <w:t>I</w:t>
            </w:r>
            <w:r w:rsidRPr="0019264F">
              <w:rPr>
                <w:rFonts w:ascii="Arial" w:eastAsia="Times New Roman" w:hAnsi="Arial" w:cs="Arial"/>
                <w:color w:val="000000"/>
                <w:kern w:val="0"/>
                <w:sz w:val="20"/>
                <w:szCs w:val="20"/>
                <w:lang w:eastAsia="es-GT"/>
                <w14:ligatures w14:val="none"/>
              </w:rPr>
              <w:t>zabal</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4D11835A" w14:textId="217B997F" w:rsidR="0019264F" w:rsidRDefault="0019264F" w:rsidP="0019264F">
            <w:pPr>
              <w:spacing w:after="0" w:line="240" w:lineRule="auto"/>
              <w:rPr>
                <w:rFonts w:ascii="Arial" w:hAnsi="Arial" w:cs="Arial"/>
                <w:color w:val="000000"/>
                <w:sz w:val="20"/>
                <w:szCs w:val="20"/>
              </w:rPr>
            </w:pPr>
            <w:r w:rsidRPr="0019264F">
              <w:rPr>
                <w:rFonts w:ascii="Arial" w:eastAsia="Times New Roman" w:hAnsi="Arial" w:cs="Arial"/>
                <w:color w:val="000000"/>
                <w:kern w:val="0"/>
                <w:sz w:val="20"/>
                <w:szCs w:val="20"/>
                <w:lang w:eastAsia="es-GT"/>
                <w14:ligatures w14:val="none"/>
              </w:rPr>
              <w:t>Livingston Izabal.</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33E8E392" w14:textId="707BEE71" w:rsidR="0019264F" w:rsidRDefault="0019264F" w:rsidP="0019264F">
            <w:pPr>
              <w:spacing w:after="0" w:line="240" w:lineRule="auto"/>
              <w:jc w:val="both"/>
              <w:rPr>
                <w:rFonts w:ascii="Arial" w:hAnsi="Arial" w:cs="Arial"/>
                <w:color w:val="000000"/>
                <w:sz w:val="20"/>
                <w:szCs w:val="20"/>
              </w:rPr>
            </w:pPr>
            <w:r w:rsidRPr="0019264F">
              <w:rPr>
                <w:rFonts w:ascii="Arial" w:eastAsia="Times New Roman" w:hAnsi="Arial" w:cs="Arial"/>
                <w:color w:val="000000"/>
                <w:kern w:val="0"/>
                <w:sz w:val="20"/>
                <w:szCs w:val="20"/>
                <w:lang w:eastAsia="es-GT"/>
                <w14:ligatures w14:val="none"/>
              </w:rPr>
              <w:t>Ejecución de una mesa técnica interinstitucional</w:t>
            </w:r>
            <w:r w:rsidR="00F71DFF">
              <w:rPr>
                <w:rFonts w:ascii="Arial" w:eastAsia="Times New Roman" w:hAnsi="Arial" w:cs="Arial"/>
                <w:color w:val="000000"/>
                <w:kern w:val="0"/>
                <w:sz w:val="20"/>
                <w:szCs w:val="20"/>
                <w:lang w:eastAsia="es-GT"/>
                <w14:ligatures w14:val="none"/>
              </w:rPr>
              <w:t xml:space="preserve">, </w:t>
            </w:r>
            <w:r w:rsidRPr="0019264F">
              <w:rPr>
                <w:rFonts w:ascii="Arial" w:eastAsia="Times New Roman" w:hAnsi="Arial" w:cs="Arial"/>
                <w:color w:val="000000"/>
                <w:kern w:val="0"/>
                <w:sz w:val="20"/>
                <w:szCs w:val="20"/>
                <w:lang w:eastAsia="es-GT"/>
                <w14:ligatures w14:val="none"/>
              </w:rPr>
              <w:t>orientada al análisis de riesgos por amenaza de desalojo extrajudicial en la comunidad beneficiaria de la Medida Cautelar No. 860-17 en Izabal.</w:t>
            </w:r>
          </w:p>
        </w:tc>
      </w:tr>
      <w:tr w:rsidR="0019264F" w:rsidRPr="00412C3C" w14:paraId="6525BB65" w14:textId="77777777" w:rsidTr="00C92138">
        <w:trPr>
          <w:trHeight w:val="841"/>
        </w:trPr>
        <w:tc>
          <w:tcPr>
            <w:tcW w:w="463" w:type="dxa"/>
            <w:tcBorders>
              <w:top w:val="single" w:sz="4" w:space="0" w:color="auto"/>
              <w:left w:val="single" w:sz="8" w:space="0" w:color="auto"/>
              <w:bottom w:val="single" w:sz="4" w:space="0" w:color="auto"/>
              <w:right w:val="single" w:sz="4" w:space="0" w:color="auto"/>
            </w:tcBorders>
            <w:noWrap/>
            <w:vAlign w:val="center"/>
          </w:tcPr>
          <w:p w14:paraId="551D5004" w14:textId="68EDBE20" w:rsidR="0019264F" w:rsidRPr="0019264F" w:rsidRDefault="00F71DFF" w:rsidP="0019264F">
            <w:pPr>
              <w:spacing w:after="0" w:line="240" w:lineRule="auto"/>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8</w:t>
            </w:r>
          </w:p>
        </w:tc>
        <w:tc>
          <w:tcPr>
            <w:tcW w:w="1694" w:type="dxa"/>
            <w:tcBorders>
              <w:top w:val="single" w:sz="4" w:space="0" w:color="auto"/>
              <w:left w:val="nil"/>
              <w:bottom w:val="single" w:sz="4" w:space="0" w:color="auto"/>
              <w:right w:val="single" w:sz="4" w:space="0" w:color="auto"/>
            </w:tcBorders>
            <w:noWrap/>
            <w:vAlign w:val="center"/>
          </w:tcPr>
          <w:p w14:paraId="60937F52" w14:textId="190B7E76" w:rsidR="0019264F" w:rsidRPr="00C92138" w:rsidRDefault="00F71DFF" w:rsidP="00C92138">
            <w:pPr>
              <w:rPr>
                <w:rFonts w:ascii="Arial" w:hAnsi="Arial" w:cs="Arial"/>
                <w:color w:val="000000"/>
                <w:sz w:val="20"/>
                <w:szCs w:val="20"/>
              </w:rPr>
            </w:pPr>
            <w:r>
              <w:rPr>
                <w:rFonts w:ascii="Arial" w:hAnsi="Arial" w:cs="Arial"/>
                <w:color w:val="000000"/>
                <w:sz w:val="20"/>
                <w:szCs w:val="20"/>
              </w:rPr>
              <w:t xml:space="preserve">Sede Regional de Izabal </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15884CC6" w14:textId="68FF4543" w:rsidR="0019264F" w:rsidRPr="00C92138" w:rsidRDefault="00F71DFF" w:rsidP="00C92138">
            <w:pPr>
              <w:rPr>
                <w:rFonts w:ascii="Arial" w:hAnsi="Arial" w:cs="Arial"/>
                <w:color w:val="000000"/>
                <w:sz w:val="20"/>
                <w:szCs w:val="20"/>
              </w:rPr>
            </w:pPr>
            <w:r>
              <w:rPr>
                <w:rFonts w:ascii="Arial" w:hAnsi="Arial" w:cs="Arial"/>
                <w:color w:val="000000"/>
                <w:sz w:val="20"/>
                <w:szCs w:val="20"/>
              </w:rPr>
              <w:t>Comunidad Buena Vista El Estor Izabal. MC. En admisibilidad</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28F6158F" w14:textId="283B1C2A" w:rsidR="0019264F" w:rsidRPr="007B30D9" w:rsidRDefault="00F71DFF" w:rsidP="007B30D9">
            <w:pPr>
              <w:rPr>
                <w:rFonts w:ascii="Arial" w:hAnsi="Arial" w:cs="Arial"/>
                <w:color w:val="000000"/>
                <w:sz w:val="20"/>
                <w:szCs w:val="20"/>
              </w:rPr>
            </w:pPr>
            <w:r>
              <w:rPr>
                <w:rFonts w:ascii="Arial" w:hAnsi="Arial" w:cs="Arial"/>
                <w:color w:val="000000"/>
                <w:sz w:val="20"/>
                <w:szCs w:val="20"/>
              </w:rPr>
              <w:t>Izabal</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1BC7E9B5" w14:textId="77777777" w:rsidR="00F71DFF" w:rsidRDefault="00F71DFF" w:rsidP="00F71DFF">
            <w:pPr>
              <w:rPr>
                <w:rFonts w:ascii="Arial" w:hAnsi="Arial" w:cs="Arial"/>
                <w:color w:val="000000"/>
                <w:sz w:val="20"/>
                <w:szCs w:val="20"/>
              </w:rPr>
            </w:pPr>
            <w:r>
              <w:rPr>
                <w:rFonts w:ascii="Arial" w:hAnsi="Arial" w:cs="Arial"/>
                <w:color w:val="000000"/>
                <w:sz w:val="20"/>
                <w:szCs w:val="20"/>
              </w:rPr>
              <w:t>El Estor Izabal.</w:t>
            </w:r>
          </w:p>
          <w:p w14:paraId="03A5C953" w14:textId="77777777" w:rsidR="0019264F" w:rsidRPr="0019264F" w:rsidRDefault="0019264F" w:rsidP="0019264F">
            <w:pPr>
              <w:spacing w:after="0" w:line="240" w:lineRule="auto"/>
              <w:rPr>
                <w:rFonts w:ascii="Arial" w:eastAsia="Times New Roman" w:hAnsi="Arial" w:cs="Arial"/>
                <w:color w:val="000000"/>
                <w:kern w:val="0"/>
                <w:sz w:val="20"/>
                <w:szCs w:val="20"/>
                <w:lang w:eastAsia="es-GT"/>
                <w14:ligatures w14:val="none"/>
              </w:rPr>
            </w:pP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0A291560" w14:textId="5F52B8A5" w:rsidR="0019264F" w:rsidRPr="00F11DA9" w:rsidRDefault="00F71DFF" w:rsidP="00F11DA9">
            <w:pPr>
              <w:jc w:val="both"/>
              <w:rPr>
                <w:rFonts w:ascii="Arial" w:hAnsi="Arial" w:cs="Arial"/>
                <w:color w:val="000000"/>
                <w:sz w:val="20"/>
                <w:szCs w:val="20"/>
              </w:rPr>
            </w:pPr>
            <w:r w:rsidRPr="00F71DFF">
              <w:rPr>
                <w:rFonts w:ascii="Arial" w:hAnsi="Arial" w:cs="Arial"/>
                <w:color w:val="000000"/>
                <w:sz w:val="20"/>
                <w:szCs w:val="20"/>
              </w:rPr>
              <w:t>Se realizó la entrega de alimentos a 30 familias, verificando la calidad y vigencia de los productos, conforme a lo programado en la comunidad.</w:t>
            </w:r>
          </w:p>
        </w:tc>
      </w:tr>
      <w:tr w:rsidR="00F71DFF" w:rsidRPr="00412C3C" w14:paraId="1665B7A8" w14:textId="77777777" w:rsidTr="00C92138">
        <w:trPr>
          <w:trHeight w:val="1198"/>
        </w:trPr>
        <w:tc>
          <w:tcPr>
            <w:tcW w:w="463" w:type="dxa"/>
            <w:tcBorders>
              <w:top w:val="single" w:sz="4" w:space="0" w:color="auto"/>
              <w:left w:val="single" w:sz="8" w:space="0" w:color="auto"/>
              <w:bottom w:val="single" w:sz="4" w:space="0" w:color="auto"/>
              <w:right w:val="single" w:sz="4" w:space="0" w:color="auto"/>
            </w:tcBorders>
            <w:noWrap/>
            <w:vAlign w:val="center"/>
          </w:tcPr>
          <w:p w14:paraId="37DFD47D" w14:textId="2AB2266A" w:rsidR="00F71DFF" w:rsidRDefault="00F11DA9" w:rsidP="0019264F">
            <w:pPr>
              <w:spacing w:after="0" w:line="240" w:lineRule="auto"/>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9</w:t>
            </w:r>
          </w:p>
        </w:tc>
        <w:tc>
          <w:tcPr>
            <w:tcW w:w="1694" w:type="dxa"/>
            <w:tcBorders>
              <w:top w:val="single" w:sz="4" w:space="0" w:color="auto"/>
              <w:left w:val="nil"/>
              <w:bottom w:val="single" w:sz="4" w:space="0" w:color="auto"/>
              <w:right w:val="single" w:sz="4" w:space="0" w:color="auto"/>
            </w:tcBorders>
            <w:noWrap/>
            <w:vAlign w:val="center"/>
          </w:tcPr>
          <w:p w14:paraId="20E78FD0" w14:textId="4FC6CF4C" w:rsidR="00F71DFF" w:rsidRDefault="00F11DA9" w:rsidP="00F71DFF">
            <w:pPr>
              <w:rPr>
                <w:rFonts w:ascii="Arial" w:hAnsi="Arial" w:cs="Arial"/>
                <w:color w:val="000000"/>
                <w:sz w:val="20"/>
                <w:szCs w:val="20"/>
              </w:rPr>
            </w:pPr>
            <w:r>
              <w:rPr>
                <w:rFonts w:ascii="Arial" w:hAnsi="Arial" w:cs="Arial"/>
                <w:color w:val="000000"/>
                <w:sz w:val="20"/>
                <w:szCs w:val="20"/>
              </w:rPr>
              <w:t xml:space="preserve">Sede Regional de Suchitepéquez </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6E84DC9A" w14:textId="241117B9" w:rsidR="00F71DFF" w:rsidRDefault="00F11DA9" w:rsidP="00F71DFF">
            <w:pPr>
              <w:rPr>
                <w:rFonts w:ascii="Arial" w:hAnsi="Arial" w:cs="Arial"/>
                <w:color w:val="000000"/>
                <w:sz w:val="20"/>
                <w:szCs w:val="20"/>
              </w:rPr>
            </w:pPr>
            <w:r>
              <w:rPr>
                <w:rFonts w:ascii="Arial" w:hAnsi="Arial" w:cs="Arial"/>
                <w:color w:val="000000"/>
                <w:sz w:val="20"/>
                <w:szCs w:val="20"/>
              </w:rPr>
              <w:t>M C 782-17</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019C9E13" w14:textId="77777777" w:rsidR="00F11DA9" w:rsidRDefault="00F11DA9" w:rsidP="00F11DA9">
            <w:pPr>
              <w:rPr>
                <w:rFonts w:ascii="Arial" w:hAnsi="Arial" w:cs="Arial"/>
                <w:color w:val="000000"/>
                <w:sz w:val="20"/>
                <w:szCs w:val="20"/>
              </w:rPr>
            </w:pPr>
            <w:r>
              <w:rPr>
                <w:rFonts w:ascii="Arial" w:hAnsi="Arial" w:cs="Arial"/>
                <w:color w:val="000000"/>
                <w:sz w:val="20"/>
                <w:szCs w:val="20"/>
              </w:rPr>
              <w:t>Suchitepéquez</w:t>
            </w:r>
          </w:p>
          <w:p w14:paraId="7A0FE911" w14:textId="77777777" w:rsidR="00F71DFF" w:rsidRDefault="00F71DFF" w:rsidP="00F71DFF">
            <w:pPr>
              <w:rPr>
                <w:rFonts w:ascii="Arial" w:hAnsi="Arial" w:cs="Arial"/>
                <w:color w:val="000000"/>
                <w:sz w:val="20"/>
                <w:szCs w:val="20"/>
              </w:rPr>
            </w:pP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4F6D2B62" w14:textId="6135D05C" w:rsidR="00F71DFF" w:rsidRDefault="00F11DA9" w:rsidP="00F71DFF">
            <w:pPr>
              <w:rPr>
                <w:rFonts w:ascii="Arial" w:hAnsi="Arial" w:cs="Arial"/>
                <w:color w:val="000000"/>
                <w:sz w:val="20"/>
                <w:szCs w:val="20"/>
              </w:rPr>
            </w:pPr>
            <w:r>
              <w:rPr>
                <w:rFonts w:ascii="Arial" w:hAnsi="Arial" w:cs="Arial"/>
                <w:color w:val="000000"/>
                <w:sz w:val="20"/>
                <w:szCs w:val="20"/>
              </w:rPr>
              <w:t>Patulul</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2A263255" w14:textId="038274ED" w:rsidR="00F71DFF" w:rsidRPr="00F71DFF" w:rsidRDefault="00F11DA9" w:rsidP="00F71DFF">
            <w:pPr>
              <w:jc w:val="both"/>
              <w:rPr>
                <w:rFonts w:ascii="Arial" w:hAnsi="Arial" w:cs="Arial"/>
                <w:color w:val="000000"/>
                <w:sz w:val="20"/>
                <w:szCs w:val="20"/>
              </w:rPr>
            </w:pPr>
            <w:r>
              <w:rPr>
                <w:rFonts w:ascii="Arial" w:hAnsi="Arial" w:cs="Arial"/>
                <w:color w:val="000000"/>
                <w:sz w:val="20"/>
                <w:szCs w:val="20"/>
              </w:rPr>
              <w:t>Coordinación interinstitucional y visita técnica a la Comunidad Buena Vista, El Estor, Izabal, para la supervisión y logística de entrega de raciones alimenticias de la Canasta Básica a 30 familias</w:t>
            </w:r>
          </w:p>
        </w:tc>
      </w:tr>
      <w:tr w:rsidR="00F11DA9" w:rsidRPr="00412C3C" w14:paraId="72BC80E3" w14:textId="77777777" w:rsidTr="007B30D9">
        <w:trPr>
          <w:trHeight w:val="1095"/>
        </w:trPr>
        <w:tc>
          <w:tcPr>
            <w:tcW w:w="463" w:type="dxa"/>
            <w:tcBorders>
              <w:top w:val="single" w:sz="4" w:space="0" w:color="auto"/>
              <w:left w:val="single" w:sz="8" w:space="0" w:color="auto"/>
              <w:bottom w:val="single" w:sz="4" w:space="0" w:color="auto"/>
              <w:right w:val="single" w:sz="4" w:space="0" w:color="auto"/>
            </w:tcBorders>
            <w:noWrap/>
            <w:vAlign w:val="center"/>
          </w:tcPr>
          <w:p w14:paraId="5472533D" w14:textId="4DF0FBAF" w:rsidR="00F11DA9" w:rsidRDefault="00F11DA9" w:rsidP="0019264F">
            <w:pPr>
              <w:spacing w:after="0" w:line="240" w:lineRule="auto"/>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10</w:t>
            </w:r>
          </w:p>
        </w:tc>
        <w:tc>
          <w:tcPr>
            <w:tcW w:w="1694" w:type="dxa"/>
            <w:tcBorders>
              <w:top w:val="single" w:sz="4" w:space="0" w:color="auto"/>
              <w:left w:val="nil"/>
              <w:bottom w:val="single" w:sz="4" w:space="0" w:color="auto"/>
              <w:right w:val="single" w:sz="4" w:space="0" w:color="auto"/>
            </w:tcBorders>
            <w:noWrap/>
            <w:vAlign w:val="center"/>
          </w:tcPr>
          <w:p w14:paraId="40F0369C" w14:textId="52317E4A" w:rsidR="00F11DA9" w:rsidRDefault="00F11DA9" w:rsidP="00F11DA9">
            <w:pPr>
              <w:rPr>
                <w:rFonts w:ascii="Arial" w:hAnsi="Arial" w:cs="Arial"/>
                <w:color w:val="000000"/>
                <w:sz w:val="20"/>
                <w:szCs w:val="20"/>
              </w:rPr>
            </w:pPr>
            <w:r>
              <w:rPr>
                <w:rFonts w:ascii="Arial" w:hAnsi="Arial" w:cs="Arial"/>
                <w:color w:val="000000"/>
                <w:sz w:val="20"/>
                <w:szCs w:val="20"/>
              </w:rPr>
              <w:t xml:space="preserve">Sede Regional de Suchitepéquez </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5A6BC447" w14:textId="3EC7DBC4" w:rsidR="00F11DA9" w:rsidRDefault="00F11DA9" w:rsidP="00F11DA9">
            <w:pPr>
              <w:rPr>
                <w:rFonts w:ascii="Arial" w:hAnsi="Arial" w:cs="Arial"/>
                <w:color w:val="000000"/>
                <w:sz w:val="20"/>
                <w:szCs w:val="20"/>
              </w:rPr>
            </w:pPr>
            <w:r>
              <w:rPr>
                <w:rFonts w:ascii="Arial" w:hAnsi="Arial" w:cs="Arial"/>
                <w:color w:val="000000"/>
                <w:sz w:val="20"/>
                <w:szCs w:val="20"/>
              </w:rPr>
              <w:t>MC 370-12</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7355CE2D" w14:textId="1446B397" w:rsidR="00F11DA9" w:rsidRDefault="00F11DA9" w:rsidP="00F11DA9">
            <w:pPr>
              <w:rPr>
                <w:rFonts w:ascii="Arial" w:hAnsi="Arial" w:cs="Arial"/>
                <w:color w:val="000000"/>
                <w:sz w:val="20"/>
                <w:szCs w:val="20"/>
              </w:rPr>
            </w:pPr>
            <w:r>
              <w:rPr>
                <w:rFonts w:ascii="Arial" w:hAnsi="Arial" w:cs="Arial"/>
                <w:color w:val="000000"/>
                <w:sz w:val="20"/>
                <w:szCs w:val="20"/>
              </w:rPr>
              <w:t>Suchitepéquez</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3DD39440" w14:textId="776462F9" w:rsidR="00F11DA9" w:rsidRDefault="00F11DA9" w:rsidP="00F11DA9">
            <w:pPr>
              <w:rPr>
                <w:rFonts w:ascii="Arial" w:hAnsi="Arial" w:cs="Arial"/>
                <w:color w:val="000000"/>
                <w:sz w:val="20"/>
                <w:szCs w:val="20"/>
              </w:rPr>
            </w:pPr>
            <w:r>
              <w:rPr>
                <w:rFonts w:ascii="Arial" w:hAnsi="Arial" w:cs="Arial"/>
                <w:color w:val="000000"/>
                <w:sz w:val="20"/>
                <w:szCs w:val="20"/>
              </w:rPr>
              <w:t>San Francisco Zapotitlán</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78EB377C" w14:textId="001C78CB" w:rsidR="00F11DA9" w:rsidRDefault="00F11DA9" w:rsidP="00F11DA9">
            <w:pPr>
              <w:jc w:val="both"/>
              <w:rPr>
                <w:rFonts w:ascii="Arial" w:hAnsi="Arial" w:cs="Arial"/>
                <w:color w:val="000000"/>
                <w:sz w:val="20"/>
                <w:szCs w:val="20"/>
              </w:rPr>
            </w:pPr>
            <w:r>
              <w:rPr>
                <w:rFonts w:ascii="Arial" w:hAnsi="Arial" w:cs="Arial"/>
                <w:color w:val="000000"/>
                <w:sz w:val="20"/>
                <w:szCs w:val="20"/>
              </w:rPr>
              <w:t>Monitoreo técnico al Hogar Ministerio Agua Viva para verificar las condiciones de vida de tres beneficiarias de medidas cautelares, en atención a un requerimiento de la Dirección de Vigilancia y Promoción de los Derechos Humanos.</w:t>
            </w:r>
          </w:p>
        </w:tc>
      </w:tr>
      <w:tr w:rsidR="00F11DA9" w:rsidRPr="00412C3C" w14:paraId="43984070" w14:textId="77777777" w:rsidTr="007B30D9">
        <w:trPr>
          <w:trHeight w:val="2100"/>
        </w:trPr>
        <w:tc>
          <w:tcPr>
            <w:tcW w:w="463" w:type="dxa"/>
            <w:tcBorders>
              <w:top w:val="single" w:sz="4" w:space="0" w:color="auto"/>
              <w:left w:val="single" w:sz="8" w:space="0" w:color="auto"/>
              <w:bottom w:val="single" w:sz="4" w:space="0" w:color="auto"/>
              <w:right w:val="single" w:sz="4" w:space="0" w:color="auto"/>
            </w:tcBorders>
            <w:noWrap/>
            <w:vAlign w:val="center"/>
          </w:tcPr>
          <w:p w14:paraId="12C13D7B" w14:textId="2AA26258" w:rsidR="00F11DA9" w:rsidRDefault="00F11DA9" w:rsidP="0019264F">
            <w:pPr>
              <w:spacing w:after="0" w:line="240" w:lineRule="auto"/>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11</w:t>
            </w:r>
          </w:p>
          <w:p w14:paraId="4C45488E" w14:textId="77777777" w:rsidR="00F11DA9" w:rsidRDefault="00F11DA9" w:rsidP="0019264F">
            <w:pPr>
              <w:spacing w:after="0" w:line="240" w:lineRule="auto"/>
              <w:rPr>
                <w:rFonts w:ascii="Arial" w:eastAsia="Times New Roman" w:hAnsi="Arial" w:cs="Arial"/>
                <w:color w:val="000000"/>
                <w:kern w:val="0"/>
                <w:sz w:val="20"/>
                <w:szCs w:val="20"/>
                <w:lang w:eastAsia="es-GT"/>
                <w14:ligatures w14:val="none"/>
              </w:rPr>
            </w:pPr>
          </w:p>
        </w:tc>
        <w:tc>
          <w:tcPr>
            <w:tcW w:w="1694" w:type="dxa"/>
            <w:tcBorders>
              <w:top w:val="single" w:sz="4" w:space="0" w:color="auto"/>
              <w:left w:val="nil"/>
              <w:bottom w:val="single" w:sz="4" w:space="0" w:color="auto"/>
              <w:right w:val="single" w:sz="4" w:space="0" w:color="auto"/>
            </w:tcBorders>
            <w:noWrap/>
            <w:vAlign w:val="center"/>
          </w:tcPr>
          <w:p w14:paraId="5EFA1863" w14:textId="77777777" w:rsidR="00F11DA9" w:rsidRDefault="00F11DA9" w:rsidP="00F11DA9">
            <w:pPr>
              <w:rPr>
                <w:rFonts w:ascii="Arial" w:hAnsi="Arial" w:cs="Arial"/>
                <w:color w:val="000000"/>
                <w:sz w:val="20"/>
                <w:szCs w:val="20"/>
              </w:rPr>
            </w:pPr>
            <w:r>
              <w:rPr>
                <w:rFonts w:ascii="Arial" w:hAnsi="Arial" w:cs="Arial"/>
                <w:color w:val="000000"/>
                <w:sz w:val="20"/>
                <w:szCs w:val="20"/>
              </w:rPr>
              <w:t>Sede Regional Flores, Petén</w:t>
            </w:r>
          </w:p>
          <w:p w14:paraId="18FD51D2" w14:textId="77777777" w:rsidR="00F11DA9" w:rsidRDefault="00F11DA9" w:rsidP="00F11DA9">
            <w:pPr>
              <w:rPr>
                <w:rFonts w:ascii="Arial" w:hAnsi="Arial" w:cs="Arial"/>
                <w:color w:val="000000"/>
                <w:sz w:val="20"/>
                <w:szCs w:val="20"/>
              </w:rPr>
            </w:pP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54FD9C00" w14:textId="77777777" w:rsidR="00F11DA9" w:rsidRDefault="00F11DA9" w:rsidP="00F11DA9">
            <w:pPr>
              <w:rPr>
                <w:rFonts w:ascii="Arial" w:hAnsi="Arial" w:cs="Arial"/>
                <w:color w:val="000000"/>
                <w:sz w:val="20"/>
                <w:szCs w:val="20"/>
              </w:rPr>
            </w:pPr>
            <w:r>
              <w:rPr>
                <w:rFonts w:ascii="Arial" w:hAnsi="Arial" w:cs="Arial"/>
                <w:color w:val="000000"/>
                <w:sz w:val="20"/>
                <w:szCs w:val="20"/>
              </w:rPr>
              <w:t>412-17</w:t>
            </w:r>
          </w:p>
          <w:p w14:paraId="49389DC9" w14:textId="77777777" w:rsidR="00F11DA9" w:rsidRDefault="00F11DA9" w:rsidP="00F11DA9">
            <w:pPr>
              <w:rPr>
                <w:rFonts w:ascii="Arial" w:hAnsi="Arial" w:cs="Arial"/>
                <w:color w:val="000000"/>
                <w:sz w:val="20"/>
                <w:szCs w:val="20"/>
              </w:rPr>
            </w:pP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3F286C1A" w14:textId="77777777" w:rsidR="00F11DA9" w:rsidRDefault="00F11DA9" w:rsidP="00F11DA9">
            <w:pPr>
              <w:rPr>
                <w:rFonts w:ascii="Arial" w:hAnsi="Arial" w:cs="Arial"/>
                <w:color w:val="000000"/>
                <w:sz w:val="20"/>
                <w:szCs w:val="20"/>
              </w:rPr>
            </w:pPr>
            <w:r>
              <w:rPr>
                <w:rFonts w:ascii="Arial" w:hAnsi="Arial" w:cs="Arial"/>
                <w:color w:val="000000"/>
                <w:sz w:val="20"/>
                <w:szCs w:val="20"/>
              </w:rPr>
              <w:t>Petén</w:t>
            </w:r>
          </w:p>
          <w:p w14:paraId="1C0A0036" w14:textId="77777777" w:rsidR="00F11DA9" w:rsidRDefault="00F11DA9" w:rsidP="00F11DA9">
            <w:pPr>
              <w:rPr>
                <w:rFonts w:ascii="Arial" w:hAnsi="Arial" w:cs="Arial"/>
                <w:color w:val="000000"/>
                <w:sz w:val="20"/>
                <w:szCs w:val="20"/>
              </w:rPr>
            </w:pP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46B6E970" w14:textId="68873475" w:rsidR="00F11DA9" w:rsidRDefault="00F11DA9" w:rsidP="00F11DA9">
            <w:pPr>
              <w:rPr>
                <w:rFonts w:ascii="Arial" w:hAnsi="Arial" w:cs="Arial"/>
                <w:color w:val="000000"/>
                <w:sz w:val="20"/>
                <w:szCs w:val="20"/>
              </w:rPr>
            </w:pPr>
            <w:r>
              <w:rPr>
                <w:rFonts w:ascii="Arial" w:hAnsi="Arial" w:cs="Arial"/>
                <w:color w:val="000000"/>
                <w:sz w:val="20"/>
                <w:szCs w:val="20"/>
              </w:rPr>
              <w:t>Laguna Larga</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72265503" w14:textId="2A0E7AEC" w:rsidR="00F11DA9" w:rsidRDefault="00F11DA9" w:rsidP="00F11DA9">
            <w:pPr>
              <w:jc w:val="both"/>
              <w:rPr>
                <w:rFonts w:ascii="Arial" w:hAnsi="Arial" w:cs="Arial"/>
                <w:color w:val="000000"/>
                <w:sz w:val="20"/>
                <w:szCs w:val="20"/>
              </w:rPr>
            </w:pPr>
            <w:r>
              <w:rPr>
                <w:rFonts w:ascii="Arial" w:hAnsi="Arial" w:cs="Arial"/>
                <w:color w:val="000000"/>
                <w:sz w:val="20"/>
                <w:szCs w:val="20"/>
              </w:rPr>
              <w:t>Ejecución de visita de campo técnica en seguimiento a la Resolución No. 36/2017 de la CIDH (Medida Cautelar MC-412-17), con el fin de gestionar el retorno domiciliar de beneficiarios y realizar el levantamiento de información para el estudio de caracterización comunitaria en Laguna Larga.</w:t>
            </w:r>
          </w:p>
        </w:tc>
      </w:tr>
      <w:tr w:rsidR="00F11DA9" w:rsidRPr="00412C3C" w14:paraId="64EF3205" w14:textId="77777777" w:rsidTr="007B30D9">
        <w:trPr>
          <w:trHeight w:val="1565"/>
        </w:trPr>
        <w:tc>
          <w:tcPr>
            <w:tcW w:w="463" w:type="dxa"/>
            <w:tcBorders>
              <w:top w:val="single" w:sz="4" w:space="0" w:color="auto"/>
              <w:left w:val="single" w:sz="8" w:space="0" w:color="auto"/>
              <w:bottom w:val="single" w:sz="4" w:space="0" w:color="auto"/>
              <w:right w:val="single" w:sz="4" w:space="0" w:color="auto"/>
            </w:tcBorders>
            <w:noWrap/>
            <w:vAlign w:val="center"/>
          </w:tcPr>
          <w:p w14:paraId="63EE4316" w14:textId="7071865A" w:rsidR="00F11DA9" w:rsidRDefault="00F11DA9" w:rsidP="0019264F">
            <w:pPr>
              <w:spacing w:after="0" w:line="240" w:lineRule="auto"/>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lastRenderedPageBreak/>
              <w:t>12</w:t>
            </w:r>
          </w:p>
        </w:tc>
        <w:tc>
          <w:tcPr>
            <w:tcW w:w="1694" w:type="dxa"/>
            <w:tcBorders>
              <w:top w:val="single" w:sz="4" w:space="0" w:color="auto"/>
              <w:left w:val="nil"/>
              <w:bottom w:val="single" w:sz="4" w:space="0" w:color="auto"/>
              <w:right w:val="single" w:sz="4" w:space="0" w:color="auto"/>
            </w:tcBorders>
            <w:noWrap/>
            <w:vAlign w:val="center"/>
          </w:tcPr>
          <w:p w14:paraId="6E5E7C0B" w14:textId="77777777" w:rsidR="00F11DA9" w:rsidRDefault="00F11DA9" w:rsidP="00F11DA9">
            <w:pPr>
              <w:rPr>
                <w:rFonts w:ascii="Arial" w:hAnsi="Arial" w:cs="Arial"/>
                <w:color w:val="000000"/>
                <w:sz w:val="20"/>
                <w:szCs w:val="20"/>
              </w:rPr>
            </w:pPr>
            <w:r>
              <w:rPr>
                <w:rFonts w:ascii="Arial" w:hAnsi="Arial" w:cs="Arial"/>
                <w:color w:val="000000"/>
                <w:sz w:val="20"/>
                <w:szCs w:val="20"/>
              </w:rPr>
              <w:t xml:space="preserve">Sede Regional de Quetzaltenango </w:t>
            </w:r>
          </w:p>
          <w:p w14:paraId="469081C7" w14:textId="77777777" w:rsidR="00F11DA9" w:rsidRDefault="00F11DA9" w:rsidP="00F11DA9">
            <w:pPr>
              <w:rPr>
                <w:rFonts w:ascii="Arial" w:hAnsi="Arial" w:cs="Arial"/>
                <w:color w:val="000000"/>
                <w:sz w:val="20"/>
                <w:szCs w:val="20"/>
              </w:rPr>
            </w:pP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12F9DC94" w14:textId="77777777" w:rsidR="00F11DA9" w:rsidRDefault="00F11DA9" w:rsidP="00F11DA9">
            <w:pPr>
              <w:rPr>
                <w:rFonts w:ascii="Arial" w:hAnsi="Arial" w:cs="Arial"/>
                <w:color w:val="000000"/>
                <w:sz w:val="20"/>
                <w:szCs w:val="20"/>
              </w:rPr>
            </w:pPr>
            <w:r>
              <w:rPr>
                <w:rFonts w:ascii="Arial" w:hAnsi="Arial" w:cs="Arial"/>
                <w:color w:val="000000"/>
                <w:sz w:val="20"/>
                <w:szCs w:val="20"/>
              </w:rPr>
              <w:t>MC 370-2012</w:t>
            </w:r>
          </w:p>
          <w:p w14:paraId="30CF8084" w14:textId="77777777" w:rsidR="00F11DA9" w:rsidRDefault="00F11DA9" w:rsidP="00F11DA9">
            <w:pPr>
              <w:rPr>
                <w:rFonts w:ascii="Arial" w:hAnsi="Arial" w:cs="Arial"/>
                <w:color w:val="000000"/>
                <w:sz w:val="20"/>
                <w:szCs w:val="20"/>
              </w:rPr>
            </w:pP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6C344D9C" w14:textId="77777777" w:rsidR="00F11DA9" w:rsidRDefault="00F11DA9" w:rsidP="00F11DA9">
            <w:pPr>
              <w:rPr>
                <w:rFonts w:ascii="Arial" w:hAnsi="Arial" w:cs="Arial"/>
                <w:color w:val="000000"/>
                <w:sz w:val="20"/>
                <w:szCs w:val="20"/>
              </w:rPr>
            </w:pPr>
            <w:r>
              <w:rPr>
                <w:rFonts w:ascii="Arial" w:hAnsi="Arial" w:cs="Arial"/>
                <w:color w:val="000000"/>
                <w:sz w:val="20"/>
                <w:szCs w:val="20"/>
              </w:rPr>
              <w:t>Quetzaltenango</w:t>
            </w:r>
          </w:p>
          <w:p w14:paraId="23821DE6" w14:textId="77777777" w:rsidR="00F11DA9" w:rsidRDefault="00F11DA9" w:rsidP="00F11DA9">
            <w:pPr>
              <w:rPr>
                <w:rFonts w:ascii="Arial" w:hAnsi="Arial" w:cs="Arial"/>
                <w:color w:val="000000"/>
                <w:sz w:val="20"/>
                <w:szCs w:val="20"/>
              </w:rPr>
            </w:pP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258A83CD" w14:textId="77777777" w:rsidR="00F11DA9" w:rsidRDefault="00F11DA9" w:rsidP="00F11DA9">
            <w:pPr>
              <w:rPr>
                <w:rFonts w:ascii="Arial" w:hAnsi="Arial" w:cs="Arial"/>
                <w:color w:val="000000"/>
                <w:sz w:val="20"/>
                <w:szCs w:val="20"/>
              </w:rPr>
            </w:pPr>
            <w:r>
              <w:rPr>
                <w:rFonts w:ascii="Arial" w:hAnsi="Arial" w:cs="Arial"/>
                <w:color w:val="000000"/>
                <w:sz w:val="20"/>
                <w:szCs w:val="20"/>
              </w:rPr>
              <w:t>Hogar Piedra Viva</w:t>
            </w:r>
          </w:p>
          <w:p w14:paraId="51C1C124" w14:textId="77777777" w:rsidR="00F11DA9" w:rsidRDefault="00F11DA9" w:rsidP="00F11DA9">
            <w:pPr>
              <w:rPr>
                <w:rFonts w:ascii="Arial" w:hAnsi="Arial" w:cs="Arial"/>
                <w:color w:val="000000"/>
                <w:sz w:val="20"/>
                <w:szCs w:val="20"/>
              </w:rPr>
            </w:pP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111B71F3" w14:textId="088E6875" w:rsidR="00F11DA9" w:rsidRDefault="00F11DA9" w:rsidP="00F11DA9">
            <w:pPr>
              <w:jc w:val="both"/>
              <w:rPr>
                <w:rFonts w:ascii="Arial" w:hAnsi="Arial" w:cs="Arial"/>
                <w:color w:val="000000"/>
                <w:sz w:val="20"/>
                <w:szCs w:val="20"/>
              </w:rPr>
            </w:pPr>
            <w:r>
              <w:rPr>
                <w:rFonts w:ascii="Arial" w:hAnsi="Arial" w:cs="Arial"/>
                <w:color w:val="000000"/>
                <w:sz w:val="20"/>
                <w:szCs w:val="20"/>
              </w:rPr>
              <w:t>Ejecución de visita de verificación técnica y presencial al Hogar Ministerios Piedra Viva, en cumplimiento al Oficio No. DIDEH-292-2026, para constatar las condiciones de vida, atención y resguardo de Patrik Gálvez, beneficiario de medidas provisionales derivadas del caso internacional "Federico Mora Vs. Guatemala".</w:t>
            </w:r>
          </w:p>
        </w:tc>
      </w:tr>
      <w:tr w:rsidR="00F11DA9" w:rsidRPr="00412C3C" w14:paraId="6C17B3B9" w14:textId="77777777" w:rsidTr="007B30D9">
        <w:trPr>
          <w:trHeight w:val="1012"/>
        </w:trPr>
        <w:tc>
          <w:tcPr>
            <w:tcW w:w="463" w:type="dxa"/>
            <w:tcBorders>
              <w:top w:val="single" w:sz="4" w:space="0" w:color="auto"/>
              <w:left w:val="single" w:sz="8" w:space="0" w:color="auto"/>
              <w:bottom w:val="single" w:sz="4" w:space="0" w:color="auto"/>
              <w:right w:val="single" w:sz="4" w:space="0" w:color="auto"/>
            </w:tcBorders>
            <w:noWrap/>
            <w:vAlign w:val="center"/>
          </w:tcPr>
          <w:p w14:paraId="6A1D3A2F" w14:textId="56670BFD" w:rsidR="00F11DA9" w:rsidRDefault="00F11DA9" w:rsidP="0019264F">
            <w:pPr>
              <w:spacing w:after="0" w:line="240" w:lineRule="auto"/>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13</w:t>
            </w:r>
          </w:p>
        </w:tc>
        <w:tc>
          <w:tcPr>
            <w:tcW w:w="1694" w:type="dxa"/>
            <w:tcBorders>
              <w:top w:val="single" w:sz="4" w:space="0" w:color="auto"/>
              <w:left w:val="nil"/>
              <w:bottom w:val="single" w:sz="4" w:space="0" w:color="auto"/>
              <w:right w:val="single" w:sz="4" w:space="0" w:color="auto"/>
            </w:tcBorders>
            <w:noWrap/>
            <w:vAlign w:val="center"/>
          </w:tcPr>
          <w:p w14:paraId="526C32E7" w14:textId="77777777" w:rsidR="00F11DA9" w:rsidRDefault="00F11DA9" w:rsidP="00F11DA9">
            <w:pPr>
              <w:rPr>
                <w:rFonts w:ascii="Arial" w:hAnsi="Arial" w:cs="Arial"/>
                <w:color w:val="000000"/>
                <w:sz w:val="20"/>
                <w:szCs w:val="20"/>
              </w:rPr>
            </w:pPr>
            <w:r>
              <w:rPr>
                <w:rFonts w:ascii="Arial" w:hAnsi="Arial" w:cs="Arial"/>
                <w:color w:val="000000"/>
                <w:sz w:val="20"/>
                <w:szCs w:val="20"/>
              </w:rPr>
              <w:t>Sede Baja Verapaz</w:t>
            </w:r>
          </w:p>
          <w:p w14:paraId="7E4E1854" w14:textId="77777777" w:rsidR="00F11DA9" w:rsidRDefault="00F11DA9" w:rsidP="00F11DA9">
            <w:pPr>
              <w:rPr>
                <w:rFonts w:ascii="Arial" w:hAnsi="Arial" w:cs="Arial"/>
                <w:color w:val="000000"/>
                <w:sz w:val="20"/>
                <w:szCs w:val="20"/>
              </w:rPr>
            </w:pP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7C6459D7" w14:textId="77777777" w:rsidR="00F11DA9" w:rsidRDefault="00F11DA9" w:rsidP="00F11DA9">
            <w:pPr>
              <w:rPr>
                <w:rFonts w:ascii="Arial" w:hAnsi="Arial" w:cs="Arial"/>
                <w:color w:val="000000"/>
                <w:sz w:val="20"/>
                <w:szCs w:val="20"/>
              </w:rPr>
            </w:pPr>
            <w:r>
              <w:rPr>
                <w:rFonts w:ascii="Arial" w:hAnsi="Arial" w:cs="Arial"/>
                <w:color w:val="000000"/>
                <w:sz w:val="20"/>
                <w:szCs w:val="20"/>
              </w:rPr>
              <w:t>Sentencia Nacional del Caso Mujeres Achí</w:t>
            </w:r>
          </w:p>
          <w:p w14:paraId="15084701" w14:textId="77777777" w:rsidR="00F11DA9" w:rsidRDefault="00F11DA9" w:rsidP="00F11DA9">
            <w:pPr>
              <w:rPr>
                <w:rFonts w:ascii="Arial" w:hAnsi="Arial" w:cs="Arial"/>
                <w:color w:val="000000"/>
                <w:sz w:val="20"/>
                <w:szCs w:val="20"/>
              </w:rPr>
            </w:pP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3C4525D8" w14:textId="77777777" w:rsidR="00F11DA9" w:rsidRDefault="00F11DA9" w:rsidP="00F11DA9">
            <w:pPr>
              <w:rPr>
                <w:rFonts w:ascii="Arial" w:hAnsi="Arial" w:cs="Arial"/>
                <w:color w:val="000000"/>
                <w:sz w:val="20"/>
                <w:szCs w:val="20"/>
              </w:rPr>
            </w:pPr>
            <w:r>
              <w:rPr>
                <w:rFonts w:ascii="Arial" w:hAnsi="Arial" w:cs="Arial"/>
                <w:color w:val="000000"/>
                <w:sz w:val="20"/>
                <w:szCs w:val="20"/>
              </w:rPr>
              <w:t>Baja Verapaz</w:t>
            </w:r>
          </w:p>
          <w:p w14:paraId="7998A7D5" w14:textId="77777777" w:rsidR="00F11DA9" w:rsidRDefault="00F11DA9" w:rsidP="00F11DA9">
            <w:pPr>
              <w:rPr>
                <w:rFonts w:ascii="Arial" w:hAnsi="Arial" w:cs="Arial"/>
                <w:color w:val="000000"/>
                <w:sz w:val="20"/>
                <w:szCs w:val="20"/>
              </w:rPr>
            </w:pP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14F645D0" w14:textId="77777777" w:rsidR="00F11DA9" w:rsidRDefault="00F11DA9" w:rsidP="00F11DA9">
            <w:pPr>
              <w:rPr>
                <w:rFonts w:ascii="Arial" w:hAnsi="Arial" w:cs="Arial"/>
                <w:color w:val="000000"/>
                <w:sz w:val="20"/>
                <w:szCs w:val="20"/>
              </w:rPr>
            </w:pPr>
            <w:r>
              <w:rPr>
                <w:rFonts w:ascii="Arial" w:hAnsi="Arial" w:cs="Arial"/>
                <w:color w:val="000000"/>
                <w:sz w:val="20"/>
                <w:szCs w:val="20"/>
              </w:rPr>
              <w:t>Rabinal</w:t>
            </w:r>
          </w:p>
          <w:p w14:paraId="706B989A" w14:textId="77777777" w:rsidR="00F11DA9" w:rsidRDefault="00F11DA9" w:rsidP="00F11DA9">
            <w:pPr>
              <w:rPr>
                <w:rFonts w:ascii="Arial" w:hAnsi="Arial" w:cs="Arial"/>
                <w:color w:val="000000"/>
                <w:sz w:val="20"/>
                <w:szCs w:val="20"/>
              </w:rPr>
            </w:pP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6ACA4075" w14:textId="5A4A173C" w:rsidR="00F11DA9" w:rsidRDefault="00F11DA9" w:rsidP="00F11DA9">
            <w:pPr>
              <w:jc w:val="both"/>
              <w:rPr>
                <w:rFonts w:ascii="Arial" w:hAnsi="Arial" w:cs="Arial"/>
                <w:color w:val="000000"/>
                <w:sz w:val="20"/>
                <w:szCs w:val="20"/>
              </w:rPr>
            </w:pPr>
            <w:r>
              <w:rPr>
                <w:rFonts w:ascii="Arial" w:hAnsi="Arial" w:cs="Arial"/>
                <w:color w:val="000000"/>
                <w:sz w:val="20"/>
                <w:szCs w:val="20"/>
              </w:rPr>
              <w:t>Desarrollo de sesión para la socialización del Plan de Trabajo de la Comisión Departamental de la Mujer, orientado a la coordinación de acciones interinstitucionales en prevención de la violencia, atención integral y promoción de derechos.</w:t>
            </w:r>
          </w:p>
        </w:tc>
      </w:tr>
      <w:tr w:rsidR="00F11DA9" w:rsidRPr="00412C3C" w14:paraId="69FB11C1" w14:textId="77777777" w:rsidTr="007B30D9">
        <w:trPr>
          <w:trHeight w:val="761"/>
        </w:trPr>
        <w:tc>
          <w:tcPr>
            <w:tcW w:w="463" w:type="dxa"/>
            <w:tcBorders>
              <w:top w:val="single" w:sz="4" w:space="0" w:color="auto"/>
              <w:left w:val="single" w:sz="8" w:space="0" w:color="auto"/>
              <w:bottom w:val="single" w:sz="4" w:space="0" w:color="auto"/>
              <w:right w:val="single" w:sz="4" w:space="0" w:color="auto"/>
            </w:tcBorders>
            <w:noWrap/>
            <w:vAlign w:val="center"/>
          </w:tcPr>
          <w:p w14:paraId="27C5DF83" w14:textId="4AE3B599" w:rsidR="00F11DA9" w:rsidRDefault="00F11DA9" w:rsidP="00F11DA9">
            <w:pPr>
              <w:spacing w:after="0" w:line="240" w:lineRule="auto"/>
              <w:rPr>
                <w:rFonts w:ascii="Arial" w:eastAsia="Times New Roman" w:hAnsi="Arial" w:cs="Arial"/>
                <w:color w:val="000000"/>
                <w:kern w:val="0"/>
                <w:sz w:val="20"/>
                <w:szCs w:val="20"/>
                <w:lang w:eastAsia="es-GT"/>
                <w14:ligatures w14:val="none"/>
              </w:rPr>
            </w:pPr>
            <w:r w:rsidRPr="00F11DA9">
              <w:rPr>
                <w:rFonts w:ascii="Arial" w:eastAsia="Times New Roman" w:hAnsi="Arial" w:cs="Arial"/>
                <w:color w:val="000000"/>
                <w:kern w:val="0"/>
                <w:sz w:val="20"/>
                <w:szCs w:val="20"/>
                <w:lang w:eastAsia="es-GT"/>
                <w14:ligatures w14:val="none"/>
              </w:rPr>
              <w:t>14</w:t>
            </w:r>
          </w:p>
        </w:tc>
        <w:tc>
          <w:tcPr>
            <w:tcW w:w="1694" w:type="dxa"/>
            <w:tcBorders>
              <w:top w:val="single" w:sz="4" w:space="0" w:color="auto"/>
              <w:left w:val="nil"/>
              <w:bottom w:val="single" w:sz="4" w:space="0" w:color="auto"/>
              <w:right w:val="single" w:sz="4" w:space="0" w:color="auto"/>
            </w:tcBorders>
            <w:noWrap/>
            <w:vAlign w:val="center"/>
          </w:tcPr>
          <w:p w14:paraId="6D1C768F" w14:textId="1CBA8594" w:rsidR="00F11DA9" w:rsidRDefault="00F11DA9" w:rsidP="00F11DA9">
            <w:pPr>
              <w:rPr>
                <w:rFonts w:ascii="Arial" w:hAnsi="Arial" w:cs="Arial"/>
                <w:color w:val="000000"/>
                <w:sz w:val="20"/>
                <w:szCs w:val="20"/>
              </w:rPr>
            </w:pPr>
            <w:r w:rsidRPr="00F11DA9">
              <w:rPr>
                <w:rFonts w:ascii="Arial" w:eastAsia="Times New Roman" w:hAnsi="Arial" w:cs="Arial"/>
                <w:color w:val="000000"/>
                <w:kern w:val="0"/>
                <w:sz w:val="20"/>
                <w:szCs w:val="20"/>
                <w:lang w:eastAsia="es-GT"/>
                <w14:ligatures w14:val="none"/>
              </w:rPr>
              <w:t>Sede Baja Verapaz</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77FD4135" w14:textId="3AA32DD2" w:rsidR="00F11DA9" w:rsidRDefault="00F11DA9" w:rsidP="00F11DA9">
            <w:pPr>
              <w:rPr>
                <w:rFonts w:ascii="Arial" w:hAnsi="Arial" w:cs="Arial"/>
                <w:color w:val="000000"/>
                <w:sz w:val="20"/>
                <w:szCs w:val="20"/>
              </w:rPr>
            </w:pPr>
            <w:r w:rsidRPr="00F11DA9">
              <w:rPr>
                <w:rFonts w:ascii="Arial" w:eastAsia="Times New Roman" w:hAnsi="Arial" w:cs="Arial"/>
                <w:color w:val="000000"/>
                <w:kern w:val="0"/>
                <w:sz w:val="20"/>
                <w:szCs w:val="20"/>
                <w:lang w:eastAsia="es-GT"/>
                <w14:ligatures w14:val="none"/>
              </w:rPr>
              <w:t>Sentencia Nacional del Caso Mujeres Achí</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49BB98CC" w14:textId="2121ADD4" w:rsidR="00F11DA9" w:rsidRDefault="00F11DA9" w:rsidP="00F11DA9">
            <w:pPr>
              <w:rPr>
                <w:rFonts w:ascii="Arial" w:hAnsi="Arial" w:cs="Arial"/>
                <w:color w:val="000000"/>
                <w:sz w:val="20"/>
                <w:szCs w:val="20"/>
              </w:rPr>
            </w:pPr>
            <w:r w:rsidRPr="00F11DA9">
              <w:rPr>
                <w:rFonts w:ascii="Arial" w:eastAsia="Times New Roman" w:hAnsi="Arial" w:cs="Arial"/>
                <w:color w:val="000000"/>
                <w:kern w:val="0"/>
                <w:sz w:val="20"/>
                <w:szCs w:val="20"/>
                <w:lang w:eastAsia="es-GT"/>
                <w14:ligatures w14:val="none"/>
              </w:rPr>
              <w:t>Baja Verapaz</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3CE19E67" w14:textId="24165E02" w:rsidR="00F11DA9" w:rsidRDefault="00F11DA9" w:rsidP="00F11DA9">
            <w:pPr>
              <w:rPr>
                <w:rFonts w:ascii="Arial" w:hAnsi="Arial" w:cs="Arial"/>
                <w:color w:val="000000"/>
                <w:sz w:val="20"/>
                <w:szCs w:val="20"/>
              </w:rPr>
            </w:pPr>
            <w:r w:rsidRPr="00F11DA9">
              <w:rPr>
                <w:rFonts w:ascii="Arial" w:eastAsia="Times New Roman" w:hAnsi="Arial" w:cs="Arial"/>
                <w:color w:val="000000"/>
                <w:kern w:val="0"/>
                <w:sz w:val="20"/>
                <w:szCs w:val="20"/>
                <w:lang w:eastAsia="es-GT"/>
                <w14:ligatures w14:val="none"/>
              </w:rPr>
              <w:t>Rabinal</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3686BC85" w14:textId="09212ADA" w:rsidR="00F11DA9" w:rsidRDefault="00F11DA9" w:rsidP="00F11DA9">
            <w:pPr>
              <w:jc w:val="both"/>
              <w:rPr>
                <w:rFonts w:ascii="Arial" w:hAnsi="Arial" w:cs="Arial"/>
                <w:color w:val="000000"/>
                <w:sz w:val="20"/>
                <w:szCs w:val="20"/>
              </w:rPr>
            </w:pPr>
            <w:r w:rsidRPr="00F11DA9">
              <w:rPr>
                <w:rFonts w:ascii="Arial" w:eastAsia="Times New Roman" w:hAnsi="Arial" w:cs="Arial"/>
                <w:color w:val="000000"/>
                <w:kern w:val="0"/>
                <w:sz w:val="20"/>
                <w:szCs w:val="20"/>
                <w:lang w:eastAsia="es-GT"/>
                <w14:ligatures w14:val="none"/>
              </w:rPr>
              <w:t>Monitoreo del proceso de restitución del mural del caso Mujeres Achí, en coordinación con la Asociación Bufete Jurídico Popular.</w:t>
            </w:r>
          </w:p>
        </w:tc>
      </w:tr>
      <w:tr w:rsidR="00F11DA9" w:rsidRPr="00412C3C" w14:paraId="44AB9E52" w14:textId="77777777" w:rsidTr="007B30D9">
        <w:trPr>
          <w:trHeight w:val="922"/>
        </w:trPr>
        <w:tc>
          <w:tcPr>
            <w:tcW w:w="463" w:type="dxa"/>
            <w:tcBorders>
              <w:top w:val="single" w:sz="4" w:space="0" w:color="auto"/>
              <w:left w:val="single" w:sz="8" w:space="0" w:color="auto"/>
              <w:bottom w:val="single" w:sz="4" w:space="0" w:color="auto"/>
              <w:right w:val="single" w:sz="4" w:space="0" w:color="auto"/>
            </w:tcBorders>
            <w:noWrap/>
            <w:vAlign w:val="center"/>
          </w:tcPr>
          <w:p w14:paraId="703E3CE7" w14:textId="34123B4E" w:rsidR="00F11DA9" w:rsidRPr="00F11DA9" w:rsidRDefault="00F11DA9" w:rsidP="00F11DA9">
            <w:pPr>
              <w:spacing w:after="0" w:line="240" w:lineRule="auto"/>
              <w:rPr>
                <w:rFonts w:ascii="Arial" w:eastAsia="Times New Roman" w:hAnsi="Arial" w:cs="Arial"/>
                <w:color w:val="000000"/>
                <w:kern w:val="0"/>
                <w:sz w:val="20"/>
                <w:szCs w:val="20"/>
                <w:lang w:eastAsia="es-GT"/>
                <w14:ligatures w14:val="none"/>
              </w:rPr>
            </w:pPr>
            <w:r w:rsidRPr="00F11DA9">
              <w:rPr>
                <w:rFonts w:ascii="Arial" w:eastAsia="Times New Roman" w:hAnsi="Arial" w:cs="Arial"/>
                <w:color w:val="000000"/>
                <w:kern w:val="0"/>
                <w:sz w:val="20"/>
                <w:szCs w:val="20"/>
                <w:lang w:eastAsia="es-GT"/>
                <w14:ligatures w14:val="none"/>
              </w:rPr>
              <w:t>15</w:t>
            </w:r>
          </w:p>
        </w:tc>
        <w:tc>
          <w:tcPr>
            <w:tcW w:w="1694" w:type="dxa"/>
            <w:tcBorders>
              <w:top w:val="single" w:sz="4" w:space="0" w:color="auto"/>
              <w:left w:val="nil"/>
              <w:bottom w:val="single" w:sz="4" w:space="0" w:color="auto"/>
              <w:right w:val="single" w:sz="4" w:space="0" w:color="auto"/>
            </w:tcBorders>
            <w:noWrap/>
            <w:vAlign w:val="center"/>
          </w:tcPr>
          <w:p w14:paraId="1EB35298" w14:textId="3A79E099" w:rsidR="00F11DA9" w:rsidRPr="00F11DA9" w:rsidRDefault="00F11DA9" w:rsidP="00F11DA9">
            <w:pPr>
              <w:rPr>
                <w:rFonts w:ascii="Arial" w:eastAsia="Times New Roman" w:hAnsi="Arial" w:cs="Arial"/>
                <w:color w:val="000000"/>
                <w:kern w:val="0"/>
                <w:sz w:val="20"/>
                <w:szCs w:val="20"/>
                <w:lang w:eastAsia="es-GT"/>
                <w14:ligatures w14:val="none"/>
              </w:rPr>
            </w:pPr>
            <w:r w:rsidRPr="00F11DA9">
              <w:rPr>
                <w:rFonts w:ascii="Arial" w:eastAsia="Times New Roman" w:hAnsi="Arial" w:cs="Arial"/>
                <w:color w:val="000000"/>
                <w:kern w:val="0"/>
                <w:sz w:val="20"/>
                <w:szCs w:val="20"/>
                <w:lang w:eastAsia="es-GT"/>
                <w14:ligatures w14:val="none"/>
              </w:rPr>
              <w:t>Sede Baja Verapaz</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6074619D" w14:textId="70AA2F70" w:rsidR="00F11DA9" w:rsidRPr="00F11DA9" w:rsidRDefault="00F11DA9" w:rsidP="00F11DA9">
            <w:pPr>
              <w:rPr>
                <w:rFonts w:ascii="Arial" w:eastAsia="Times New Roman" w:hAnsi="Arial" w:cs="Arial"/>
                <w:color w:val="000000"/>
                <w:kern w:val="0"/>
                <w:sz w:val="20"/>
                <w:szCs w:val="20"/>
                <w:lang w:eastAsia="es-GT"/>
                <w14:ligatures w14:val="none"/>
              </w:rPr>
            </w:pPr>
            <w:r w:rsidRPr="00F11DA9">
              <w:rPr>
                <w:rFonts w:ascii="Arial" w:eastAsia="Times New Roman" w:hAnsi="Arial" w:cs="Arial"/>
                <w:color w:val="000000"/>
                <w:kern w:val="0"/>
                <w:sz w:val="20"/>
                <w:szCs w:val="20"/>
                <w:lang w:eastAsia="es-GT"/>
                <w14:ligatures w14:val="none"/>
              </w:rPr>
              <w:t>Sentencia Nacional del Caso Mujeres Achí</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6BD1C06A" w14:textId="4BEABE11" w:rsidR="00F11DA9" w:rsidRPr="00F11DA9" w:rsidRDefault="00F11DA9" w:rsidP="00F11DA9">
            <w:pPr>
              <w:rPr>
                <w:rFonts w:ascii="Arial" w:eastAsia="Times New Roman" w:hAnsi="Arial" w:cs="Arial"/>
                <w:color w:val="000000"/>
                <w:kern w:val="0"/>
                <w:sz w:val="20"/>
                <w:szCs w:val="20"/>
                <w:lang w:eastAsia="es-GT"/>
                <w14:ligatures w14:val="none"/>
              </w:rPr>
            </w:pPr>
            <w:r w:rsidRPr="00F11DA9">
              <w:rPr>
                <w:rFonts w:ascii="Arial" w:eastAsia="Times New Roman" w:hAnsi="Arial" w:cs="Arial"/>
                <w:color w:val="000000"/>
                <w:kern w:val="0"/>
                <w:sz w:val="20"/>
                <w:szCs w:val="20"/>
                <w:lang w:eastAsia="es-GT"/>
                <w14:ligatures w14:val="none"/>
              </w:rPr>
              <w:t>Baja Verapaz</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68CF906D" w14:textId="078A7F0D" w:rsidR="00F11DA9" w:rsidRPr="00F11DA9" w:rsidRDefault="00F11DA9" w:rsidP="00F11DA9">
            <w:pPr>
              <w:rPr>
                <w:rFonts w:ascii="Arial" w:eastAsia="Times New Roman" w:hAnsi="Arial" w:cs="Arial"/>
                <w:color w:val="000000"/>
                <w:kern w:val="0"/>
                <w:sz w:val="20"/>
                <w:szCs w:val="20"/>
                <w:lang w:eastAsia="es-GT"/>
                <w14:ligatures w14:val="none"/>
              </w:rPr>
            </w:pPr>
            <w:r w:rsidRPr="00F11DA9">
              <w:rPr>
                <w:rFonts w:ascii="Arial" w:eastAsia="Times New Roman" w:hAnsi="Arial" w:cs="Arial"/>
                <w:color w:val="000000"/>
                <w:kern w:val="0"/>
                <w:sz w:val="20"/>
                <w:szCs w:val="20"/>
                <w:lang w:eastAsia="es-GT"/>
                <w14:ligatures w14:val="none"/>
              </w:rPr>
              <w:t>Rabinal</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7DE4916A" w14:textId="6738C646" w:rsidR="00F11DA9" w:rsidRPr="00F11DA9" w:rsidRDefault="00F11DA9" w:rsidP="00F11DA9">
            <w:pPr>
              <w:jc w:val="both"/>
              <w:rPr>
                <w:rFonts w:ascii="Arial" w:eastAsia="Times New Roman" w:hAnsi="Arial" w:cs="Arial"/>
                <w:color w:val="000000"/>
                <w:kern w:val="0"/>
                <w:sz w:val="20"/>
                <w:szCs w:val="20"/>
                <w:lang w:eastAsia="es-GT"/>
                <w14:ligatures w14:val="none"/>
              </w:rPr>
            </w:pPr>
            <w:r w:rsidRPr="00F11DA9">
              <w:rPr>
                <w:rFonts w:ascii="Arial" w:eastAsia="Times New Roman" w:hAnsi="Arial" w:cs="Arial"/>
                <w:color w:val="000000"/>
                <w:kern w:val="0"/>
                <w:sz w:val="20"/>
                <w:szCs w:val="20"/>
                <w:lang w:eastAsia="es-GT"/>
                <w14:ligatures w14:val="none"/>
              </w:rPr>
              <w:t>Participación en el acto de restitución del mural del caso Mujeres Achí, en coordinación con la Asociación Bufete Jurídico Popular, como medida de reparación establecida en la sentencia nacional.</w:t>
            </w:r>
          </w:p>
        </w:tc>
      </w:tr>
      <w:tr w:rsidR="007B30D9" w:rsidRPr="00412C3C" w14:paraId="2C5D33AA" w14:textId="77777777" w:rsidTr="007B30D9">
        <w:trPr>
          <w:trHeight w:val="2100"/>
        </w:trPr>
        <w:tc>
          <w:tcPr>
            <w:tcW w:w="463" w:type="dxa"/>
            <w:tcBorders>
              <w:top w:val="single" w:sz="4" w:space="0" w:color="auto"/>
              <w:left w:val="single" w:sz="8" w:space="0" w:color="auto"/>
              <w:bottom w:val="single" w:sz="4" w:space="0" w:color="auto"/>
              <w:right w:val="single" w:sz="4" w:space="0" w:color="auto"/>
            </w:tcBorders>
            <w:noWrap/>
            <w:vAlign w:val="center"/>
          </w:tcPr>
          <w:p w14:paraId="2CCC1397" w14:textId="24F7B764" w:rsidR="007B30D9" w:rsidRPr="00F11DA9" w:rsidRDefault="007B30D9" w:rsidP="007B30D9">
            <w:pPr>
              <w:spacing w:after="0" w:line="240" w:lineRule="auto"/>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16</w:t>
            </w:r>
          </w:p>
        </w:tc>
        <w:tc>
          <w:tcPr>
            <w:tcW w:w="1694" w:type="dxa"/>
            <w:tcBorders>
              <w:top w:val="single" w:sz="4" w:space="0" w:color="auto"/>
              <w:left w:val="nil"/>
              <w:bottom w:val="single" w:sz="4" w:space="0" w:color="auto"/>
              <w:right w:val="single" w:sz="4" w:space="0" w:color="auto"/>
            </w:tcBorders>
            <w:noWrap/>
            <w:vAlign w:val="center"/>
          </w:tcPr>
          <w:p w14:paraId="2C185362" w14:textId="4E433A8A" w:rsidR="007B30D9" w:rsidRPr="00F11DA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Sede Baja Verapaz</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3C43B40A" w14:textId="0429975A" w:rsidR="007B30D9" w:rsidRPr="00F11DA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Medida Cautelar 306-20 Familias indígenas maya poqomchi´ de las Comunidades Washington y Dos Fuentes respecto de Guatemala</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0C5EAA85" w14:textId="4AA01BA8" w:rsidR="007B30D9" w:rsidRPr="00F11DA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Baja Verapaz</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26C05D5A" w14:textId="7B51CC34" w:rsidR="007B30D9" w:rsidRPr="00F11DA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Purulhá</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3CC9FF8A" w14:textId="0C13CE5F" w:rsidR="007B30D9" w:rsidRPr="00F11DA9" w:rsidRDefault="007B30D9" w:rsidP="007B30D9">
            <w:pPr>
              <w:jc w:val="both"/>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Coordinación interinstitucional con PGN, PDH y PNC para la realización de diligencia de verificación en la comunidad Washington, en el marco de la Medida Cautelar 306-20, derivado de la difusión de un video sobre presunta agresión a menores de edad.</w:t>
            </w:r>
          </w:p>
        </w:tc>
      </w:tr>
      <w:tr w:rsidR="007B30D9" w:rsidRPr="00412C3C" w14:paraId="2D9EAE18" w14:textId="77777777" w:rsidTr="00C92138">
        <w:trPr>
          <w:trHeight w:val="1848"/>
        </w:trPr>
        <w:tc>
          <w:tcPr>
            <w:tcW w:w="463" w:type="dxa"/>
            <w:tcBorders>
              <w:top w:val="single" w:sz="4" w:space="0" w:color="auto"/>
              <w:left w:val="single" w:sz="8" w:space="0" w:color="auto"/>
              <w:bottom w:val="single" w:sz="4" w:space="0" w:color="auto"/>
              <w:right w:val="single" w:sz="4" w:space="0" w:color="auto"/>
            </w:tcBorders>
            <w:noWrap/>
            <w:vAlign w:val="center"/>
          </w:tcPr>
          <w:p w14:paraId="18C261E8" w14:textId="356E6DD5" w:rsidR="007B30D9" w:rsidRPr="007B30D9" w:rsidRDefault="007B30D9" w:rsidP="007B30D9">
            <w:pPr>
              <w:spacing w:after="0" w:line="240" w:lineRule="auto"/>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lastRenderedPageBreak/>
              <w:t>17</w:t>
            </w:r>
          </w:p>
        </w:tc>
        <w:tc>
          <w:tcPr>
            <w:tcW w:w="1694" w:type="dxa"/>
            <w:tcBorders>
              <w:top w:val="single" w:sz="4" w:space="0" w:color="auto"/>
              <w:left w:val="nil"/>
              <w:bottom w:val="single" w:sz="4" w:space="0" w:color="auto"/>
              <w:right w:val="single" w:sz="4" w:space="0" w:color="auto"/>
            </w:tcBorders>
            <w:noWrap/>
            <w:vAlign w:val="center"/>
          </w:tcPr>
          <w:p w14:paraId="7432CE28" w14:textId="6878457D"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Sede Baja Verapaz</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5C1BBC4E" w14:textId="690EC6B1" w:rsidR="007B30D9" w:rsidRPr="007B30D9" w:rsidRDefault="007B30D9" w:rsidP="0004639E">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Medida Cautelar 306-20 Familias indígenas maya poqomchi´ de las Comunidades Washington y Dos Fuentes respecto de Guatemala</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2F13EC35" w14:textId="76E95EEC"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Baja Verapaz</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2A596800" w14:textId="71EB6FC7"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Purulhá</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42F78B10" w14:textId="702C22CC" w:rsidR="007B30D9" w:rsidRPr="007B30D9" w:rsidRDefault="007B30D9" w:rsidP="007B30D9">
            <w:pPr>
              <w:jc w:val="both"/>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Desarrollo de diligencia de verificación en la comunidad Washington, beneficiaria de la Medida Cautelar 306-20, en coordinación con PGN, PDH y con acompañamiento de la PNC, ante denuncia de presunta agresión a menores de edad.</w:t>
            </w:r>
          </w:p>
        </w:tc>
      </w:tr>
      <w:tr w:rsidR="007B30D9" w:rsidRPr="00412C3C" w14:paraId="03DDA603" w14:textId="77777777" w:rsidTr="00C92138">
        <w:trPr>
          <w:trHeight w:val="1932"/>
        </w:trPr>
        <w:tc>
          <w:tcPr>
            <w:tcW w:w="463" w:type="dxa"/>
            <w:tcBorders>
              <w:top w:val="single" w:sz="4" w:space="0" w:color="auto"/>
              <w:left w:val="single" w:sz="8" w:space="0" w:color="auto"/>
              <w:bottom w:val="single" w:sz="4" w:space="0" w:color="auto"/>
              <w:right w:val="single" w:sz="4" w:space="0" w:color="auto"/>
            </w:tcBorders>
            <w:noWrap/>
            <w:vAlign w:val="center"/>
          </w:tcPr>
          <w:p w14:paraId="7F80C40E" w14:textId="33F21C46" w:rsidR="007B30D9" w:rsidRPr="007B30D9" w:rsidRDefault="007B30D9" w:rsidP="007B30D9">
            <w:pPr>
              <w:spacing w:after="0" w:line="240" w:lineRule="auto"/>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18</w:t>
            </w:r>
          </w:p>
        </w:tc>
        <w:tc>
          <w:tcPr>
            <w:tcW w:w="1694" w:type="dxa"/>
            <w:tcBorders>
              <w:top w:val="single" w:sz="4" w:space="0" w:color="auto"/>
              <w:left w:val="nil"/>
              <w:bottom w:val="single" w:sz="4" w:space="0" w:color="auto"/>
              <w:right w:val="single" w:sz="4" w:space="0" w:color="auto"/>
            </w:tcBorders>
            <w:noWrap/>
            <w:vAlign w:val="center"/>
          </w:tcPr>
          <w:p w14:paraId="09EE4C65" w14:textId="6A338763"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Sede Baja Verapaz</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15F5632F" w14:textId="55DDD8A0" w:rsidR="007B30D9" w:rsidRPr="007B30D9" w:rsidRDefault="007B30D9" w:rsidP="0004639E">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Medida Cautelar 306-20 Familias indígenas maya poqomchi´ de las Comunidades Washington y Dos Fuentes respecto de Guatemala</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01EAC72A" w14:textId="3ACC4F09"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Baja Verapaz</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26E73581" w14:textId="4B00EF19"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Purulhá</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0EFC65E4" w14:textId="7DE18252" w:rsidR="007B30D9" w:rsidRPr="007B30D9" w:rsidRDefault="007B30D9" w:rsidP="007B30D9">
            <w:pPr>
              <w:jc w:val="both"/>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Desarrollo de reunión interinstitucional entre Gobernación Departamental, COPADEH y COPRECON, orientada al análisis de la ubicación de la talanquera en la entrada de la comunidad Washington, en el marco de la Medida Cautelar 306-20.</w:t>
            </w:r>
          </w:p>
        </w:tc>
      </w:tr>
      <w:tr w:rsidR="007B30D9" w:rsidRPr="00412C3C" w14:paraId="76DFB947" w14:textId="77777777" w:rsidTr="007B30D9">
        <w:trPr>
          <w:trHeight w:val="2100"/>
        </w:trPr>
        <w:tc>
          <w:tcPr>
            <w:tcW w:w="463" w:type="dxa"/>
            <w:tcBorders>
              <w:top w:val="single" w:sz="4" w:space="0" w:color="auto"/>
              <w:left w:val="single" w:sz="8" w:space="0" w:color="auto"/>
              <w:bottom w:val="single" w:sz="4" w:space="0" w:color="auto"/>
              <w:right w:val="single" w:sz="4" w:space="0" w:color="auto"/>
            </w:tcBorders>
            <w:noWrap/>
            <w:vAlign w:val="center"/>
          </w:tcPr>
          <w:p w14:paraId="737116AD" w14:textId="4FF2056F" w:rsidR="007B30D9" w:rsidRPr="007B30D9" w:rsidRDefault="007B30D9" w:rsidP="007B30D9">
            <w:pPr>
              <w:spacing w:after="0" w:line="240" w:lineRule="auto"/>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19</w:t>
            </w:r>
          </w:p>
        </w:tc>
        <w:tc>
          <w:tcPr>
            <w:tcW w:w="1694" w:type="dxa"/>
            <w:tcBorders>
              <w:top w:val="single" w:sz="4" w:space="0" w:color="auto"/>
              <w:left w:val="nil"/>
              <w:bottom w:val="single" w:sz="4" w:space="0" w:color="auto"/>
              <w:right w:val="single" w:sz="4" w:space="0" w:color="auto"/>
            </w:tcBorders>
            <w:noWrap/>
            <w:vAlign w:val="center"/>
          </w:tcPr>
          <w:p w14:paraId="547FE98D" w14:textId="12C76119"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Sede Baja Verapaz</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4A2FA60E" w14:textId="625D5A6E"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Sentencia Caso Río Negro</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21024D24" w14:textId="31C82BC5"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Baja Verapaz</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705620B0" w14:textId="6A36D288"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Asentamiento Pacux, Rabinal, Baja Verapaz</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3330EC23" w14:textId="3275FC24" w:rsidR="007B30D9" w:rsidRPr="007B30D9" w:rsidRDefault="007B30D9" w:rsidP="007B30D9">
            <w:pPr>
              <w:jc w:val="both"/>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Ejecución de jornada de descarga y entrega de alimentos a beneficiarios, en cumplimiento de las medidas de reparación establecidas por la Corte Interamericana de Derechos Humanos en la sentencia Río Negro vs. Guatemala, en coordinación con VISAN-MAGA y representantes de víctimas.</w:t>
            </w:r>
          </w:p>
        </w:tc>
      </w:tr>
      <w:tr w:rsidR="007B30D9" w:rsidRPr="00412C3C" w14:paraId="25D81696" w14:textId="77777777" w:rsidTr="00C92138">
        <w:trPr>
          <w:trHeight w:val="1848"/>
        </w:trPr>
        <w:tc>
          <w:tcPr>
            <w:tcW w:w="463" w:type="dxa"/>
            <w:tcBorders>
              <w:top w:val="single" w:sz="4" w:space="0" w:color="auto"/>
              <w:left w:val="single" w:sz="8" w:space="0" w:color="auto"/>
              <w:bottom w:val="single" w:sz="4" w:space="0" w:color="auto"/>
              <w:right w:val="single" w:sz="4" w:space="0" w:color="auto"/>
            </w:tcBorders>
            <w:noWrap/>
            <w:vAlign w:val="center"/>
          </w:tcPr>
          <w:p w14:paraId="6842C870" w14:textId="33E1E851" w:rsidR="007B30D9" w:rsidRPr="007B30D9" w:rsidRDefault="007B30D9" w:rsidP="007B30D9">
            <w:pPr>
              <w:spacing w:after="0" w:line="240" w:lineRule="auto"/>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20</w:t>
            </w:r>
          </w:p>
        </w:tc>
        <w:tc>
          <w:tcPr>
            <w:tcW w:w="1694" w:type="dxa"/>
            <w:tcBorders>
              <w:top w:val="single" w:sz="4" w:space="0" w:color="auto"/>
              <w:left w:val="nil"/>
              <w:bottom w:val="single" w:sz="4" w:space="0" w:color="auto"/>
              <w:right w:val="single" w:sz="4" w:space="0" w:color="auto"/>
            </w:tcBorders>
            <w:noWrap/>
            <w:vAlign w:val="center"/>
          </w:tcPr>
          <w:p w14:paraId="65107216" w14:textId="7C9A2950"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Sede Baja Verapaz</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42F5AA6E" w14:textId="0CE3E9A5"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Sentencia en caso de Río Negro</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65982223" w14:textId="653BDA1F"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Baja Verapaz</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1862934D" w14:textId="442BBA2B"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Gimnasio Municipal, Rabinal, Baja Verapaz</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18B9AABF" w14:textId="5C91D478" w:rsidR="007B30D9" w:rsidRPr="007B30D9" w:rsidRDefault="007B30D9" w:rsidP="007B30D9">
            <w:pPr>
              <w:jc w:val="both"/>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Ejecución de jornada de descarga y entrega de alimentos a beneficiarios, en cumplimiento de las medidas de reparación establecidas por la Corte Interamericana de Derechos Humanos en la sentencia Río Negro vs. Guatemala, en coordinación con VISAN-MAGA, ADIVIMA y apoyo de la Brigada de Infantería.</w:t>
            </w:r>
          </w:p>
        </w:tc>
      </w:tr>
      <w:tr w:rsidR="007B30D9" w:rsidRPr="00412C3C" w14:paraId="652EB434" w14:textId="77777777" w:rsidTr="007B30D9">
        <w:trPr>
          <w:trHeight w:val="2100"/>
        </w:trPr>
        <w:tc>
          <w:tcPr>
            <w:tcW w:w="463" w:type="dxa"/>
            <w:tcBorders>
              <w:top w:val="single" w:sz="4" w:space="0" w:color="auto"/>
              <w:left w:val="single" w:sz="8" w:space="0" w:color="auto"/>
              <w:bottom w:val="single" w:sz="4" w:space="0" w:color="auto"/>
              <w:right w:val="single" w:sz="4" w:space="0" w:color="auto"/>
            </w:tcBorders>
            <w:noWrap/>
            <w:vAlign w:val="center"/>
          </w:tcPr>
          <w:p w14:paraId="105FAE3F" w14:textId="68B89638" w:rsidR="007B30D9" w:rsidRPr="007B30D9" w:rsidRDefault="007B30D9" w:rsidP="007B30D9">
            <w:pPr>
              <w:spacing w:after="0" w:line="240" w:lineRule="auto"/>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lastRenderedPageBreak/>
              <w:t>21</w:t>
            </w:r>
          </w:p>
        </w:tc>
        <w:tc>
          <w:tcPr>
            <w:tcW w:w="1694" w:type="dxa"/>
            <w:tcBorders>
              <w:top w:val="single" w:sz="4" w:space="0" w:color="auto"/>
              <w:left w:val="nil"/>
              <w:bottom w:val="single" w:sz="4" w:space="0" w:color="auto"/>
              <w:right w:val="single" w:sz="4" w:space="0" w:color="auto"/>
            </w:tcBorders>
            <w:noWrap/>
            <w:vAlign w:val="center"/>
          </w:tcPr>
          <w:p w14:paraId="41AC6980" w14:textId="0C67D297"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Sede Baja Verapaz</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0E581956" w14:textId="0606A215" w:rsidR="007B30D9" w:rsidRPr="007B30D9" w:rsidRDefault="007B30D9" w:rsidP="00907B6F">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Medida Cautelar 306-20 Familias indígenas maya poqomchi´ de las Comunidades Washington y Dos Fuentes respecto de Guatemala</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64D0B6CE" w14:textId="4784AE16"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Baja Verapaz</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3601F060" w14:textId="48174D25"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Salamá</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036F702A" w14:textId="40F76566" w:rsidR="007B30D9" w:rsidRPr="007B30D9" w:rsidRDefault="007B30D9" w:rsidP="007B30D9">
            <w:pPr>
              <w:jc w:val="both"/>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Desarrollo de mesa de diálogo interinstitucional para el abordaje de la situación de la talanquera en la comunidad Washington, en el marco de la Medida Cautelar 306-20, con participación de actores institucionales y comunitarios.</w:t>
            </w:r>
          </w:p>
        </w:tc>
      </w:tr>
      <w:tr w:rsidR="007B30D9" w:rsidRPr="00412C3C" w14:paraId="762F0AB6" w14:textId="77777777" w:rsidTr="007B30D9">
        <w:trPr>
          <w:trHeight w:val="2100"/>
        </w:trPr>
        <w:tc>
          <w:tcPr>
            <w:tcW w:w="463" w:type="dxa"/>
            <w:tcBorders>
              <w:top w:val="single" w:sz="4" w:space="0" w:color="auto"/>
              <w:left w:val="single" w:sz="8" w:space="0" w:color="auto"/>
              <w:bottom w:val="single" w:sz="4" w:space="0" w:color="auto"/>
              <w:right w:val="single" w:sz="4" w:space="0" w:color="auto"/>
            </w:tcBorders>
            <w:noWrap/>
            <w:vAlign w:val="center"/>
          </w:tcPr>
          <w:p w14:paraId="0B244D03" w14:textId="2F48E580" w:rsidR="007B30D9" w:rsidRPr="007B30D9" w:rsidRDefault="007B30D9" w:rsidP="007B30D9">
            <w:pPr>
              <w:spacing w:after="0" w:line="240" w:lineRule="auto"/>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22</w:t>
            </w:r>
          </w:p>
        </w:tc>
        <w:tc>
          <w:tcPr>
            <w:tcW w:w="1694" w:type="dxa"/>
            <w:tcBorders>
              <w:top w:val="single" w:sz="4" w:space="0" w:color="auto"/>
              <w:left w:val="nil"/>
              <w:bottom w:val="single" w:sz="4" w:space="0" w:color="auto"/>
              <w:right w:val="single" w:sz="4" w:space="0" w:color="auto"/>
            </w:tcBorders>
            <w:noWrap/>
            <w:vAlign w:val="center"/>
          </w:tcPr>
          <w:p w14:paraId="0AAB1681" w14:textId="1A9935BF"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Sede Santa Cruz del Quiché, Quiché</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608AFEFF" w14:textId="02AF967D"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Medidas Provisionales</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4F6555F3" w14:textId="252CF26F"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El Quiché</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7D9F38E5" w14:textId="29BB51B4" w:rsidR="007B30D9" w:rsidRPr="007B30D9" w:rsidRDefault="007B30D9" w:rsidP="007B30D9">
            <w:pPr>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 xml:space="preserve">Municipio de Santa Cruz del </w:t>
            </w:r>
            <w:r w:rsidR="00C92138" w:rsidRPr="007B30D9">
              <w:rPr>
                <w:rFonts w:ascii="Arial" w:eastAsia="Times New Roman" w:hAnsi="Arial" w:cs="Arial"/>
                <w:color w:val="000000"/>
                <w:kern w:val="0"/>
                <w:sz w:val="20"/>
                <w:szCs w:val="20"/>
                <w:lang w:eastAsia="es-GT"/>
                <w14:ligatures w14:val="none"/>
              </w:rPr>
              <w:t>Quiché</w:t>
            </w:r>
            <w:r w:rsidRPr="007B30D9">
              <w:rPr>
                <w:rFonts w:ascii="Arial" w:eastAsia="Times New Roman" w:hAnsi="Arial" w:cs="Arial"/>
                <w:color w:val="000000"/>
                <w:kern w:val="0"/>
                <w:sz w:val="20"/>
                <w:szCs w:val="20"/>
                <w:lang w:eastAsia="es-GT"/>
                <w14:ligatures w14:val="none"/>
              </w:rPr>
              <w:t xml:space="preserve"> </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60569F6D" w14:textId="3DB5D504" w:rsidR="007B30D9" w:rsidRPr="007B30D9" w:rsidRDefault="007B30D9" w:rsidP="007B30D9">
            <w:pPr>
              <w:jc w:val="both"/>
              <w:rPr>
                <w:rFonts w:ascii="Arial" w:eastAsia="Times New Roman" w:hAnsi="Arial" w:cs="Arial"/>
                <w:color w:val="000000"/>
                <w:kern w:val="0"/>
                <w:sz w:val="20"/>
                <w:szCs w:val="20"/>
                <w:lang w:eastAsia="es-GT"/>
                <w14:ligatures w14:val="none"/>
              </w:rPr>
            </w:pPr>
            <w:r w:rsidRPr="007B30D9">
              <w:rPr>
                <w:rFonts w:ascii="Arial" w:eastAsia="Times New Roman" w:hAnsi="Arial" w:cs="Arial"/>
                <w:color w:val="000000"/>
                <w:kern w:val="0"/>
                <w:sz w:val="20"/>
                <w:szCs w:val="20"/>
                <w:lang w:eastAsia="es-GT"/>
                <w14:ligatures w14:val="none"/>
              </w:rPr>
              <w:t>Desarrollo de visita de verificación e inspección en el marco de medidas provisionales vinculadas al Hospital Federico Mora, realizada en los Hogares Ministerio Piedra Viva, con participación interinstitucional.</w:t>
            </w:r>
          </w:p>
        </w:tc>
      </w:tr>
      <w:tr w:rsidR="00C92138" w:rsidRPr="00412C3C" w14:paraId="1A04DDD9" w14:textId="77777777" w:rsidTr="007B30D9">
        <w:trPr>
          <w:trHeight w:val="2100"/>
        </w:trPr>
        <w:tc>
          <w:tcPr>
            <w:tcW w:w="463" w:type="dxa"/>
            <w:tcBorders>
              <w:top w:val="single" w:sz="4" w:space="0" w:color="auto"/>
              <w:left w:val="single" w:sz="8" w:space="0" w:color="auto"/>
              <w:bottom w:val="single" w:sz="4" w:space="0" w:color="auto"/>
              <w:right w:val="single" w:sz="4" w:space="0" w:color="auto"/>
            </w:tcBorders>
            <w:noWrap/>
            <w:vAlign w:val="center"/>
          </w:tcPr>
          <w:p w14:paraId="37A66FAD" w14:textId="1BE421F0" w:rsidR="00C92138" w:rsidRPr="007B30D9" w:rsidRDefault="00C92138" w:rsidP="007B30D9">
            <w:pPr>
              <w:spacing w:after="0" w:line="240" w:lineRule="auto"/>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23</w:t>
            </w:r>
          </w:p>
        </w:tc>
        <w:tc>
          <w:tcPr>
            <w:tcW w:w="1694" w:type="dxa"/>
            <w:tcBorders>
              <w:top w:val="single" w:sz="4" w:space="0" w:color="auto"/>
              <w:left w:val="nil"/>
              <w:bottom w:val="single" w:sz="4" w:space="0" w:color="auto"/>
              <w:right w:val="single" w:sz="4" w:space="0" w:color="auto"/>
            </w:tcBorders>
            <w:noWrap/>
            <w:vAlign w:val="center"/>
          </w:tcPr>
          <w:p w14:paraId="07170024" w14:textId="56873E43" w:rsidR="00C92138" w:rsidRPr="00C92138" w:rsidRDefault="00C92138" w:rsidP="007B30D9">
            <w:pPr>
              <w:rPr>
                <w:rFonts w:ascii="Arial" w:eastAsia="Times New Roman" w:hAnsi="Arial" w:cs="Arial"/>
                <w:color w:val="000000"/>
                <w:kern w:val="0"/>
                <w:sz w:val="20"/>
                <w:szCs w:val="20"/>
                <w:u w:val="single"/>
                <w:lang w:eastAsia="es-GT"/>
                <w14:ligatures w14:val="none"/>
              </w:rPr>
            </w:pPr>
            <w:r w:rsidRPr="00C92138">
              <w:rPr>
                <w:rFonts w:ascii="Arial" w:eastAsia="Times New Roman" w:hAnsi="Arial" w:cs="Arial"/>
                <w:color w:val="000000"/>
                <w:kern w:val="0"/>
                <w:sz w:val="20"/>
                <w:szCs w:val="20"/>
                <w:lang w:eastAsia="es-GT"/>
                <w14:ligatures w14:val="none"/>
              </w:rPr>
              <w:t>Sede San Marcos</w:t>
            </w:r>
            <w:r>
              <w:rPr>
                <w:rFonts w:ascii="Arial" w:eastAsia="Times New Roman" w:hAnsi="Arial" w:cs="Arial"/>
                <w:color w:val="000000"/>
                <w:kern w:val="0"/>
                <w:sz w:val="20"/>
                <w:szCs w:val="20"/>
                <w:u w:val="single"/>
                <w:lang w:eastAsia="es-GT"/>
                <w14:ligatures w14:val="none"/>
              </w:rPr>
              <w:t xml:space="preserve"> </w:t>
            </w:r>
          </w:p>
        </w:tc>
        <w:tc>
          <w:tcPr>
            <w:tcW w:w="2238" w:type="dxa"/>
            <w:tcBorders>
              <w:top w:val="single" w:sz="4" w:space="0" w:color="auto"/>
              <w:left w:val="nil"/>
              <w:bottom w:val="single" w:sz="4" w:space="0" w:color="auto"/>
              <w:right w:val="single" w:sz="4" w:space="0" w:color="auto"/>
            </w:tcBorders>
            <w:shd w:val="clear" w:color="auto" w:fill="FFFFFF" w:themeFill="background1"/>
            <w:vAlign w:val="center"/>
          </w:tcPr>
          <w:p w14:paraId="186D12B6" w14:textId="46FCC92E" w:rsidR="00C92138" w:rsidRPr="007B30D9" w:rsidRDefault="00C92138" w:rsidP="007B30D9">
            <w:pPr>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Medida Cautelar MC-260-07</w:t>
            </w:r>
          </w:p>
        </w:tc>
        <w:tc>
          <w:tcPr>
            <w:tcW w:w="1829" w:type="dxa"/>
            <w:tcBorders>
              <w:top w:val="single" w:sz="4" w:space="0" w:color="auto"/>
              <w:left w:val="nil"/>
              <w:bottom w:val="single" w:sz="4" w:space="0" w:color="auto"/>
              <w:right w:val="single" w:sz="4" w:space="0" w:color="auto"/>
            </w:tcBorders>
            <w:shd w:val="clear" w:color="auto" w:fill="FFFFFF" w:themeFill="background1"/>
            <w:noWrap/>
            <w:vAlign w:val="center"/>
          </w:tcPr>
          <w:p w14:paraId="2B739B59" w14:textId="10E81599" w:rsidR="00C92138" w:rsidRPr="007B30D9" w:rsidRDefault="00C92138" w:rsidP="007B30D9">
            <w:pPr>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San Marcos</w:t>
            </w:r>
          </w:p>
        </w:tc>
        <w:tc>
          <w:tcPr>
            <w:tcW w:w="1363" w:type="dxa"/>
            <w:tcBorders>
              <w:top w:val="single" w:sz="4" w:space="0" w:color="auto"/>
              <w:left w:val="nil"/>
              <w:bottom w:val="single" w:sz="4" w:space="0" w:color="auto"/>
              <w:right w:val="single" w:sz="4" w:space="0" w:color="auto"/>
            </w:tcBorders>
            <w:shd w:val="clear" w:color="auto" w:fill="FFFFFF" w:themeFill="background1"/>
            <w:vAlign w:val="center"/>
          </w:tcPr>
          <w:p w14:paraId="0D1B66E6" w14:textId="42BEAA29" w:rsidR="00C92138" w:rsidRPr="007B30D9" w:rsidRDefault="00C92138" w:rsidP="007B30D9">
            <w:pPr>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San Miguel Ixtahuacán</w:t>
            </w:r>
          </w:p>
        </w:tc>
        <w:tc>
          <w:tcPr>
            <w:tcW w:w="5631" w:type="dxa"/>
            <w:tcBorders>
              <w:top w:val="single" w:sz="4" w:space="0" w:color="auto"/>
              <w:left w:val="nil"/>
              <w:bottom w:val="single" w:sz="4" w:space="0" w:color="auto"/>
              <w:right w:val="single" w:sz="4" w:space="0" w:color="auto"/>
            </w:tcBorders>
            <w:shd w:val="clear" w:color="auto" w:fill="FFFFFF" w:themeFill="background1"/>
            <w:vAlign w:val="center"/>
          </w:tcPr>
          <w:p w14:paraId="6F47368E" w14:textId="6E11E4F1" w:rsidR="00C92138" w:rsidRPr="007B30D9" w:rsidRDefault="00C92138" w:rsidP="007B30D9">
            <w:pPr>
              <w:jc w:val="both"/>
              <w:rPr>
                <w:rFonts w:ascii="Arial" w:eastAsia="Times New Roman" w:hAnsi="Arial" w:cs="Arial"/>
                <w:color w:val="000000"/>
                <w:kern w:val="0"/>
                <w:sz w:val="20"/>
                <w:szCs w:val="20"/>
                <w:lang w:eastAsia="es-GT"/>
                <w14:ligatures w14:val="none"/>
              </w:rPr>
            </w:pPr>
            <w:r>
              <w:rPr>
                <w:rFonts w:ascii="Arial" w:eastAsia="Times New Roman" w:hAnsi="Arial" w:cs="Arial"/>
                <w:color w:val="000000"/>
                <w:kern w:val="0"/>
                <w:sz w:val="20"/>
                <w:szCs w:val="20"/>
                <w:lang w:eastAsia="es-GT"/>
                <w14:ligatures w14:val="none"/>
              </w:rPr>
              <w:t>Visitas técnicas a proyectos de agua de comunidades beneficiarias de la medida cautelar MC-260-07.</w:t>
            </w:r>
          </w:p>
        </w:tc>
      </w:tr>
    </w:tbl>
    <w:p w14:paraId="40E2CAD4" w14:textId="77777777" w:rsidR="00412C3C" w:rsidRPr="00FC6D03" w:rsidRDefault="00412C3C" w:rsidP="00266C03">
      <w:pPr>
        <w:rPr>
          <w:rFonts w:ascii="Arial" w:hAnsi="Arial" w:cs="Arial"/>
          <w:sz w:val="22"/>
          <w:szCs w:val="22"/>
        </w:rPr>
      </w:pPr>
    </w:p>
    <w:sectPr w:rsidR="00412C3C" w:rsidRPr="00FC6D03" w:rsidSect="00351D49">
      <w:pgSz w:w="15840" w:h="12240" w:orient="landscape"/>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EECE9" w14:textId="77777777" w:rsidR="00394580" w:rsidRDefault="00394580" w:rsidP="00FC6D03">
      <w:pPr>
        <w:spacing w:after="0" w:line="240" w:lineRule="auto"/>
      </w:pPr>
      <w:r>
        <w:separator/>
      </w:r>
    </w:p>
  </w:endnote>
  <w:endnote w:type="continuationSeparator" w:id="0">
    <w:p w14:paraId="071ACBE6" w14:textId="77777777" w:rsidR="00394580" w:rsidRDefault="00394580" w:rsidP="00FC6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1E871" w14:textId="77777777" w:rsidR="00394580" w:rsidRDefault="00394580" w:rsidP="00FC6D03">
      <w:pPr>
        <w:spacing w:after="0" w:line="240" w:lineRule="auto"/>
      </w:pPr>
      <w:r>
        <w:separator/>
      </w:r>
    </w:p>
  </w:footnote>
  <w:footnote w:type="continuationSeparator" w:id="0">
    <w:p w14:paraId="24AC2BFD" w14:textId="77777777" w:rsidR="00394580" w:rsidRDefault="00394580" w:rsidP="00FC6D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B6B"/>
    <w:rsid w:val="00006E8F"/>
    <w:rsid w:val="000160EB"/>
    <w:rsid w:val="000247C6"/>
    <w:rsid w:val="00032A82"/>
    <w:rsid w:val="0003305C"/>
    <w:rsid w:val="00035AC7"/>
    <w:rsid w:val="000378C6"/>
    <w:rsid w:val="000418F4"/>
    <w:rsid w:val="00044BD2"/>
    <w:rsid w:val="0004639E"/>
    <w:rsid w:val="000554F0"/>
    <w:rsid w:val="00055B6B"/>
    <w:rsid w:val="00057C3B"/>
    <w:rsid w:val="00063E9F"/>
    <w:rsid w:val="0008071D"/>
    <w:rsid w:val="00080E4E"/>
    <w:rsid w:val="00087BB3"/>
    <w:rsid w:val="00090338"/>
    <w:rsid w:val="000927C5"/>
    <w:rsid w:val="00097666"/>
    <w:rsid w:val="000B7BC5"/>
    <w:rsid w:val="000B7C1D"/>
    <w:rsid w:val="000C4EAA"/>
    <w:rsid w:val="000D2B89"/>
    <w:rsid w:val="000E7AC9"/>
    <w:rsid w:val="000F2FD5"/>
    <w:rsid w:val="0010775B"/>
    <w:rsid w:val="00107DC8"/>
    <w:rsid w:val="00107DD9"/>
    <w:rsid w:val="001115BF"/>
    <w:rsid w:val="001143CF"/>
    <w:rsid w:val="001143D4"/>
    <w:rsid w:val="00114A22"/>
    <w:rsid w:val="0012222D"/>
    <w:rsid w:val="00122B57"/>
    <w:rsid w:val="00125ADA"/>
    <w:rsid w:val="001443C1"/>
    <w:rsid w:val="00170BBE"/>
    <w:rsid w:val="0017692E"/>
    <w:rsid w:val="001808E6"/>
    <w:rsid w:val="00181C07"/>
    <w:rsid w:val="0018771F"/>
    <w:rsid w:val="0019264F"/>
    <w:rsid w:val="001B1D59"/>
    <w:rsid w:val="001B4B7A"/>
    <w:rsid w:val="001B4DB1"/>
    <w:rsid w:val="001D3DF4"/>
    <w:rsid w:val="001E42E7"/>
    <w:rsid w:val="001E6179"/>
    <w:rsid w:val="001F640D"/>
    <w:rsid w:val="001F77E6"/>
    <w:rsid w:val="00202133"/>
    <w:rsid w:val="00211A29"/>
    <w:rsid w:val="0021480C"/>
    <w:rsid w:val="00235800"/>
    <w:rsid w:val="00237F47"/>
    <w:rsid w:val="00243E12"/>
    <w:rsid w:val="00251004"/>
    <w:rsid w:val="00253503"/>
    <w:rsid w:val="00260A78"/>
    <w:rsid w:val="00261502"/>
    <w:rsid w:val="002638FE"/>
    <w:rsid w:val="00266C03"/>
    <w:rsid w:val="00272913"/>
    <w:rsid w:val="00272E60"/>
    <w:rsid w:val="00273632"/>
    <w:rsid w:val="00291F09"/>
    <w:rsid w:val="00292DCF"/>
    <w:rsid w:val="002A3BAF"/>
    <w:rsid w:val="002B3295"/>
    <w:rsid w:val="002B56FB"/>
    <w:rsid w:val="002B5E17"/>
    <w:rsid w:val="002C6866"/>
    <w:rsid w:val="002C7AC9"/>
    <w:rsid w:val="002D22F3"/>
    <w:rsid w:val="002E6FCF"/>
    <w:rsid w:val="002E7876"/>
    <w:rsid w:val="002F1417"/>
    <w:rsid w:val="002F6A4D"/>
    <w:rsid w:val="00311DEC"/>
    <w:rsid w:val="0032185E"/>
    <w:rsid w:val="00323EFA"/>
    <w:rsid w:val="0032539D"/>
    <w:rsid w:val="00340BA4"/>
    <w:rsid w:val="003460FD"/>
    <w:rsid w:val="00351D49"/>
    <w:rsid w:val="00363A77"/>
    <w:rsid w:val="00365EAA"/>
    <w:rsid w:val="0037149E"/>
    <w:rsid w:val="00372DFB"/>
    <w:rsid w:val="003750A1"/>
    <w:rsid w:val="00380FC6"/>
    <w:rsid w:val="00394580"/>
    <w:rsid w:val="003947DB"/>
    <w:rsid w:val="003A1053"/>
    <w:rsid w:val="003A3521"/>
    <w:rsid w:val="003A65A3"/>
    <w:rsid w:val="003B1DA0"/>
    <w:rsid w:val="003C307D"/>
    <w:rsid w:val="003C7781"/>
    <w:rsid w:val="003E0996"/>
    <w:rsid w:val="00400E98"/>
    <w:rsid w:val="00412C3C"/>
    <w:rsid w:val="00413A88"/>
    <w:rsid w:val="00414DB1"/>
    <w:rsid w:val="0042489C"/>
    <w:rsid w:val="00424A84"/>
    <w:rsid w:val="0042644B"/>
    <w:rsid w:val="00434C9F"/>
    <w:rsid w:val="004428F3"/>
    <w:rsid w:val="00457339"/>
    <w:rsid w:val="0045757B"/>
    <w:rsid w:val="004713F4"/>
    <w:rsid w:val="004719CD"/>
    <w:rsid w:val="00472482"/>
    <w:rsid w:val="004767DB"/>
    <w:rsid w:val="00481A02"/>
    <w:rsid w:val="00485B08"/>
    <w:rsid w:val="0048767A"/>
    <w:rsid w:val="004B2331"/>
    <w:rsid w:val="004E0991"/>
    <w:rsid w:val="004E2322"/>
    <w:rsid w:val="004F435E"/>
    <w:rsid w:val="004F7600"/>
    <w:rsid w:val="00500412"/>
    <w:rsid w:val="00507822"/>
    <w:rsid w:val="005120A0"/>
    <w:rsid w:val="005251CA"/>
    <w:rsid w:val="0052530D"/>
    <w:rsid w:val="00527A7C"/>
    <w:rsid w:val="00533B8F"/>
    <w:rsid w:val="005357DF"/>
    <w:rsid w:val="005536C9"/>
    <w:rsid w:val="00563ED4"/>
    <w:rsid w:val="00567B47"/>
    <w:rsid w:val="00581CEA"/>
    <w:rsid w:val="00587605"/>
    <w:rsid w:val="005A21E5"/>
    <w:rsid w:val="005A335E"/>
    <w:rsid w:val="005A5203"/>
    <w:rsid w:val="005B776D"/>
    <w:rsid w:val="005C4DF3"/>
    <w:rsid w:val="005C71EE"/>
    <w:rsid w:val="005C7D7C"/>
    <w:rsid w:val="005F32A8"/>
    <w:rsid w:val="005F36C0"/>
    <w:rsid w:val="005F56F0"/>
    <w:rsid w:val="006002E2"/>
    <w:rsid w:val="00600DD5"/>
    <w:rsid w:val="006038D2"/>
    <w:rsid w:val="00632C74"/>
    <w:rsid w:val="00640B81"/>
    <w:rsid w:val="00654C8E"/>
    <w:rsid w:val="00670353"/>
    <w:rsid w:val="00671397"/>
    <w:rsid w:val="00674AC4"/>
    <w:rsid w:val="0068095D"/>
    <w:rsid w:val="00681A57"/>
    <w:rsid w:val="00694125"/>
    <w:rsid w:val="006A2ED7"/>
    <w:rsid w:val="006B1416"/>
    <w:rsid w:val="006C5603"/>
    <w:rsid w:val="006C5A1E"/>
    <w:rsid w:val="006D248F"/>
    <w:rsid w:val="006F0BAA"/>
    <w:rsid w:val="007056E0"/>
    <w:rsid w:val="00710279"/>
    <w:rsid w:val="00737248"/>
    <w:rsid w:val="007406C4"/>
    <w:rsid w:val="0074561F"/>
    <w:rsid w:val="00757C6F"/>
    <w:rsid w:val="00773621"/>
    <w:rsid w:val="00780B2A"/>
    <w:rsid w:val="007848F2"/>
    <w:rsid w:val="0079329F"/>
    <w:rsid w:val="007B30D9"/>
    <w:rsid w:val="007B371D"/>
    <w:rsid w:val="007B3D9F"/>
    <w:rsid w:val="007C6FF4"/>
    <w:rsid w:val="007E20B9"/>
    <w:rsid w:val="007F1481"/>
    <w:rsid w:val="007F1DFE"/>
    <w:rsid w:val="007F34DF"/>
    <w:rsid w:val="00864A4B"/>
    <w:rsid w:val="008661A4"/>
    <w:rsid w:val="008722CD"/>
    <w:rsid w:val="008864C8"/>
    <w:rsid w:val="00893A82"/>
    <w:rsid w:val="008A446A"/>
    <w:rsid w:val="008A5844"/>
    <w:rsid w:val="008B244F"/>
    <w:rsid w:val="008E3A43"/>
    <w:rsid w:val="008E7BFC"/>
    <w:rsid w:val="009011C1"/>
    <w:rsid w:val="00907B6F"/>
    <w:rsid w:val="00941EF8"/>
    <w:rsid w:val="00941F7A"/>
    <w:rsid w:val="00943BA4"/>
    <w:rsid w:val="00946EB7"/>
    <w:rsid w:val="00950109"/>
    <w:rsid w:val="009543E5"/>
    <w:rsid w:val="009661C8"/>
    <w:rsid w:val="00973E7E"/>
    <w:rsid w:val="00973F15"/>
    <w:rsid w:val="009757B3"/>
    <w:rsid w:val="00987A38"/>
    <w:rsid w:val="0099553E"/>
    <w:rsid w:val="009A5297"/>
    <w:rsid w:val="009B7F21"/>
    <w:rsid w:val="009C09EE"/>
    <w:rsid w:val="009C13D1"/>
    <w:rsid w:val="009D25E9"/>
    <w:rsid w:val="009E6CD3"/>
    <w:rsid w:val="009F0A0D"/>
    <w:rsid w:val="00A06B40"/>
    <w:rsid w:val="00A13934"/>
    <w:rsid w:val="00A14EF6"/>
    <w:rsid w:val="00A1762E"/>
    <w:rsid w:val="00A27E47"/>
    <w:rsid w:val="00A45A9B"/>
    <w:rsid w:val="00A51E70"/>
    <w:rsid w:val="00A537EC"/>
    <w:rsid w:val="00A66348"/>
    <w:rsid w:val="00A845C5"/>
    <w:rsid w:val="00A85184"/>
    <w:rsid w:val="00A908E4"/>
    <w:rsid w:val="00A965B4"/>
    <w:rsid w:val="00AA0C26"/>
    <w:rsid w:val="00AA506B"/>
    <w:rsid w:val="00AA7FD6"/>
    <w:rsid w:val="00AB32E4"/>
    <w:rsid w:val="00AB3369"/>
    <w:rsid w:val="00AC4CAC"/>
    <w:rsid w:val="00AC7316"/>
    <w:rsid w:val="00AD5D3F"/>
    <w:rsid w:val="00AD7D16"/>
    <w:rsid w:val="00AF4D69"/>
    <w:rsid w:val="00B13AFA"/>
    <w:rsid w:val="00B30C92"/>
    <w:rsid w:val="00B36667"/>
    <w:rsid w:val="00B36A6C"/>
    <w:rsid w:val="00B545A1"/>
    <w:rsid w:val="00B56CD3"/>
    <w:rsid w:val="00B61A8A"/>
    <w:rsid w:val="00B63407"/>
    <w:rsid w:val="00B676A6"/>
    <w:rsid w:val="00B80F9D"/>
    <w:rsid w:val="00B83A0B"/>
    <w:rsid w:val="00B87058"/>
    <w:rsid w:val="00B918FE"/>
    <w:rsid w:val="00BA5920"/>
    <w:rsid w:val="00BA73C4"/>
    <w:rsid w:val="00BB53B9"/>
    <w:rsid w:val="00BC3710"/>
    <w:rsid w:val="00BC7E6B"/>
    <w:rsid w:val="00C03B59"/>
    <w:rsid w:val="00C10189"/>
    <w:rsid w:val="00C326FF"/>
    <w:rsid w:val="00C32B51"/>
    <w:rsid w:val="00C4160E"/>
    <w:rsid w:val="00C440B1"/>
    <w:rsid w:val="00C54B4B"/>
    <w:rsid w:val="00C66261"/>
    <w:rsid w:val="00C67384"/>
    <w:rsid w:val="00C749E3"/>
    <w:rsid w:val="00C76315"/>
    <w:rsid w:val="00C76377"/>
    <w:rsid w:val="00C8458C"/>
    <w:rsid w:val="00C92138"/>
    <w:rsid w:val="00C951E6"/>
    <w:rsid w:val="00C97EFF"/>
    <w:rsid w:val="00CB6BC6"/>
    <w:rsid w:val="00CC29DA"/>
    <w:rsid w:val="00CD07C9"/>
    <w:rsid w:val="00CD6BE9"/>
    <w:rsid w:val="00CE3A3D"/>
    <w:rsid w:val="00CE79A3"/>
    <w:rsid w:val="00CF0D18"/>
    <w:rsid w:val="00CF585C"/>
    <w:rsid w:val="00D05E57"/>
    <w:rsid w:val="00D107FC"/>
    <w:rsid w:val="00D12BBD"/>
    <w:rsid w:val="00D217F7"/>
    <w:rsid w:val="00D234EF"/>
    <w:rsid w:val="00D33BC0"/>
    <w:rsid w:val="00D407B5"/>
    <w:rsid w:val="00D77DA2"/>
    <w:rsid w:val="00D8400B"/>
    <w:rsid w:val="00D94020"/>
    <w:rsid w:val="00D94B1F"/>
    <w:rsid w:val="00DA16B1"/>
    <w:rsid w:val="00DB0849"/>
    <w:rsid w:val="00DB2C29"/>
    <w:rsid w:val="00DC1B8D"/>
    <w:rsid w:val="00DD4DE8"/>
    <w:rsid w:val="00DE69F8"/>
    <w:rsid w:val="00DF4CC1"/>
    <w:rsid w:val="00E2421E"/>
    <w:rsid w:val="00E30B83"/>
    <w:rsid w:val="00E34037"/>
    <w:rsid w:val="00E41B17"/>
    <w:rsid w:val="00E442F2"/>
    <w:rsid w:val="00E46D29"/>
    <w:rsid w:val="00E55756"/>
    <w:rsid w:val="00E63F62"/>
    <w:rsid w:val="00E8551E"/>
    <w:rsid w:val="00E935AD"/>
    <w:rsid w:val="00EA705B"/>
    <w:rsid w:val="00EB07F8"/>
    <w:rsid w:val="00EB1F99"/>
    <w:rsid w:val="00EB215F"/>
    <w:rsid w:val="00EB6778"/>
    <w:rsid w:val="00EB7B67"/>
    <w:rsid w:val="00EE535C"/>
    <w:rsid w:val="00EF4BCD"/>
    <w:rsid w:val="00F10EDA"/>
    <w:rsid w:val="00F11095"/>
    <w:rsid w:val="00F11DA9"/>
    <w:rsid w:val="00F36972"/>
    <w:rsid w:val="00F4012B"/>
    <w:rsid w:val="00F4255E"/>
    <w:rsid w:val="00F64092"/>
    <w:rsid w:val="00F71DFF"/>
    <w:rsid w:val="00F75A69"/>
    <w:rsid w:val="00FB37BB"/>
    <w:rsid w:val="00FB4A5A"/>
    <w:rsid w:val="00FB60E9"/>
    <w:rsid w:val="00FB7904"/>
    <w:rsid w:val="00FC6D03"/>
    <w:rsid w:val="00FC733B"/>
    <w:rsid w:val="00FD20A8"/>
    <w:rsid w:val="00FD3B4E"/>
    <w:rsid w:val="00FD6C6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6B4DB"/>
  <w15:chartTrackingRefBased/>
  <w15:docId w15:val="{AEB4B0EA-3C7B-4797-A7BE-AB220014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55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55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55B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55B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55B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55B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55B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55B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55B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5B6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55B6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55B6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55B6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55B6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55B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55B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55B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55B6B"/>
    <w:rPr>
      <w:rFonts w:eastAsiaTheme="majorEastAsia" w:cstheme="majorBidi"/>
      <w:color w:val="272727" w:themeColor="text1" w:themeTint="D8"/>
    </w:rPr>
  </w:style>
  <w:style w:type="paragraph" w:styleId="Ttulo">
    <w:name w:val="Title"/>
    <w:basedOn w:val="Normal"/>
    <w:next w:val="Normal"/>
    <w:link w:val="TtuloCar"/>
    <w:uiPriority w:val="10"/>
    <w:qFormat/>
    <w:rsid w:val="00055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5B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55B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55B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55B6B"/>
    <w:pPr>
      <w:spacing w:before="160"/>
      <w:jc w:val="center"/>
    </w:pPr>
    <w:rPr>
      <w:i/>
      <w:iCs/>
      <w:color w:val="404040" w:themeColor="text1" w:themeTint="BF"/>
    </w:rPr>
  </w:style>
  <w:style w:type="character" w:customStyle="1" w:styleId="CitaCar">
    <w:name w:val="Cita Car"/>
    <w:basedOn w:val="Fuentedeprrafopredeter"/>
    <w:link w:val="Cita"/>
    <w:uiPriority w:val="29"/>
    <w:rsid w:val="00055B6B"/>
    <w:rPr>
      <w:i/>
      <w:iCs/>
      <w:color w:val="404040" w:themeColor="text1" w:themeTint="BF"/>
    </w:rPr>
  </w:style>
  <w:style w:type="paragraph" w:styleId="Prrafodelista">
    <w:name w:val="List Paragraph"/>
    <w:basedOn w:val="Normal"/>
    <w:uiPriority w:val="34"/>
    <w:qFormat/>
    <w:rsid w:val="00055B6B"/>
    <w:pPr>
      <w:ind w:left="720"/>
      <w:contextualSpacing/>
    </w:pPr>
  </w:style>
  <w:style w:type="character" w:styleId="nfasisintenso">
    <w:name w:val="Intense Emphasis"/>
    <w:basedOn w:val="Fuentedeprrafopredeter"/>
    <w:uiPriority w:val="21"/>
    <w:qFormat/>
    <w:rsid w:val="00055B6B"/>
    <w:rPr>
      <w:i/>
      <w:iCs/>
      <w:color w:val="0F4761" w:themeColor="accent1" w:themeShade="BF"/>
    </w:rPr>
  </w:style>
  <w:style w:type="paragraph" w:styleId="Citadestacada">
    <w:name w:val="Intense Quote"/>
    <w:basedOn w:val="Normal"/>
    <w:next w:val="Normal"/>
    <w:link w:val="CitadestacadaCar"/>
    <w:uiPriority w:val="30"/>
    <w:qFormat/>
    <w:rsid w:val="00055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55B6B"/>
    <w:rPr>
      <w:i/>
      <w:iCs/>
      <w:color w:val="0F4761" w:themeColor="accent1" w:themeShade="BF"/>
    </w:rPr>
  </w:style>
  <w:style w:type="character" w:styleId="Referenciaintensa">
    <w:name w:val="Intense Reference"/>
    <w:basedOn w:val="Fuentedeprrafopredeter"/>
    <w:uiPriority w:val="32"/>
    <w:qFormat/>
    <w:rsid w:val="00055B6B"/>
    <w:rPr>
      <w:b/>
      <w:bCs/>
      <w:smallCaps/>
      <w:color w:val="0F4761" w:themeColor="accent1" w:themeShade="BF"/>
      <w:spacing w:val="5"/>
    </w:rPr>
  </w:style>
  <w:style w:type="character" w:customStyle="1" w:styleId="font211">
    <w:name w:val="font211"/>
    <w:basedOn w:val="Fuentedeprrafopredeter"/>
    <w:rsid w:val="00055B6B"/>
    <w:rPr>
      <w:rFonts w:ascii="Aptos Narrow" w:hAnsi="Aptos Narrow" w:hint="default"/>
      <w:b w:val="0"/>
      <w:bCs w:val="0"/>
      <w:i w:val="0"/>
      <w:iCs w:val="0"/>
      <w:strike w:val="0"/>
      <w:dstrike w:val="0"/>
      <w:color w:val="000000"/>
      <w:sz w:val="22"/>
      <w:szCs w:val="22"/>
      <w:u w:val="none"/>
      <w:effect w:val="none"/>
    </w:rPr>
  </w:style>
  <w:style w:type="character" w:customStyle="1" w:styleId="font221">
    <w:name w:val="font221"/>
    <w:basedOn w:val="Fuentedeprrafopredeter"/>
    <w:rsid w:val="00055B6B"/>
    <w:rPr>
      <w:rFonts w:ascii="Aptos Narrow" w:hAnsi="Aptos Narrow" w:hint="default"/>
      <w:b w:val="0"/>
      <w:bCs w:val="0"/>
      <w:i w:val="0"/>
      <w:iCs w:val="0"/>
      <w:strike w:val="0"/>
      <w:dstrike w:val="0"/>
      <w:color w:val="0A0A0A"/>
      <w:sz w:val="22"/>
      <w:szCs w:val="22"/>
      <w:u w:val="none"/>
      <w:effect w:val="none"/>
    </w:rPr>
  </w:style>
  <w:style w:type="table" w:styleId="Tablaconcuadrcula">
    <w:name w:val="Table Grid"/>
    <w:basedOn w:val="Tablanormal"/>
    <w:uiPriority w:val="39"/>
    <w:rsid w:val="00FC6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C6D0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C6D03"/>
  </w:style>
  <w:style w:type="paragraph" w:styleId="Piedepgina">
    <w:name w:val="footer"/>
    <w:basedOn w:val="Normal"/>
    <w:link w:val="PiedepginaCar"/>
    <w:uiPriority w:val="99"/>
    <w:unhideWhenUsed/>
    <w:rsid w:val="00FC6D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6D03"/>
  </w:style>
  <w:style w:type="paragraph" w:styleId="NormalWeb">
    <w:name w:val="Normal (Web)"/>
    <w:basedOn w:val="Normal"/>
    <w:uiPriority w:val="99"/>
    <w:semiHidden/>
    <w:unhideWhenUsed/>
    <w:rsid w:val="00EE535C"/>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Fuerte">
    <w:name w:val="Strong"/>
    <w:basedOn w:val="Fuentedeprrafopredeter"/>
    <w:uiPriority w:val="22"/>
    <w:qFormat/>
    <w:rsid w:val="00EE535C"/>
    <w:rPr>
      <w:b/>
      <w:bCs/>
    </w:rPr>
  </w:style>
  <w:style w:type="character" w:customStyle="1" w:styleId="font251">
    <w:name w:val="font251"/>
    <w:basedOn w:val="Fuentedeprrafopredeter"/>
    <w:rsid w:val="00632C74"/>
    <w:rPr>
      <w:rFonts w:ascii="Arial" w:hAnsi="Arial" w:cs="Arial" w:hint="default"/>
      <w:b w:val="0"/>
      <w:bCs w:val="0"/>
      <w:i w:val="0"/>
      <w:iCs w:val="0"/>
      <w:strike w:val="0"/>
      <w:dstrike w:val="0"/>
      <w:color w:val="000000"/>
      <w:sz w:val="20"/>
      <w:szCs w:val="20"/>
      <w:u w:val="none"/>
      <w:effect w:val="none"/>
    </w:rPr>
  </w:style>
  <w:style w:type="character" w:customStyle="1" w:styleId="font591">
    <w:name w:val="font591"/>
    <w:basedOn w:val="Fuentedeprrafopredeter"/>
    <w:rsid w:val="00632C74"/>
    <w:rPr>
      <w:rFonts w:ascii="Arial" w:hAnsi="Arial" w:cs="Arial" w:hint="default"/>
      <w:b w:val="0"/>
      <w:bCs w:val="0"/>
      <w:i w:val="0"/>
      <w:iCs w:val="0"/>
      <w:strike w:val="0"/>
      <w:dstrike w:val="0"/>
      <w:color w:val="FF000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6278">
      <w:marLeft w:val="0"/>
      <w:marRight w:val="0"/>
      <w:marTop w:val="0"/>
      <w:marBottom w:val="0"/>
      <w:divBdr>
        <w:top w:val="none" w:sz="0" w:space="0" w:color="auto"/>
        <w:left w:val="none" w:sz="0" w:space="0" w:color="auto"/>
        <w:bottom w:val="none" w:sz="0" w:space="0" w:color="auto"/>
        <w:right w:val="none" w:sz="0" w:space="0" w:color="auto"/>
      </w:divBdr>
    </w:div>
    <w:div w:id="209658889">
      <w:marLeft w:val="0"/>
      <w:marRight w:val="0"/>
      <w:marTop w:val="0"/>
      <w:marBottom w:val="0"/>
      <w:divBdr>
        <w:top w:val="none" w:sz="0" w:space="0" w:color="auto"/>
        <w:left w:val="none" w:sz="0" w:space="0" w:color="auto"/>
        <w:bottom w:val="none" w:sz="0" w:space="0" w:color="auto"/>
        <w:right w:val="none" w:sz="0" w:space="0" w:color="auto"/>
      </w:divBdr>
    </w:div>
    <w:div w:id="215358739">
      <w:marLeft w:val="0"/>
      <w:marRight w:val="0"/>
      <w:marTop w:val="0"/>
      <w:marBottom w:val="0"/>
      <w:divBdr>
        <w:top w:val="none" w:sz="0" w:space="0" w:color="auto"/>
        <w:left w:val="none" w:sz="0" w:space="0" w:color="auto"/>
        <w:bottom w:val="none" w:sz="0" w:space="0" w:color="auto"/>
        <w:right w:val="none" w:sz="0" w:space="0" w:color="auto"/>
      </w:divBdr>
    </w:div>
    <w:div w:id="243300963">
      <w:marLeft w:val="0"/>
      <w:marRight w:val="0"/>
      <w:marTop w:val="0"/>
      <w:marBottom w:val="0"/>
      <w:divBdr>
        <w:top w:val="none" w:sz="0" w:space="0" w:color="auto"/>
        <w:left w:val="none" w:sz="0" w:space="0" w:color="auto"/>
        <w:bottom w:val="none" w:sz="0" w:space="0" w:color="auto"/>
        <w:right w:val="none" w:sz="0" w:space="0" w:color="auto"/>
      </w:divBdr>
    </w:div>
    <w:div w:id="259222645">
      <w:marLeft w:val="0"/>
      <w:marRight w:val="0"/>
      <w:marTop w:val="0"/>
      <w:marBottom w:val="0"/>
      <w:divBdr>
        <w:top w:val="none" w:sz="0" w:space="0" w:color="auto"/>
        <w:left w:val="none" w:sz="0" w:space="0" w:color="auto"/>
        <w:bottom w:val="none" w:sz="0" w:space="0" w:color="auto"/>
        <w:right w:val="none" w:sz="0" w:space="0" w:color="auto"/>
      </w:divBdr>
    </w:div>
    <w:div w:id="331102454">
      <w:marLeft w:val="0"/>
      <w:marRight w:val="0"/>
      <w:marTop w:val="0"/>
      <w:marBottom w:val="0"/>
      <w:divBdr>
        <w:top w:val="none" w:sz="0" w:space="0" w:color="auto"/>
        <w:left w:val="none" w:sz="0" w:space="0" w:color="auto"/>
        <w:bottom w:val="none" w:sz="0" w:space="0" w:color="auto"/>
        <w:right w:val="none" w:sz="0" w:space="0" w:color="auto"/>
      </w:divBdr>
    </w:div>
    <w:div w:id="590938769">
      <w:marLeft w:val="0"/>
      <w:marRight w:val="0"/>
      <w:marTop w:val="0"/>
      <w:marBottom w:val="0"/>
      <w:divBdr>
        <w:top w:val="none" w:sz="0" w:space="0" w:color="auto"/>
        <w:left w:val="none" w:sz="0" w:space="0" w:color="auto"/>
        <w:bottom w:val="none" w:sz="0" w:space="0" w:color="auto"/>
        <w:right w:val="none" w:sz="0" w:space="0" w:color="auto"/>
      </w:divBdr>
    </w:div>
    <w:div w:id="594633455">
      <w:marLeft w:val="0"/>
      <w:marRight w:val="0"/>
      <w:marTop w:val="0"/>
      <w:marBottom w:val="0"/>
      <w:divBdr>
        <w:top w:val="none" w:sz="0" w:space="0" w:color="auto"/>
        <w:left w:val="none" w:sz="0" w:space="0" w:color="auto"/>
        <w:bottom w:val="none" w:sz="0" w:space="0" w:color="auto"/>
        <w:right w:val="none" w:sz="0" w:space="0" w:color="auto"/>
      </w:divBdr>
    </w:div>
    <w:div w:id="613749545">
      <w:bodyDiv w:val="1"/>
      <w:marLeft w:val="0"/>
      <w:marRight w:val="0"/>
      <w:marTop w:val="0"/>
      <w:marBottom w:val="0"/>
      <w:divBdr>
        <w:top w:val="none" w:sz="0" w:space="0" w:color="auto"/>
        <w:left w:val="none" w:sz="0" w:space="0" w:color="auto"/>
        <w:bottom w:val="none" w:sz="0" w:space="0" w:color="auto"/>
        <w:right w:val="none" w:sz="0" w:space="0" w:color="auto"/>
      </w:divBdr>
      <w:divsChild>
        <w:div w:id="1913923314">
          <w:marLeft w:val="0"/>
          <w:marRight w:val="0"/>
          <w:marTop w:val="0"/>
          <w:marBottom w:val="0"/>
          <w:divBdr>
            <w:top w:val="none" w:sz="0" w:space="0" w:color="auto"/>
            <w:left w:val="none" w:sz="0" w:space="0" w:color="auto"/>
            <w:bottom w:val="none" w:sz="0" w:space="0" w:color="auto"/>
            <w:right w:val="none" w:sz="0" w:space="0" w:color="auto"/>
          </w:divBdr>
          <w:divsChild>
            <w:div w:id="331180105">
              <w:marLeft w:val="0"/>
              <w:marRight w:val="0"/>
              <w:marTop w:val="0"/>
              <w:marBottom w:val="0"/>
              <w:divBdr>
                <w:top w:val="none" w:sz="0" w:space="0" w:color="auto"/>
                <w:left w:val="none" w:sz="0" w:space="0" w:color="auto"/>
                <w:bottom w:val="none" w:sz="0" w:space="0" w:color="auto"/>
                <w:right w:val="none" w:sz="0" w:space="0" w:color="auto"/>
              </w:divBdr>
              <w:divsChild>
                <w:div w:id="2089035509">
                  <w:marLeft w:val="0"/>
                  <w:marRight w:val="0"/>
                  <w:marTop w:val="0"/>
                  <w:marBottom w:val="0"/>
                  <w:divBdr>
                    <w:top w:val="none" w:sz="0" w:space="0" w:color="auto"/>
                    <w:left w:val="none" w:sz="0" w:space="0" w:color="auto"/>
                    <w:bottom w:val="none" w:sz="0" w:space="0" w:color="auto"/>
                    <w:right w:val="none" w:sz="0" w:space="0" w:color="auto"/>
                  </w:divBdr>
                  <w:divsChild>
                    <w:div w:id="248078139">
                      <w:marLeft w:val="0"/>
                      <w:marRight w:val="0"/>
                      <w:marTop w:val="0"/>
                      <w:marBottom w:val="0"/>
                      <w:divBdr>
                        <w:top w:val="none" w:sz="0" w:space="0" w:color="auto"/>
                        <w:left w:val="none" w:sz="0" w:space="0" w:color="auto"/>
                        <w:bottom w:val="none" w:sz="0" w:space="0" w:color="auto"/>
                        <w:right w:val="none" w:sz="0" w:space="0" w:color="auto"/>
                      </w:divBdr>
                      <w:divsChild>
                        <w:div w:id="1646085589">
                          <w:marLeft w:val="0"/>
                          <w:marRight w:val="0"/>
                          <w:marTop w:val="0"/>
                          <w:marBottom w:val="0"/>
                          <w:divBdr>
                            <w:top w:val="none" w:sz="0" w:space="0" w:color="auto"/>
                            <w:left w:val="none" w:sz="0" w:space="0" w:color="auto"/>
                            <w:bottom w:val="none" w:sz="0" w:space="0" w:color="auto"/>
                            <w:right w:val="none" w:sz="0" w:space="0" w:color="auto"/>
                          </w:divBdr>
                          <w:divsChild>
                            <w:div w:id="1723560794">
                              <w:marLeft w:val="0"/>
                              <w:marRight w:val="0"/>
                              <w:marTop w:val="0"/>
                              <w:marBottom w:val="0"/>
                              <w:divBdr>
                                <w:top w:val="none" w:sz="0" w:space="0" w:color="auto"/>
                                <w:left w:val="none" w:sz="0" w:space="0" w:color="auto"/>
                                <w:bottom w:val="none" w:sz="0" w:space="0" w:color="auto"/>
                                <w:right w:val="none" w:sz="0" w:space="0" w:color="auto"/>
                              </w:divBdr>
                              <w:divsChild>
                                <w:div w:id="9816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1496806">
      <w:marLeft w:val="0"/>
      <w:marRight w:val="0"/>
      <w:marTop w:val="0"/>
      <w:marBottom w:val="0"/>
      <w:divBdr>
        <w:top w:val="none" w:sz="0" w:space="0" w:color="auto"/>
        <w:left w:val="none" w:sz="0" w:space="0" w:color="auto"/>
        <w:bottom w:val="none" w:sz="0" w:space="0" w:color="auto"/>
        <w:right w:val="none" w:sz="0" w:space="0" w:color="auto"/>
      </w:divBdr>
    </w:div>
    <w:div w:id="658850180">
      <w:marLeft w:val="0"/>
      <w:marRight w:val="0"/>
      <w:marTop w:val="0"/>
      <w:marBottom w:val="0"/>
      <w:divBdr>
        <w:top w:val="none" w:sz="0" w:space="0" w:color="auto"/>
        <w:left w:val="none" w:sz="0" w:space="0" w:color="auto"/>
        <w:bottom w:val="none" w:sz="0" w:space="0" w:color="auto"/>
        <w:right w:val="none" w:sz="0" w:space="0" w:color="auto"/>
      </w:divBdr>
    </w:div>
    <w:div w:id="750083745">
      <w:marLeft w:val="0"/>
      <w:marRight w:val="0"/>
      <w:marTop w:val="0"/>
      <w:marBottom w:val="0"/>
      <w:divBdr>
        <w:top w:val="none" w:sz="0" w:space="0" w:color="auto"/>
        <w:left w:val="none" w:sz="0" w:space="0" w:color="auto"/>
        <w:bottom w:val="none" w:sz="0" w:space="0" w:color="auto"/>
        <w:right w:val="none" w:sz="0" w:space="0" w:color="auto"/>
      </w:divBdr>
    </w:div>
    <w:div w:id="825246991">
      <w:marLeft w:val="0"/>
      <w:marRight w:val="0"/>
      <w:marTop w:val="0"/>
      <w:marBottom w:val="0"/>
      <w:divBdr>
        <w:top w:val="none" w:sz="0" w:space="0" w:color="auto"/>
        <w:left w:val="none" w:sz="0" w:space="0" w:color="auto"/>
        <w:bottom w:val="none" w:sz="0" w:space="0" w:color="auto"/>
        <w:right w:val="none" w:sz="0" w:space="0" w:color="auto"/>
      </w:divBdr>
    </w:div>
    <w:div w:id="848713459">
      <w:marLeft w:val="0"/>
      <w:marRight w:val="0"/>
      <w:marTop w:val="0"/>
      <w:marBottom w:val="0"/>
      <w:divBdr>
        <w:top w:val="none" w:sz="0" w:space="0" w:color="auto"/>
        <w:left w:val="none" w:sz="0" w:space="0" w:color="auto"/>
        <w:bottom w:val="none" w:sz="0" w:space="0" w:color="auto"/>
        <w:right w:val="none" w:sz="0" w:space="0" w:color="auto"/>
      </w:divBdr>
    </w:div>
    <w:div w:id="867376978">
      <w:marLeft w:val="0"/>
      <w:marRight w:val="0"/>
      <w:marTop w:val="0"/>
      <w:marBottom w:val="0"/>
      <w:divBdr>
        <w:top w:val="none" w:sz="0" w:space="0" w:color="auto"/>
        <w:left w:val="none" w:sz="0" w:space="0" w:color="auto"/>
        <w:bottom w:val="none" w:sz="0" w:space="0" w:color="auto"/>
        <w:right w:val="none" w:sz="0" w:space="0" w:color="auto"/>
      </w:divBdr>
    </w:div>
    <w:div w:id="876310381">
      <w:marLeft w:val="0"/>
      <w:marRight w:val="0"/>
      <w:marTop w:val="0"/>
      <w:marBottom w:val="0"/>
      <w:divBdr>
        <w:top w:val="none" w:sz="0" w:space="0" w:color="auto"/>
        <w:left w:val="none" w:sz="0" w:space="0" w:color="auto"/>
        <w:bottom w:val="none" w:sz="0" w:space="0" w:color="auto"/>
        <w:right w:val="none" w:sz="0" w:space="0" w:color="auto"/>
      </w:divBdr>
    </w:div>
    <w:div w:id="877739544">
      <w:marLeft w:val="0"/>
      <w:marRight w:val="0"/>
      <w:marTop w:val="0"/>
      <w:marBottom w:val="0"/>
      <w:divBdr>
        <w:top w:val="none" w:sz="0" w:space="0" w:color="auto"/>
        <w:left w:val="none" w:sz="0" w:space="0" w:color="auto"/>
        <w:bottom w:val="none" w:sz="0" w:space="0" w:color="auto"/>
        <w:right w:val="none" w:sz="0" w:space="0" w:color="auto"/>
      </w:divBdr>
    </w:div>
    <w:div w:id="881018839">
      <w:marLeft w:val="0"/>
      <w:marRight w:val="0"/>
      <w:marTop w:val="0"/>
      <w:marBottom w:val="0"/>
      <w:divBdr>
        <w:top w:val="none" w:sz="0" w:space="0" w:color="auto"/>
        <w:left w:val="none" w:sz="0" w:space="0" w:color="auto"/>
        <w:bottom w:val="none" w:sz="0" w:space="0" w:color="auto"/>
        <w:right w:val="none" w:sz="0" w:space="0" w:color="auto"/>
      </w:divBdr>
    </w:div>
    <w:div w:id="906956538">
      <w:bodyDiv w:val="1"/>
      <w:marLeft w:val="0"/>
      <w:marRight w:val="0"/>
      <w:marTop w:val="0"/>
      <w:marBottom w:val="0"/>
      <w:divBdr>
        <w:top w:val="none" w:sz="0" w:space="0" w:color="auto"/>
        <w:left w:val="none" w:sz="0" w:space="0" w:color="auto"/>
        <w:bottom w:val="none" w:sz="0" w:space="0" w:color="auto"/>
        <w:right w:val="none" w:sz="0" w:space="0" w:color="auto"/>
      </w:divBdr>
    </w:div>
    <w:div w:id="924193582">
      <w:marLeft w:val="0"/>
      <w:marRight w:val="0"/>
      <w:marTop w:val="0"/>
      <w:marBottom w:val="0"/>
      <w:divBdr>
        <w:top w:val="none" w:sz="0" w:space="0" w:color="auto"/>
        <w:left w:val="none" w:sz="0" w:space="0" w:color="auto"/>
        <w:bottom w:val="none" w:sz="0" w:space="0" w:color="auto"/>
        <w:right w:val="none" w:sz="0" w:space="0" w:color="auto"/>
      </w:divBdr>
    </w:div>
    <w:div w:id="943415378">
      <w:bodyDiv w:val="1"/>
      <w:marLeft w:val="0"/>
      <w:marRight w:val="0"/>
      <w:marTop w:val="0"/>
      <w:marBottom w:val="0"/>
      <w:divBdr>
        <w:top w:val="none" w:sz="0" w:space="0" w:color="auto"/>
        <w:left w:val="none" w:sz="0" w:space="0" w:color="auto"/>
        <w:bottom w:val="none" w:sz="0" w:space="0" w:color="auto"/>
        <w:right w:val="none" w:sz="0" w:space="0" w:color="auto"/>
      </w:divBdr>
    </w:div>
    <w:div w:id="991367353">
      <w:marLeft w:val="0"/>
      <w:marRight w:val="0"/>
      <w:marTop w:val="0"/>
      <w:marBottom w:val="0"/>
      <w:divBdr>
        <w:top w:val="none" w:sz="0" w:space="0" w:color="auto"/>
        <w:left w:val="none" w:sz="0" w:space="0" w:color="auto"/>
        <w:bottom w:val="none" w:sz="0" w:space="0" w:color="auto"/>
        <w:right w:val="none" w:sz="0" w:space="0" w:color="auto"/>
      </w:divBdr>
    </w:div>
    <w:div w:id="1026180375">
      <w:marLeft w:val="0"/>
      <w:marRight w:val="0"/>
      <w:marTop w:val="0"/>
      <w:marBottom w:val="0"/>
      <w:divBdr>
        <w:top w:val="none" w:sz="0" w:space="0" w:color="auto"/>
        <w:left w:val="none" w:sz="0" w:space="0" w:color="auto"/>
        <w:bottom w:val="none" w:sz="0" w:space="0" w:color="auto"/>
        <w:right w:val="none" w:sz="0" w:space="0" w:color="auto"/>
      </w:divBdr>
    </w:div>
    <w:div w:id="1074089364">
      <w:marLeft w:val="0"/>
      <w:marRight w:val="0"/>
      <w:marTop w:val="0"/>
      <w:marBottom w:val="0"/>
      <w:divBdr>
        <w:top w:val="none" w:sz="0" w:space="0" w:color="auto"/>
        <w:left w:val="none" w:sz="0" w:space="0" w:color="auto"/>
        <w:bottom w:val="none" w:sz="0" w:space="0" w:color="auto"/>
        <w:right w:val="none" w:sz="0" w:space="0" w:color="auto"/>
      </w:divBdr>
    </w:div>
    <w:div w:id="1137918722">
      <w:marLeft w:val="0"/>
      <w:marRight w:val="0"/>
      <w:marTop w:val="0"/>
      <w:marBottom w:val="0"/>
      <w:divBdr>
        <w:top w:val="none" w:sz="0" w:space="0" w:color="auto"/>
        <w:left w:val="none" w:sz="0" w:space="0" w:color="auto"/>
        <w:bottom w:val="none" w:sz="0" w:space="0" w:color="auto"/>
        <w:right w:val="none" w:sz="0" w:space="0" w:color="auto"/>
      </w:divBdr>
    </w:div>
    <w:div w:id="1192839059">
      <w:marLeft w:val="0"/>
      <w:marRight w:val="0"/>
      <w:marTop w:val="0"/>
      <w:marBottom w:val="0"/>
      <w:divBdr>
        <w:top w:val="none" w:sz="0" w:space="0" w:color="auto"/>
        <w:left w:val="none" w:sz="0" w:space="0" w:color="auto"/>
        <w:bottom w:val="none" w:sz="0" w:space="0" w:color="auto"/>
        <w:right w:val="none" w:sz="0" w:space="0" w:color="auto"/>
      </w:divBdr>
    </w:div>
    <w:div w:id="1203397884">
      <w:bodyDiv w:val="1"/>
      <w:marLeft w:val="0"/>
      <w:marRight w:val="0"/>
      <w:marTop w:val="0"/>
      <w:marBottom w:val="0"/>
      <w:divBdr>
        <w:top w:val="none" w:sz="0" w:space="0" w:color="auto"/>
        <w:left w:val="none" w:sz="0" w:space="0" w:color="auto"/>
        <w:bottom w:val="none" w:sz="0" w:space="0" w:color="auto"/>
        <w:right w:val="none" w:sz="0" w:space="0" w:color="auto"/>
      </w:divBdr>
    </w:div>
    <w:div w:id="1224491714">
      <w:marLeft w:val="0"/>
      <w:marRight w:val="0"/>
      <w:marTop w:val="0"/>
      <w:marBottom w:val="0"/>
      <w:divBdr>
        <w:top w:val="none" w:sz="0" w:space="0" w:color="auto"/>
        <w:left w:val="none" w:sz="0" w:space="0" w:color="auto"/>
        <w:bottom w:val="none" w:sz="0" w:space="0" w:color="auto"/>
        <w:right w:val="none" w:sz="0" w:space="0" w:color="auto"/>
      </w:divBdr>
    </w:div>
    <w:div w:id="1287420945">
      <w:marLeft w:val="0"/>
      <w:marRight w:val="0"/>
      <w:marTop w:val="0"/>
      <w:marBottom w:val="0"/>
      <w:divBdr>
        <w:top w:val="none" w:sz="0" w:space="0" w:color="auto"/>
        <w:left w:val="none" w:sz="0" w:space="0" w:color="auto"/>
        <w:bottom w:val="none" w:sz="0" w:space="0" w:color="auto"/>
        <w:right w:val="none" w:sz="0" w:space="0" w:color="auto"/>
      </w:divBdr>
    </w:div>
    <w:div w:id="1334801875">
      <w:marLeft w:val="0"/>
      <w:marRight w:val="0"/>
      <w:marTop w:val="0"/>
      <w:marBottom w:val="0"/>
      <w:divBdr>
        <w:top w:val="none" w:sz="0" w:space="0" w:color="auto"/>
        <w:left w:val="none" w:sz="0" w:space="0" w:color="auto"/>
        <w:bottom w:val="none" w:sz="0" w:space="0" w:color="auto"/>
        <w:right w:val="none" w:sz="0" w:space="0" w:color="auto"/>
      </w:divBdr>
    </w:div>
    <w:div w:id="1367020019">
      <w:marLeft w:val="0"/>
      <w:marRight w:val="0"/>
      <w:marTop w:val="0"/>
      <w:marBottom w:val="0"/>
      <w:divBdr>
        <w:top w:val="none" w:sz="0" w:space="0" w:color="auto"/>
        <w:left w:val="none" w:sz="0" w:space="0" w:color="auto"/>
        <w:bottom w:val="none" w:sz="0" w:space="0" w:color="auto"/>
        <w:right w:val="none" w:sz="0" w:space="0" w:color="auto"/>
      </w:divBdr>
    </w:div>
    <w:div w:id="1408696739">
      <w:marLeft w:val="0"/>
      <w:marRight w:val="0"/>
      <w:marTop w:val="0"/>
      <w:marBottom w:val="0"/>
      <w:divBdr>
        <w:top w:val="none" w:sz="0" w:space="0" w:color="auto"/>
        <w:left w:val="none" w:sz="0" w:space="0" w:color="auto"/>
        <w:bottom w:val="none" w:sz="0" w:space="0" w:color="auto"/>
        <w:right w:val="none" w:sz="0" w:space="0" w:color="auto"/>
      </w:divBdr>
    </w:div>
    <w:div w:id="1431437961">
      <w:marLeft w:val="0"/>
      <w:marRight w:val="0"/>
      <w:marTop w:val="0"/>
      <w:marBottom w:val="0"/>
      <w:divBdr>
        <w:top w:val="none" w:sz="0" w:space="0" w:color="auto"/>
        <w:left w:val="none" w:sz="0" w:space="0" w:color="auto"/>
        <w:bottom w:val="none" w:sz="0" w:space="0" w:color="auto"/>
        <w:right w:val="none" w:sz="0" w:space="0" w:color="auto"/>
      </w:divBdr>
    </w:div>
    <w:div w:id="1433670482">
      <w:marLeft w:val="0"/>
      <w:marRight w:val="0"/>
      <w:marTop w:val="0"/>
      <w:marBottom w:val="0"/>
      <w:divBdr>
        <w:top w:val="none" w:sz="0" w:space="0" w:color="auto"/>
        <w:left w:val="none" w:sz="0" w:space="0" w:color="auto"/>
        <w:bottom w:val="none" w:sz="0" w:space="0" w:color="auto"/>
        <w:right w:val="none" w:sz="0" w:space="0" w:color="auto"/>
      </w:divBdr>
    </w:div>
    <w:div w:id="1471172482">
      <w:marLeft w:val="0"/>
      <w:marRight w:val="0"/>
      <w:marTop w:val="0"/>
      <w:marBottom w:val="0"/>
      <w:divBdr>
        <w:top w:val="none" w:sz="0" w:space="0" w:color="auto"/>
        <w:left w:val="none" w:sz="0" w:space="0" w:color="auto"/>
        <w:bottom w:val="none" w:sz="0" w:space="0" w:color="auto"/>
        <w:right w:val="none" w:sz="0" w:space="0" w:color="auto"/>
      </w:divBdr>
    </w:div>
    <w:div w:id="1515415350">
      <w:marLeft w:val="0"/>
      <w:marRight w:val="0"/>
      <w:marTop w:val="0"/>
      <w:marBottom w:val="0"/>
      <w:divBdr>
        <w:top w:val="none" w:sz="0" w:space="0" w:color="auto"/>
        <w:left w:val="none" w:sz="0" w:space="0" w:color="auto"/>
        <w:bottom w:val="none" w:sz="0" w:space="0" w:color="auto"/>
        <w:right w:val="none" w:sz="0" w:space="0" w:color="auto"/>
      </w:divBdr>
    </w:div>
    <w:div w:id="1610626217">
      <w:marLeft w:val="0"/>
      <w:marRight w:val="0"/>
      <w:marTop w:val="0"/>
      <w:marBottom w:val="0"/>
      <w:divBdr>
        <w:top w:val="none" w:sz="0" w:space="0" w:color="auto"/>
        <w:left w:val="none" w:sz="0" w:space="0" w:color="auto"/>
        <w:bottom w:val="none" w:sz="0" w:space="0" w:color="auto"/>
        <w:right w:val="none" w:sz="0" w:space="0" w:color="auto"/>
      </w:divBdr>
    </w:div>
    <w:div w:id="1612587706">
      <w:marLeft w:val="0"/>
      <w:marRight w:val="0"/>
      <w:marTop w:val="0"/>
      <w:marBottom w:val="0"/>
      <w:divBdr>
        <w:top w:val="none" w:sz="0" w:space="0" w:color="auto"/>
        <w:left w:val="none" w:sz="0" w:space="0" w:color="auto"/>
        <w:bottom w:val="none" w:sz="0" w:space="0" w:color="auto"/>
        <w:right w:val="none" w:sz="0" w:space="0" w:color="auto"/>
      </w:divBdr>
    </w:div>
    <w:div w:id="1651709772">
      <w:bodyDiv w:val="1"/>
      <w:marLeft w:val="0"/>
      <w:marRight w:val="0"/>
      <w:marTop w:val="0"/>
      <w:marBottom w:val="0"/>
      <w:divBdr>
        <w:top w:val="none" w:sz="0" w:space="0" w:color="auto"/>
        <w:left w:val="none" w:sz="0" w:space="0" w:color="auto"/>
        <w:bottom w:val="none" w:sz="0" w:space="0" w:color="auto"/>
        <w:right w:val="none" w:sz="0" w:space="0" w:color="auto"/>
      </w:divBdr>
    </w:div>
    <w:div w:id="1662781371">
      <w:bodyDiv w:val="1"/>
      <w:marLeft w:val="0"/>
      <w:marRight w:val="0"/>
      <w:marTop w:val="0"/>
      <w:marBottom w:val="0"/>
      <w:divBdr>
        <w:top w:val="none" w:sz="0" w:space="0" w:color="auto"/>
        <w:left w:val="none" w:sz="0" w:space="0" w:color="auto"/>
        <w:bottom w:val="none" w:sz="0" w:space="0" w:color="auto"/>
        <w:right w:val="none" w:sz="0" w:space="0" w:color="auto"/>
      </w:divBdr>
    </w:div>
    <w:div w:id="1825510488">
      <w:marLeft w:val="0"/>
      <w:marRight w:val="0"/>
      <w:marTop w:val="0"/>
      <w:marBottom w:val="0"/>
      <w:divBdr>
        <w:top w:val="none" w:sz="0" w:space="0" w:color="auto"/>
        <w:left w:val="none" w:sz="0" w:space="0" w:color="auto"/>
        <w:bottom w:val="none" w:sz="0" w:space="0" w:color="auto"/>
        <w:right w:val="none" w:sz="0" w:space="0" w:color="auto"/>
      </w:divBdr>
    </w:div>
    <w:div w:id="1872105220">
      <w:marLeft w:val="0"/>
      <w:marRight w:val="0"/>
      <w:marTop w:val="0"/>
      <w:marBottom w:val="0"/>
      <w:divBdr>
        <w:top w:val="none" w:sz="0" w:space="0" w:color="auto"/>
        <w:left w:val="none" w:sz="0" w:space="0" w:color="auto"/>
        <w:bottom w:val="none" w:sz="0" w:space="0" w:color="auto"/>
        <w:right w:val="none" w:sz="0" w:space="0" w:color="auto"/>
      </w:divBdr>
    </w:div>
    <w:div w:id="1873956779">
      <w:marLeft w:val="0"/>
      <w:marRight w:val="0"/>
      <w:marTop w:val="0"/>
      <w:marBottom w:val="0"/>
      <w:divBdr>
        <w:top w:val="none" w:sz="0" w:space="0" w:color="auto"/>
        <w:left w:val="none" w:sz="0" w:space="0" w:color="auto"/>
        <w:bottom w:val="none" w:sz="0" w:space="0" w:color="auto"/>
        <w:right w:val="none" w:sz="0" w:space="0" w:color="auto"/>
      </w:divBdr>
    </w:div>
    <w:div w:id="1919436712">
      <w:marLeft w:val="0"/>
      <w:marRight w:val="0"/>
      <w:marTop w:val="0"/>
      <w:marBottom w:val="0"/>
      <w:divBdr>
        <w:top w:val="none" w:sz="0" w:space="0" w:color="auto"/>
        <w:left w:val="none" w:sz="0" w:space="0" w:color="auto"/>
        <w:bottom w:val="none" w:sz="0" w:space="0" w:color="auto"/>
        <w:right w:val="none" w:sz="0" w:space="0" w:color="auto"/>
      </w:divBdr>
    </w:div>
    <w:div w:id="201460390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42</Pages>
  <Words>12580</Words>
  <Characters>69191</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Libertad  Flores Herrera</dc:creator>
  <cp:keywords/>
  <dc:description/>
  <cp:lastModifiedBy>Amy Libertad  Flores Herrera</cp:lastModifiedBy>
  <cp:revision>42</cp:revision>
  <dcterms:created xsi:type="dcterms:W3CDTF">2026-04-07T18:08:00Z</dcterms:created>
  <dcterms:modified xsi:type="dcterms:W3CDTF">2026-04-08T13:57:00Z</dcterms:modified>
</cp:coreProperties>
</file>