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2D345" w14:textId="77777777" w:rsidR="008A1B94" w:rsidRPr="000C15BF" w:rsidRDefault="008A1B94" w:rsidP="008A1B94">
      <w:pPr>
        <w:jc w:val="center"/>
        <w:rPr>
          <w:rFonts w:ascii="Altivo Light" w:hAnsi="Altivo Light"/>
        </w:rPr>
      </w:pPr>
      <w:r w:rsidRPr="000C15BF">
        <w:rPr>
          <w:rFonts w:ascii="Altivo Light" w:eastAsia="DINPro-Light" w:hAnsi="Altivo Light" w:cs="DINPro-Light"/>
          <w:b/>
          <w:noProof/>
        </w:rPr>
        <w:drawing>
          <wp:anchor distT="0" distB="0" distL="114300" distR="114300" simplePos="0" relativeHeight="251666432" behindDoc="0" locked="0" layoutInCell="1" allowOverlap="1" wp14:anchorId="7616B2D2" wp14:editId="5FD7287C">
            <wp:simplePos x="0" y="0"/>
            <wp:positionH relativeFrom="margin">
              <wp:align>center</wp:align>
            </wp:positionH>
            <wp:positionV relativeFrom="paragraph">
              <wp:posOffset>290830</wp:posOffset>
            </wp:positionV>
            <wp:extent cx="2194560" cy="781050"/>
            <wp:effectExtent l="0" t="0" r="0" b="0"/>
            <wp:wrapSquare wrapText="bothSides"/>
            <wp:docPr id="1596324236"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403" name="Imagen 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456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5FDF9F" w14:textId="77777777" w:rsidR="008A1B94" w:rsidRPr="000C15BF" w:rsidRDefault="008A1B94" w:rsidP="008A1B94">
      <w:pPr>
        <w:rPr>
          <w:rFonts w:ascii="Altivo Light" w:hAnsi="Altivo Light"/>
        </w:rPr>
      </w:pPr>
    </w:p>
    <w:p w14:paraId="1112C3A3" w14:textId="77777777" w:rsidR="008A1B94" w:rsidRPr="000C15BF" w:rsidRDefault="008A1B94" w:rsidP="008A1B94">
      <w:pPr>
        <w:rPr>
          <w:rFonts w:ascii="Altivo Light" w:hAnsi="Altivo Light"/>
        </w:rPr>
      </w:pPr>
    </w:p>
    <w:p w14:paraId="17E7F4D9" w14:textId="77777777" w:rsidR="008A1B94" w:rsidRPr="000C15BF" w:rsidRDefault="008A1B94" w:rsidP="008A1B94">
      <w:pPr>
        <w:rPr>
          <w:rFonts w:ascii="Altivo Light" w:hAnsi="Altivo Light"/>
        </w:rPr>
      </w:pPr>
    </w:p>
    <w:p w14:paraId="38A8D7E3" w14:textId="77777777" w:rsidR="008A1B94" w:rsidRPr="000C15BF" w:rsidRDefault="008A1B94" w:rsidP="008A1B94">
      <w:pPr>
        <w:rPr>
          <w:rFonts w:ascii="Altivo Light" w:hAnsi="Altivo Light"/>
        </w:rPr>
      </w:pPr>
    </w:p>
    <w:p w14:paraId="406EFC00" w14:textId="77777777" w:rsidR="008A1B94" w:rsidRPr="000C15BF" w:rsidRDefault="008A1B94" w:rsidP="008A1B94">
      <w:pPr>
        <w:rPr>
          <w:rFonts w:ascii="Altivo Light" w:hAnsi="Altivo Light"/>
        </w:rPr>
      </w:pPr>
    </w:p>
    <w:p w14:paraId="7CC67259" w14:textId="77777777" w:rsidR="008A1B94" w:rsidRPr="000C15BF" w:rsidRDefault="008A1B94" w:rsidP="008A1B94">
      <w:pPr>
        <w:rPr>
          <w:rFonts w:ascii="Altivo Light" w:hAnsi="Altivo Light"/>
        </w:rPr>
      </w:pPr>
    </w:p>
    <w:p w14:paraId="641DC52E" w14:textId="77777777" w:rsidR="008A1B94" w:rsidRPr="000C15BF" w:rsidRDefault="008A1B94" w:rsidP="008A1B94">
      <w:pPr>
        <w:rPr>
          <w:rFonts w:ascii="Altivo Light" w:hAnsi="Altivo Light"/>
        </w:rPr>
      </w:pPr>
    </w:p>
    <w:p w14:paraId="6522517F" w14:textId="77777777" w:rsidR="008A1B94" w:rsidRPr="000C15BF" w:rsidRDefault="008A1B94" w:rsidP="008A1B94">
      <w:pPr>
        <w:rPr>
          <w:rFonts w:ascii="Altivo Light" w:hAnsi="Altivo Light"/>
        </w:rPr>
      </w:pPr>
    </w:p>
    <w:p w14:paraId="709D6288" w14:textId="77777777" w:rsidR="008A1B94" w:rsidRPr="000C15BF" w:rsidRDefault="008A1B94" w:rsidP="008A1B94">
      <w:pPr>
        <w:rPr>
          <w:rFonts w:ascii="Altivo Light" w:hAnsi="Altivo Light"/>
        </w:rPr>
      </w:pPr>
    </w:p>
    <w:p w14:paraId="60D9DCBD" w14:textId="28A78725" w:rsidR="008A1B94" w:rsidRPr="000C15BF" w:rsidRDefault="00653EBC" w:rsidP="008A1B94">
      <w:pPr>
        <w:jc w:val="center"/>
        <w:rPr>
          <w:rFonts w:ascii="Altivo Light" w:hAnsi="Altivo Light"/>
          <w:b/>
          <w:bCs/>
          <w:color w:val="215E99" w:themeColor="text2" w:themeTint="BF"/>
          <w:sz w:val="32"/>
          <w:szCs w:val="36"/>
        </w:rPr>
      </w:pPr>
      <w:r w:rsidRPr="000C15BF">
        <w:rPr>
          <w:rFonts w:ascii="Altivo Light" w:hAnsi="Altivo Light"/>
          <w:b/>
          <w:bCs/>
          <w:color w:val="215E99" w:themeColor="text2" w:themeTint="BF"/>
          <w:sz w:val="32"/>
          <w:szCs w:val="36"/>
        </w:rPr>
        <w:t xml:space="preserve">REGLAMENTO </w:t>
      </w:r>
      <w:r w:rsidR="001C7419">
        <w:rPr>
          <w:rFonts w:ascii="Altivo Light" w:hAnsi="Altivo Light"/>
          <w:b/>
          <w:bCs/>
          <w:color w:val="215E99" w:themeColor="text2" w:themeTint="BF"/>
          <w:sz w:val="32"/>
          <w:szCs w:val="36"/>
        </w:rPr>
        <w:t xml:space="preserve">INTERNO </w:t>
      </w:r>
      <w:r w:rsidRPr="000C15BF">
        <w:rPr>
          <w:rFonts w:ascii="Altivo Light" w:hAnsi="Altivo Light"/>
          <w:b/>
          <w:bCs/>
          <w:color w:val="215E99" w:themeColor="text2" w:themeTint="BF"/>
          <w:sz w:val="32"/>
          <w:szCs w:val="36"/>
        </w:rPr>
        <w:t>DE CAJA CHICA</w:t>
      </w:r>
    </w:p>
    <w:p w14:paraId="1BD1BB47" w14:textId="77D01505" w:rsidR="008A1B94" w:rsidRPr="000C15BF" w:rsidRDefault="00485BC7" w:rsidP="008A1B94">
      <w:pPr>
        <w:jc w:val="center"/>
        <w:rPr>
          <w:rFonts w:ascii="Altivo Light" w:hAnsi="Altivo Light"/>
          <w:b/>
          <w:bCs/>
          <w:color w:val="215E99" w:themeColor="text2" w:themeTint="BF"/>
          <w:sz w:val="32"/>
          <w:szCs w:val="36"/>
        </w:rPr>
      </w:pPr>
      <w:r w:rsidRPr="000C15BF">
        <w:rPr>
          <w:rFonts w:ascii="Altivo Light" w:hAnsi="Altivo Light"/>
          <w:b/>
          <w:bCs/>
          <w:color w:val="215E99" w:themeColor="text2" w:themeTint="BF"/>
          <w:sz w:val="32"/>
          <w:szCs w:val="36"/>
        </w:rPr>
        <w:t>DEPARTAMENTO</w:t>
      </w:r>
      <w:r w:rsidR="00653EBC" w:rsidRPr="000C15BF">
        <w:rPr>
          <w:rFonts w:ascii="Altivo Light" w:hAnsi="Altivo Light"/>
          <w:b/>
          <w:bCs/>
          <w:color w:val="215E99" w:themeColor="text2" w:themeTint="BF"/>
          <w:sz w:val="32"/>
          <w:szCs w:val="36"/>
        </w:rPr>
        <w:t xml:space="preserve"> ADMINISTRATIV</w:t>
      </w:r>
      <w:r w:rsidRPr="000C15BF">
        <w:rPr>
          <w:rFonts w:ascii="Altivo Light" w:hAnsi="Altivo Light"/>
          <w:b/>
          <w:bCs/>
          <w:color w:val="215E99" w:themeColor="text2" w:themeTint="BF"/>
          <w:sz w:val="32"/>
          <w:szCs w:val="36"/>
        </w:rPr>
        <w:t>O</w:t>
      </w:r>
    </w:p>
    <w:p w14:paraId="580A5BFF" w14:textId="77777777" w:rsidR="008A1B94" w:rsidRPr="000C15BF" w:rsidRDefault="008A1B94" w:rsidP="008A1B94">
      <w:pPr>
        <w:jc w:val="center"/>
        <w:rPr>
          <w:rFonts w:ascii="Altivo Light" w:hAnsi="Altivo Light"/>
        </w:rPr>
      </w:pPr>
    </w:p>
    <w:p w14:paraId="2078313C" w14:textId="77777777" w:rsidR="008A1B94" w:rsidRPr="000C15BF" w:rsidRDefault="008A1B94" w:rsidP="008A1B94">
      <w:pPr>
        <w:jc w:val="center"/>
        <w:rPr>
          <w:rFonts w:ascii="Altivo Light" w:hAnsi="Altivo Light"/>
        </w:rPr>
      </w:pPr>
    </w:p>
    <w:p w14:paraId="3E059E58" w14:textId="77777777" w:rsidR="008A1B94" w:rsidRPr="000C15BF" w:rsidRDefault="008A1B94" w:rsidP="008A1B94">
      <w:pPr>
        <w:jc w:val="center"/>
        <w:rPr>
          <w:rFonts w:ascii="Altivo Light" w:hAnsi="Altivo Light"/>
        </w:rPr>
      </w:pPr>
    </w:p>
    <w:p w14:paraId="78985DBF" w14:textId="77777777" w:rsidR="008A1B94" w:rsidRPr="000C15BF" w:rsidRDefault="008A1B94" w:rsidP="008A1B94">
      <w:pPr>
        <w:jc w:val="center"/>
        <w:rPr>
          <w:rFonts w:ascii="Altivo Light" w:hAnsi="Altivo Light"/>
        </w:rPr>
      </w:pPr>
    </w:p>
    <w:p w14:paraId="0851690B" w14:textId="77777777" w:rsidR="008A1B94" w:rsidRPr="000C15BF" w:rsidRDefault="008A1B94" w:rsidP="008A1B94">
      <w:pPr>
        <w:jc w:val="center"/>
        <w:rPr>
          <w:rFonts w:ascii="Altivo Light" w:hAnsi="Altivo Light"/>
        </w:rPr>
      </w:pPr>
    </w:p>
    <w:p w14:paraId="363779D4" w14:textId="77777777" w:rsidR="008A1B94" w:rsidRPr="000C15BF" w:rsidRDefault="008A1B94" w:rsidP="008A1B94">
      <w:pPr>
        <w:jc w:val="center"/>
        <w:rPr>
          <w:rFonts w:ascii="Altivo Light" w:hAnsi="Altivo Light"/>
        </w:rPr>
      </w:pPr>
    </w:p>
    <w:p w14:paraId="094981A7" w14:textId="77777777" w:rsidR="008A1B94" w:rsidRPr="000C15BF" w:rsidRDefault="008A1B94" w:rsidP="008A1B94">
      <w:pPr>
        <w:jc w:val="center"/>
        <w:rPr>
          <w:rFonts w:ascii="Altivo Light" w:hAnsi="Altivo Light"/>
        </w:rPr>
      </w:pPr>
    </w:p>
    <w:p w14:paraId="63FF89A8" w14:textId="77777777" w:rsidR="008A1B94" w:rsidRPr="000C15BF" w:rsidRDefault="008A1B94" w:rsidP="008A1B94">
      <w:pPr>
        <w:jc w:val="center"/>
        <w:rPr>
          <w:rFonts w:ascii="Altivo Light" w:hAnsi="Altivo Light"/>
        </w:rPr>
      </w:pPr>
    </w:p>
    <w:p w14:paraId="5D50CF64" w14:textId="77777777" w:rsidR="008A1B94" w:rsidRPr="000C15BF" w:rsidRDefault="008A1B94" w:rsidP="008A1B94">
      <w:pPr>
        <w:jc w:val="center"/>
        <w:rPr>
          <w:rFonts w:ascii="Altivo Light" w:hAnsi="Altivo Light"/>
        </w:rPr>
      </w:pPr>
    </w:p>
    <w:p w14:paraId="0031159C" w14:textId="0AA3E585" w:rsidR="008A1B94" w:rsidRPr="000C15BF" w:rsidRDefault="008A1B94" w:rsidP="008A1B94">
      <w:pPr>
        <w:jc w:val="center"/>
        <w:rPr>
          <w:rFonts w:ascii="Altivo Light" w:hAnsi="Altivo Light"/>
          <w:color w:val="215E99" w:themeColor="text2" w:themeTint="BF"/>
        </w:rPr>
      </w:pPr>
      <w:r w:rsidRPr="000C15BF">
        <w:rPr>
          <w:rFonts w:ascii="Altivo Light" w:hAnsi="Altivo Light"/>
          <w:color w:val="215E99" w:themeColor="text2" w:themeTint="BF"/>
        </w:rPr>
        <w:t xml:space="preserve">Guatemala, </w:t>
      </w:r>
      <w:r w:rsidR="007862B6">
        <w:rPr>
          <w:rFonts w:ascii="Altivo Light" w:hAnsi="Altivo Light"/>
          <w:color w:val="215E99" w:themeColor="text2" w:themeTint="BF"/>
        </w:rPr>
        <w:t>marzo</w:t>
      </w:r>
      <w:r w:rsidR="00485BC7" w:rsidRPr="000C15BF">
        <w:rPr>
          <w:rFonts w:ascii="Altivo Light" w:hAnsi="Altivo Light"/>
          <w:color w:val="215E99" w:themeColor="text2" w:themeTint="BF"/>
        </w:rPr>
        <w:t xml:space="preserve"> de 2026</w:t>
      </w:r>
    </w:p>
    <w:p w14:paraId="132B4447" w14:textId="77777777" w:rsidR="00002209" w:rsidRPr="000C15BF" w:rsidRDefault="00002209" w:rsidP="00002209">
      <w:pPr>
        <w:rPr>
          <w:rFonts w:ascii="Altivo Light" w:hAnsi="Altivo Light"/>
          <w:lang w:val="es-ES"/>
        </w:rPr>
      </w:pPr>
    </w:p>
    <w:p w14:paraId="224C5764" w14:textId="77777777" w:rsidR="00002209" w:rsidRPr="000C15BF" w:rsidRDefault="00002209" w:rsidP="00002209">
      <w:pPr>
        <w:rPr>
          <w:rFonts w:ascii="Altivo Light" w:hAnsi="Altivo Light"/>
          <w:lang w:val="es-ES"/>
        </w:rPr>
      </w:pPr>
    </w:p>
    <w:tbl>
      <w:tblPr>
        <w:tblW w:w="96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86"/>
        <w:gridCol w:w="28"/>
        <w:gridCol w:w="2385"/>
        <w:gridCol w:w="848"/>
        <w:gridCol w:w="1017"/>
        <w:gridCol w:w="1619"/>
        <w:gridCol w:w="246"/>
        <w:gridCol w:w="1789"/>
      </w:tblGrid>
      <w:tr w:rsidR="00002209" w:rsidRPr="000C15BF" w14:paraId="7B82D4D6" w14:textId="77777777" w:rsidTr="00EB5621">
        <w:trPr>
          <w:cantSplit/>
          <w:trHeight w:val="1092"/>
          <w:jc w:val="center"/>
        </w:trPr>
        <w:tc>
          <w:tcPr>
            <w:tcW w:w="9618" w:type="dxa"/>
            <w:gridSpan w:val="8"/>
            <w:tcBorders>
              <w:top w:val="single" w:sz="4" w:space="0" w:color="000000" w:themeColor="text1"/>
              <w:left w:val="single" w:sz="12" w:space="0" w:color="000000" w:themeColor="text1"/>
              <w:right w:val="single" w:sz="12" w:space="0" w:color="000000" w:themeColor="text1"/>
            </w:tcBorders>
          </w:tcPr>
          <w:p w14:paraId="6064B3C1" w14:textId="7F7B8906" w:rsidR="00FF7815" w:rsidRPr="00FF7815" w:rsidRDefault="00FF7815" w:rsidP="00C00628">
            <w:pPr>
              <w:pBdr>
                <w:top w:val="nil"/>
                <w:left w:val="nil"/>
                <w:bottom w:val="nil"/>
                <w:right w:val="nil"/>
                <w:between w:val="nil"/>
              </w:pBdr>
              <w:spacing w:before="240" w:line="276" w:lineRule="auto"/>
              <w:ind w:hanging="2"/>
              <w:jc w:val="center"/>
              <w:rPr>
                <w:rFonts w:ascii="Altivo Light" w:hAnsi="Altivo Light"/>
                <w:b/>
                <w:color w:val="000000"/>
              </w:rPr>
            </w:pPr>
            <w:bookmarkStart w:id="0" w:name="_heading=h.34g0dwd" w:colFirst="0" w:colLast="0"/>
            <w:bookmarkEnd w:id="0"/>
            <w:r w:rsidRPr="00FF7815">
              <w:rPr>
                <w:rFonts w:ascii="Altivo Light" w:hAnsi="Altivo Light"/>
                <w:b/>
                <w:color w:val="000000"/>
              </w:rPr>
              <w:lastRenderedPageBreak/>
              <w:t xml:space="preserve">REGLAMENTO </w:t>
            </w:r>
            <w:r w:rsidR="001C7419">
              <w:rPr>
                <w:rFonts w:ascii="Altivo Light" w:hAnsi="Altivo Light"/>
                <w:b/>
                <w:color w:val="000000"/>
              </w:rPr>
              <w:t xml:space="preserve">INTERNO </w:t>
            </w:r>
            <w:r w:rsidRPr="00FF7815">
              <w:rPr>
                <w:rFonts w:ascii="Altivo Light" w:hAnsi="Altivo Light"/>
                <w:b/>
                <w:color w:val="000000"/>
              </w:rPr>
              <w:t>DE CAJA CHICA</w:t>
            </w:r>
          </w:p>
          <w:p w14:paraId="4B043570" w14:textId="1250CFBA" w:rsidR="00002209" w:rsidRPr="000C15BF" w:rsidRDefault="00FF7815" w:rsidP="00C00628">
            <w:pPr>
              <w:pBdr>
                <w:top w:val="nil"/>
                <w:left w:val="nil"/>
                <w:bottom w:val="nil"/>
                <w:right w:val="nil"/>
                <w:between w:val="nil"/>
              </w:pBdr>
              <w:spacing w:before="240" w:line="276" w:lineRule="auto"/>
              <w:ind w:hanging="2"/>
              <w:jc w:val="center"/>
              <w:rPr>
                <w:rFonts w:ascii="Altivo Light" w:hAnsi="Altivo Light"/>
                <w:b/>
              </w:rPr>
            </w:pPr>
            <w:r w:rsidRPr="00FF7815">
              <w:rPr>
                <w:rFonts w:ascii="Altivo Light" w:hAnsi="Altivo Light"/>
                <w:b/>
                <w:color w:val="000000"/>
              </w:rPr>
              <w:t>DEPARTAMENTO ADMINISTRATIVO</w:t>
            </w:r>
          </w:p>
        </w:tc>
      </w:tr>
      <w:tr w:rsidR="00002209" w:rsidRPr="000C15BF" w14:paraId="09DD689A" w14:textId="77777777" w:rsidTr="00EB5621">
        <w:trPr>
          <w:cantSplit/>
          <w:trHeight w:val="750"/>
          <w:jc w:val="center"/>
        </w:trPr>
        <w:tc>
          <w:tcPr>
            <w:tcW w:w="1714" w:type="dxa"/>
            <w:gridSpan w:val="2"/>
            <w:tcBorders>
              <w:left w:val="single" w:sz="12" w:space="0" w:color="000000" w:themeColor="text1"/>
            </w:tcBorders>
            <w:vAlign w:val="center"/>
          </w:tcPr>
          <w:p w14:paraId="652C1D10" w14:textId="77777777" w:rsidR="00002209" w:rsidRPr="000C15BF" w:rsidRDefault="00002209" w:rsidP="00C00628">
            <w:pPr>
              <w:pBdr>
                <w:top w:val="nil"/>
                <w:left w:val="nil"/>
                <w:bottom w:val="nil"/>
                <w:right w:val="nil"/>
                <w:between w:val="nil"/>
              </w:pBdr>
              <w:spacing w:after="0" w:line="276" w:lineRule="auto"/>
              <w:ind w:hanging="2"/>
              <w:jc w:val="center"/>
              <w:rPr>
                <w:rFonts w:ascii="Altivo Light" w:hAnsi="Altivo Light"/>
                <w:b/>
                <w:color w:val="000000"/>
              </w:rPr>
            </w:pPr>
            <w:r w:rsidRPr="000C15BF">
              <w:rPr>
                <w:rFonts w:ascii="Altivo Light" w:hAnsi="Altivo Light"/>
                <w:b/>
                <w:color w:val="000000"/>
              </w:rPr>
              <w:t>DE USO INTERNO</w:t>
            </w:r>
          </w:p>
        </w:tc>
        <w:tc>
          <w:tcPr>
            <w:tcW w:w="2385" w:type="dxa"/>
            <w:vAlign w:val="center"/>
          </w:tcPr>
          <w:p w14:paraId="6863CA73" w14:textId="77777777" w:rsidR="00002209" w:rsidRPr="000C15BF" w:rsidRDefault="00002209" w:rsidP="00C00628">
            <w:pPr>
              <w:pBdr>
                <w:top w:val="nil"/>
                <w:left w:val="nil"/>
                <w:bottom w:val="nil"/>
                <w:right w:val="nil"/>
                <w:between w:val="nil"/>
              </w:pBdr>
              <w:spacing w:after="0" w:line="276" w:lineRule="auto"/>
              <w:ind w:hanging="2"/>
              <w:jc w:val="center"/>
              <w:rPr>
                <w:rFonts w:ascii="Altivo Light" w:hAnsi="Altivo Light"/>
                <w:b/>
                <w:color w:val="000000"/>
              </w:rPr>
            </w:pPr>
            <w:r w:rsidRPr="000C15BF">
              <w:rPr>
                <w:rFonts w:ascii="Altivo Light" w:hAnsi="Altivo Light"/>
                <w:b/>
                <w:color w:val="000000"/>
              </w:rPr>
              <w:t>CÓDIGO:</w:t>
            </w:r>
          </w:p>
          <w:p w14:paraId="575A7D3C" w14:textId="3F48852D" w:rsidR="00002209" w:rsidRPr="000C15BF" w:rsidRDefault="00DC7FD3" w:rsidP="00C00628">
            <w:pPr>
              <w:pBdr>
                <w:top w:val="nil"/>
                <w:left w:val="nil"/>
                <w:bottom w:val="nil"/>
                <w:right w:val="nil"/>
                <w:between w:val="nil"/>
              </w:pBdr>
              <w:spacing w:after="0" w:line="276" w:lineRule="auto"/>
              <w:ind w:hanging="2"/>
              <w:jc w:val="center"/>
              <w:rPr>
                <w:rFonts w:ascii="Altivo Light" w:hAnsi="Altivo Light"/>
                <w:b/>
                <w:color w:val="000000"/>
              </w:rPr>
            </w:pPr>
            <w:r w:rsidRPr="000C15BF">
              <w:rPr>
                <w:rFonts w:ascii="Altivo Light" w:hAnsi="Altivo Light"/>
                <w:b/>
                <w:color w:val="000000"/>
              </w:rPr>
              <w:t>COPADEH/ REGLAMENTO-001-202</w:t>
            </w:r>
            <w:r w:rsidR="00C50329" w:rsidRPr="000C15BF">
              <w:rPr>
                <w:rFonts w:ascii="Altivo Light" w:hAnsi="Altivo Light"/>
                <w:b/>
                <w:color w:val="000000"/>
              </w:rPr>
              <w:t>6</w:t>
            </w:r>
          </w:p>
        </w:tc>
        <w:tc>
          <w:tcPr>
            <w:tcW w:w="1865" w:type="dxa"/>
            <w:gridSpan w:val="2"/>
            <w:vAlign w:val="center"/>
          </w:tcPr>
          <w:p w14:paraId="4583505F" w14:textId="77777777" w:rsidR="00002209" w:rsidRPr="000C15BF" w:rsidRDefault="00002209" w:rsidP="00C00628">
            <w:pPr>
              <w:pBdr>
                <w:top w:val="nil"/>
                <w:left w:val="nil"/>
                <w:bottom w:val="nil"/>
                <w:right w:val="nil"/>
                <w:between w:val="nil"/>
              </w:pBdr>
              <w:spacing w:after="0" w:line="276" w:lineRule="auto"/>
              <w:ind w:hanging="2"/>
              <w:jc w:val="center"/>
              <w:rPr>
                <w:rFonts w:ascii="Altivo Light" w:hAnsi="Altivo Light"/>
                <w:b/>
                <w:color w:val="000000"/>
              </w:rPr>
            </w:pPr>
            <w:r w:rsidRPr="000C15BF">
              <w:rPr>
                <w:rFonts w:ascii="Altivo Light" w:hAnsi="Altivo Light"/>
                <w:b/>
                <w:color w:val="000000"/>
              </w:rPr>
              <w:t>VERSIÓN</w:t>
            </w:r>
          </w:p>
          <w:p w14:paraId="59AF23BA" w14:textId="760726C9" w:rsidR="00002209" w:rsidRPr="000C15BF" w:rsidRDefault="00DC7FD3" w:rsidP="00C00628">
            <w:pPr>
              <w:pBdr>
                <w:top w:val="nil"/>
                <w:left w:val="nil"/>
                <w:bottom w:val="nil"/>
                <w:right w:val="nil"/>
                <w:between w:val="nil"/>
              </w:pBdr>
              <w:spacing w:after="0" w:line="276" w:lineRule="auto"/>
              <w:ind w:hanging="2"/>
              <w:jc w:val="center"/>
              <w:rPr>
                <w:rFonts w:ascii="Altivo Light" w:hAnsi="Altivo Light"/>
                <w:b/>
                <w:color w:val="000000"/>
              </w:rPr>
            </w:pPr>
            <w:r w:rsidRPr="000C15BF">
              <w:rPr>
                <w:rFonts w:ascii="Altivo Light" w:hAnsi="Altivo Light"/>
                <w:b/>
                <w:color w:val="000000"/>
              </w:rPr>
              <w:t>2</w:t>
            </w:r>
            <w:r w:rsidR="00002209" w:rsidRPr="000C15BF">
              <w:rPr>
                <w:rFonts w:ascii="Altivo Light" w:hAnsi="Altivo Light"/>
                <w:b/>
                <w:color w:val="000000"/>
              </w:rPr>
              <w:t xml:space="preserve"> DEL ORIGINAL</w:t>
            </w:r>
          </w:p>
        </w:tc>
        <w:tc>
          <w:tcPr>
            <w:tcW w:w="1865" w:type="dxa"/>
            <w:gridSpan w:val="2"/>
            <w:vAlign w:val="center"/>
          </w:tcPr>
          <w:p w14:paraId="2EFA80E5" w14:textId="77777777" w:rsidR="00002209" w:rsidRPr="000C15BF" w:rsidRDefault="00002209" w:rsidP="00C00628">
            <w:pPr>
              <w:pBdr>
                <w:top w:val="nil"/>
                <w:left w:val="nil"/>
                <w:bottom w:val="nil"/>
                <w:right w:val="nil"/>
                <w:between w:val="nil"/>
              </w:pBdr>
              <w:spacing w:after="0" w:line="276" w:lineRule="auto"/>
              <w:ind w:hanging="2"/>
              <w:jc w:val="center"/>
              <w:rPr>
                <w:rFonts w:ascii="Altivo Light" w:hAnsi="Altivo Light"/>
                <w:b/>
                <w:color w:val="000000"/>
              </w:rPr>
            </w:pPr>
            <w:r w:rsidRPr="000C15BF">
              <w:rPr>
                <w:rFonts w:ascii="Altivo Light" w:hAnsi="Altivo Light"/>
                <w:b/>
                <w:color w:val="000000"/>
              </w:rPr>
              <w:t>FECHA DE VIGENCIA:</w:t>
            </w:r>
          </w:p>
          <w:p w14:paraId="5B2FA15D" w14:textId="1AB0A37F" w:rsidR="00002209" w:rsidRPr="000C15BF" w:rsidRDefault="009F5814" w:rsidP="009F5814">
            <w:pPr>
              <w:pBdr>
                <w:top w:val="nil"/>
                <w:left w:val="nil"/>
                <w:bottom w:val="nil"/>
                <w:right w:val="nil"/>
                <w:between w:val="nil"/>
              </w:pBdr>
              <w:spacing w:after="0" w:line="276" w:lineRule="auto"/>
              <w:ind w:hanging="2"/>
              <w:jc w:val="center"/>
              <w:rPr>
                <w:rFonts w:ascii="Altivo Light" w:hAnsi="Altivo Light"/>
                <w:b/>
                <w:color w:val="000000"/>
              </w:rPr>
            </w:pPr>
            <w:r>
              <w:rPr>
                <w:rFonts w:ascii="Altivo Light" w:hAnsi="Altivo Light"/>
                <w:b/>
                <w:color w:val="000000"/>
              </w:rPr>
              <w:t>MARZO</w:t>
            </w:r>
            <w:r w:rsidR="00DC7FD3" w:rsidRPr="000C15BF">
              <w:rPr>
                <w:rFonts w:ascii="Altivo Light" w:hAnsi="Altivo Light"/>
                <w:b/>
                <w:color w:val="000000"/>
              </w:rPr>
              <w:t xml:space="preserve"> 2026</w:t>
            </w:r>
          </w:p>
        </w:tc>
        <w:tc>
          <w:tcPr>
            <w:tcW w:w="1789" w:type="dxa"/>
            <w:tcBorders>
              <w:right w:val="single" w:sz="12" w:space="0" w:color="000000" w:themeColor="text1"/>
            </w:tcBorders>
            <w:vAlign w:val="center"/>
          </w:tcPr>
          <w:p w14:paraId="4D4E5443" w14:textId="77777777" w:rsidR="00002209" w:rsidRPr="009347D7" w:rsidRDefault="00002209" w:rsidP="00C00628">
            <w:pPr>
              <w:pBdr>
                <w:top w:val="nil"/>
                <w:left w:val="nil"/>
                <w:bottom w:val="nil"/>
                <w:right w:val="nil"/>
                <w:between w:val="nil"/>
              </w:pBdr>
              <w:spacing w:after="0" w:line="276" w:lineRule="auto"/>
              <w:ind w:hanging="2"/>
              <w:jc w:val="center"/>
              <w:rPr>
                <w:rFonts w:ascii="Altivo Light" w:hAnsi="Altivo Light"/>
                <w:b/>
                <w:color w:val="000000"/>
              </w:rPr>
            </w:pPr>
            <w:r w:rsidRPr="009347D7">
              <w:rPr>
                <w:rFonts w:ascii="Altivo Light" w:hAnsi="Altivo Light"/>
                <w:b/>
                <w:color w:val="000000"/>
              </w:rPr>
              <w:t>PÁGINA:</w:t>
            </w:r>
          </w:p>
          <w:p w14:paraId="51036242" w14:textId="3BAE64DE" w:rsidR="00002209" w:rsidRPr="009347D7" w:rsidRDefault="009F5814" w:rsidP="00C00628">
            <w:pPr>
              <w:pBdr>
                <w:top w:val="nil"/>
                <w:left w:val="nil"/>
                <w:bottom w:val="nil"/>
                <w:right w:val="nil"/>
                <w:between w:val="nil"/>
              </w:pBdr>
              <w:spacing w:after="0" w:line="276" w:lineRule="auto"/>
              <w:ind w:hanging="2"/>
              <w:jc w:val="center"/>
              <w:rPr>
                <w:rFonts w:ascii="Altivo Light" w:hAnsi="Altivo Light"/>
                <w:b/>
                <w:color w:val="000000"/>
              </w:rPr>
            </w:pPr>
            <w:r>
              <w:rPr>
                <w:rFonts w:ascii="Altivo Light" w:hAnsi="Altivo Light"/>
                <w:b/>
                <w:color w:val="000000"/>
              </w:rPr>
              <w:t>2</w:t>
            </w:r>
            <w:r w:rsidR="00002209" w:rsidRPr="009347D7">
              <w:rPr>
                <w:rFonts w:ascii="Altivo Light" w:hAnsi="Altivo Light"/>
                <w:b/>
                <w:color w:val="000000"/>
              </w:rPr>
              <w:t xml:space="preserve"> de </w:t>
            </w:r>
            <w:r>
              <w:rPr>
                <w:rFonts w:ascii="Altivo Light" w:hAnsi="Altivo Light"/>
                <w:b/>
                <w:color w:val="000000"/>
              </w:rPr>
              <w:t>24</w:t>
            </w:r>
          </w:p>
        </w:tc>
      </w:tr>
      <w:tr w:rsidR="00002209" w:rsidRPr="000C15BF" w14:paraId="7594628F" w14:textId="77777777" w:rsidTr="00686A56">
        <w:trPr>
          <w:cantSplit/>
          <w:trHeight w:val="428"/>
          <w:jc w:val="center"/>
        </w:trPr>
        <w:tc>
          <w:tcPr>
            <w:tcW w:w="1686" w:type="dxa"/>
            <w:tcBorders>
              <w:top w:val="single" w:sz="12" w:space="0" w:color="000000" w:themeColor="text1"/>
              <w:left w:val="single" w:sz="12" w:space="0" w:color="000000" w:themeColor="text1"/>
              <w:right w:val="single" w:sz="4" w:space="0" w:color="000000" w:themeColor="text1"/>
            </w:tcBorders>
          </w:tcPr>
          <w:p w14:paraId="1BB11EB4" w14:textId="77777777" w:rsidR="00002209" w:rsidRPr="000C15BF" w:rsidRDefault="00002209" w:rsidP="00C00628">
            <w:pPr>
              <w:pBdr>
                <w:top w:val="nil"/>
                <w:left w:val="nil"/>
                <w:bottom w:val="nil"/>
                <w:right w:val="nil"/>
                <w:between w:val="nil"/>
              </w:pBdr>
              <w:spacing w:before="120" w:after="120" w:line="276" w:lineRule="auto"/>
              <w:ind w:hanging="2"/>
              <w:jc w:val="center"/>
              <w:rPr>
                <w:rFonts w:ascii="Altivo Light" w:hAnsi="Altivo Light"/>
                <w:b/>
                <w:color w:val="000000"/>
              </w:rPr>
            </w:pPr>
            <w:r w:rsidRPr="000C15BF">
              <w:rPr>
                <w:rFonts w:ascii="Altivo Light" w:hAnsi="Altivo Light"/>
                <w:b/>
                <w:color w:val="000000"/>
              </w:rPr>
              <w:t>ETAPAS</w:t>
            </w:r>
          </w:p>
        </w:tc>
        <w:tc>
          <w:tcPr>
            <w:tcW w:w="3261" w:type="dxa"/>
            <w:gridSpan w:val="3"/>
            <w:tcBorders>
              <w:top w:val="single" w:sz="12" w:space="0" w:color="000000" w:themeColor="text1"/>
              <w:left w:val="single" w:sz="4" w:space="0" w:color="000000" w:themeColor="text1"/>
              <w:bottom w:val="nil"/>
              <w:right w:val="single" w:sz="4" w:space="0" w:color="000000" w:themeColor="text1"/>
            </w:tcBorders>
          </w:tcPr>
          <w:p w14:paraId="74F3A1ED" w14:textId="77777777" w:rsidR="00002209" w:rsidRPr="000C15BF" w:rsidRDefault="00002209" w:rsidP="00C00628">
            <w:pPr>
              <w:pBdr>
                <w:top w:val="nil"/>
                <w:left w:val="nil"/>
                <w:bottom w:val="nil"/>
                <w:right w:val="nil"/>
                <w:between w:val="nil"/>
              </w:pBdr>
              <w:spacing w:before="120" w:after="120" w:line="276" w:lineRule="auto"/>
              <w:ind w:hanging="2"/>
              <w:jc w:val="center"/>
              <w:rPr>
                <w:rFonts w:ascii="Altivo Light" w:hAnsi="Altivo Light"/>
                <w:b/>
                <w:color w:val="000000"/>
              </w:rPr>
            </w:pPr>
            <w:r w:rsidRPr="000C15BF">
              <w:rPr>
                <w:rFonts w:ascii="Altivo Light" w:hAnsi="Altivo Light"/>
                <w:b/>
                <w:color w:val="000000"/>
              </w:rPr>
              <w:t>NOMBRE Y CARGO</w:t>
            </w:r>
          </w:p>
        </w:tc>
        <w:tc>
          <w:tcPr>
            <w:tcW w:w="2636" w:type="dxa"/>
            <w:gridSpan w:val="2"/>
            <w:tcBorders>
              <w:top w:val="single" w:sz="12" w:space="0" w:color="000000" w:themeColor="text1"/>
              <w:left w:val="single" w:sz="4" w:space="0" w:color="000000" w:themeColor="text1"/>
              <w:right w:val="single" w:sz="4" w:space="0" w:color="000000" w:themeColor="text1"/>
            </w:tcBorders>
          </w:tcPr>
          <w:p w14:paraId="4197E653" w14:textId="77777777" w:rsidR="00002209" w:rsidRPr="000C15BF" w:rsidRDefault="00002209" w:rsidP="00C00628">
            <w:pPr>
              <w:pBdr>
                <w:top w:val="nil"/>
                <w:left w:val="nil"/>
                <w:bottom w:val="nil"/>
                <w:right w:val="nil"/>
                <w:between w:val="nil"/>
              </w:pBdr>
              <w:spacing w:before="120" w:after="120" w:line="276" w:lineRule="auto"/>
              <w:ind w:hanging="2"/>
              <w:jc w:val="center"/>
              <w:rPr>
                <w:rFonts w:ascii="Altivo Light" w:hAnsi="Altivo Light"/>
                <w:b/>
                <w:color w:val="000000"/>
              </w:rPr>
            </w:pPr>
            <w:r w:rsidRPr="000C15BF">
              <w:rPr>
                <w:rFonts w:ascii="Altivo Light" w:hAnsi="Altivo Light"/>
                <w:b/>
                <w:color w:val="000000"/>
              </w:rPr>
              <w:t>FIRMA</w:t>
            </w:r>
          </w:p>
        </w:tc>
        <w:tc>
          <w:tcPr>
            <w:tcW w:w="2035" w:type="dxa"/>
            <w:gridSpan w:val="2"/>
            <w:tcBorders>
              <w:top w:val="single" w:sz="12" w:space="0" w:color="000000" w:themeColor="text1"/>
              <w:left w:val="single" w:sz="4" w:space="0" w:color="000000" w:themeColor="text1"/>
              <w:right w:val="single" w:sz="12" w:space="0" w:color="000000" w:themeColor="text1"/>
            </w:tcBorders>
          </w:tcPr>
          <w:p w14:paraId="7B6BE746" w14:textId="77777777" w:rsidR="00002209" w:rsidRPr="000C15BF" w:rsidRDefault="00002209" w:rsidP="00C00628">
            <w:pPr>
              <w:pBdr>
                <w:top w:val="nil"/>
                <w:left w:val="nil"/>
                <w:bottom w:val="nil"/>
                <w:right w:val="nil"/>
                <w:between w:val="nil"/>
              </w:pBdr>
              <w:spacing w:before="120" w:after="120" w:line="276" w:lineRule="auto"/>
              <w:ind w:hanging="2"/>
              <w:jc w:val="center"/>
              <w:rPr>
                <w:rFonts w:ascii="Altivo Light" w:hAnsi="Altivo Light"/>
                <w:b/>
                <w:color w:val="000000"/>
              </w:rPr>
            </w:pPr>
            <w:r w:rsidRPr="000C15BF">
              <w:rPr>
                <w:rFonts w:ascii="Altivo Light" w:hAnsi="Altivo Light"/>
                <w:b/>
                <w:color w:val="000000"/>
              </w:rPr>
              <w:t>FECHA</w:t>
            </w:r>
          </w:p>
        </w:tc>
      </w:tr>
      <w:tr w:rsidR="00002209" w:rsidRPr="000C15BF" w14:paraId="565B70BC" w14:textId="77777777" w:rsidTr="00686A56">
        <w:trPr>
          <w:cantSplit/>
          <w:trHeight w:val="643"/>
          <w:jc w:val="center"/>
        </w:trPr>
        <w:tc>
          <w:tcPr>
            <w:tcW w:w="1686" w:type="dxa"/>
            <w:tcBorders>
              <w:left w:val="single" w:sz="12" w:space="0" w:color="000000" w:themeColor="text1"/>
              <w:right w:val="single" w:sz="4" w:space="0" w:color="000000" w:themeColor="text1"/>
            </w:tcBorders>
            <w:vAlign w:val="center"/>
          </w:tcPr>
          <w:p w14:paraId="58960B26" w14:textId="77777777" w:rsidR="00002209" w:rsidRPr="000C15BF" w:rsidRDefault="00002209" w:rsidP="00C00628">
            <w:pPr>
              <w:pBdr>
                <w:top w:val="nil"/>
                <w:left w:val="nil"/>
                <w:bottom w:val="nil"/>
                <w:right w:val="nil"/>
                <w:between w:val="nil"/>
              </w:pBdr>
              <w:spacing w:before="120" w:after="120" w:line="276" w:lineRule="auto"/>
              <w:ind w:hanging="2"/>
              <w:jc w:val="center"/>
              <w:rPr>
                <w:rFonts w:ascii="Altivo Light" w:hAnsi="Altivo Light"/>
                <w:b/>
                <w:color w:val="000000"/>
              </w:rPr>
            </w:pPr>
            <w:r w:rsidRPr="000C15BF">
              <w:rPr>
                <w:rFonts w:ascii="Altivo Light" w:hAnsi="Altivo Light"/>
                <w:b/>
                <w:color w:val="000000"/>
              </w:rPr>
              <w:t>ELABORADO POR:</w:t>
            </w:r>
          </w:p>
        </w:tc>
        <w:tc>
          <w:tcPr>
            <w:tcW w:w="3261" w:type="dxa"/>
            <w:gridSpan w:val="3"/>
            <w:tcBorders>
              <w:left w:val="single" w:sz="4" w:space="0" w:color="000000" w:themeColor="text1"/>
              <w:right w:val="single" w:sz="4" w:space="0" w:color="000000" w:themeColor="text1"/>
            </w:tcBorders>
            <w:vAlign w:val="center"/>
          </w:tcPr>
          <w:p w14:paraId="7F2380BA" w14:textId="77777777" w:rsidR="00707D82" w:rsidRPr="000C15BF" w:rsidRDefault="007B472D" w:rsidP="00C00628">
            <w:pPr>
              <w:pBdr>
                <w:top w:val="nil"/>
                <w:left w:val="nil"/>
                <w:bottom w:val="nil"/>
                <w:right w:val="nil"/>
                <w:between w:val="nil"/>
              </w:pBdr>
              <w:spacing w:after="0" w:line="276" w:lineRule="auto"/>
              <w:ind w:hanging="2"/>
              <w:jc w:val="center"/>
              <w:rPr>
                <w:rFonts w:ascii="Altivo Light" w:hAnsi="Altivo Light"/>
                <w:color w:val="000000"/>
              </w:rPr>
            </w:pPr>
            <w:r w:rsidRPr="000C15BF">
              <w:rPr>
                <w:rFonts w:ascii="Altivo Light" w:hAnsi="Altivo Light"/>
                <w:color w:val="000000"/>
              </w:rPr>
              <w:t xml:space="preserve">LIC. LUIS ALEXANDER MORALES VAÍNEZ / </w:t>
            </w:r>
          </w:p>
          <w:p w14:paraId="0F368CBF" w14:textId="7A5DE4E8" w:rsidR="00002209" w:rsidRPr="000C15BF" w:rsidRDefault="007B472D" w:rsidP="00C00628">
            <w:pPr>
              <w:pBdr>
                <w:top w:val="nil"/>
                <w:left w:val="nil"/>
                <w:bottom w:val="nil"/>
                <w:right w:val="nil"/>
                <w:between w:val="nil"/>
              </w:pBdr>
              <w:spacing w:after="0" w:line="276" w:lineRule="auto"/>
              <w:ind w:hanging="2"/>
              <w:jc w:val="center"/>
              <w:rPr>
                <w:rFonts w:ascii="Altivo Light" w:hAnsi="Altivo Light"/>
                <w:b/>
                <w:color w:val="000000"/>
              </w:rPr>
            </w:pPr>
            <w:r w:rsidRPr="000C15BF">
              <w:rPr>
                <w:rFonts w:ascii="Altivo Light" w:hAnsi="Altivo Light"/>
                <w:color w:val="000000"/>
              </w:rPr>
              <w:t>JEFE ADMINISTRATIVO</w:t>
            </w:r>
          </w:p>
        </w:tc>
        <w:tc>
          <w:tcPr>
            <w:tcW w:w="2636" w:type="dxa"/>
            <w:gridSpan w:val="2"/>
            <w:tcBorders>
              <w:left w:val="single" w:sz="4" w:space="0" w:color="000000" w:themeColor="text1"/>
              <w:right w:val="single" w:sz="4" w:space="0" w:color="000000" w:themeColor="text1"/>
            </w:tcBorders>
          </w:tcPr>
          <w:p w14:paraId="3AC229FE" w14:textId="77777777" w:rsidR="00002209" w:rsidRPr="000C15BF" w:rsidRDefault="00002209" w:rsidP="00C00628">
            <w:pPr>
              <w:pBdr>
                <w:top w:val="nil"/>
                <w:left w:val="nil"/>
                <w:bottom w:val="nil"/>
                <w:right w:val="nil"/>
                <w:between w:val="nil"/>
              </w:pBdr>
              <w:spacing w:before="120" w:line="276" w:lineRule="auto"/>
              <w:ind w:hanging="2"/>
              <w:jc w:val="center"/>
              <w:rPr>
                <w:rFonts w:ascii="Altivo Light" w:hAnsi="Altivo Light"/>
                <w:b/>
                <w:color w:val="000000"/>
              </w:rPr>
            </w:pPr>
          </w:p>
          <w:p w14:paraId="45D1CE5D" w14:textId="77777777" w:rsidR="00002209" w:rsidRPr="000C15BF" w:rsidRDefault="00002209" w:rsidP="00C00628">
            <w:pPr>
              <w:pBdr>
                <w:top w:val="nil"/>
                <w:left w:val="nil"/>
                <w:bottom w:val="nil"/>
                <w:right w:val="nil"/>
                <w:between w:val="nil"/>
              </w:pBdr>
              <w:spacing w:before="120" w:line="276" w:lineRule="auto"/>
              <w:ind w:hanging="2"/>
              <w:jc w:val="center"/>
              <w:rPr>
                <w:rFonts w:ascii="Altivo Light" w:hAnsi="Altivo Light"/>
                <w:b/>
                <w:color w:val="000000"/>
              </w:rPr>
            </w:pPr>
          </w:p>
        </w:tc>
        <w:tc>
          <w:tcPr>
            <w:tcW w:w="2035" w:type="dxa"/>
            <w:gridSpan w:val="2"/>
            <w:tcBorders>
              <w:left w:val="single" w:sz="4" w:space="0" w:color="000000" w:themeColor="text1"/>
              <w:right w:val="single" w:sz="12" w:space="0" w:color="000000" w:themeColor="text1"/>
            </w:tcBorders>
            <w:vAlign w:val="center"/>
          </w:tcPr>
          <w:p w14:paraId="1CE69E81" w14:textId="4DD45EDA" w:rsidR="00002209" w:rsidRPr="000C15BF" w:rsidRDefault="009F5814" w:rsidP="00C00628">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MARZO</w:t>
            </w:r>
            <w:r w:rsidR="00002209" w:rsidRPr="000C15BF">
              <w:rPr>
                <w:rFonts w:ascii="Altivo Light" w:hAnsi="Altivo Light"/>
                <w:color w:val="000000"/>
              </w:rPr>
              <w:t xml:space="preserve"> 202</w:t>
            </w:r>
            <w:r w:rsidR="00BA3124" w:rsidRPr="000C15BF">
              <w:rPr>
                <w:rFonts w:ascii="Altivo Light" w:hAnsi="Altivo Light"/>
                <w:color w:val="000000"/>
              </w:rPr>
              <w:t>6</w:t>
            </w:r>
          </w:p>
        </w:tc>
      </w:tr>
      <w:tr w:rsidR="00D7027E" w:rsidRPr="000C15BF" w14:paraId="5CEA23D3" w14:textId="77777777" w:rsidTr="00686A56">
        <w:trPr>
          <w:cantSplit/>
          <w:trHeight w:val="643"/>
          <w:jc w:val="center"/>
        </w:trPr>
        <w:tc>
          <w:tcPr>
            <w:tcW w:w="1686" w:type="dxa"/>
            <w:tcBorders>
              <w:left w:val="single" w:sz="12" w:space="0" w:color="000000" w:themeColor="text1"/>
              <w:right w:val="single" w:sz="4" w:space="0" w:color="000000" w:themeColor="text1"/>
            </w:tcBorders>
            <w:vAlign w:val="center"/>
          </w:tcPr>
          <w:p w14:paraId="21803C51" w14:textId="57B8C069" w:rsidR="00D7027E" w:rsidRPr="000C15BF" w:rsidRDefault="006D74D6" w:rsidP="00C00628">
            <w:pPr>
              <w:pBdr>
                <w:top w:val="nil"/>
                <w:left w:val="nil"/>
                <w:bottom w:val="nil"/>
                <w:right w:val="nil"/>
                <w:between w:val="nil"/>
              </w:pBdr>
              <w:spacing w:before="120" w:after="120" w:line="276" w:lineRule="auto"/>
              <w:ind w:hanging="2"/>
              <w:jc w:val="center"/>
              <w:rPr>
                <w:rFonts w:ascii="Altivo Light" w:hAnsi="Altivo Light"/>
                <w:b/>
                <w:color w:val="000000"/>
              </w:rPr>
            </w:pPr>
            <w:r w:rsidRPr="000C15BF">
              <w:rPr>
                <w:rFonts w:ascii="Altivo Light" w:hAnsi="Altivo Light"/>
                <w:b/>
                <w:color w:val="000000"/>
              </w:rPr>
              <w:t>REVISADO POR:</w:t>
            </w:r>
          </w:p>
        </w:tc>
        <w:tc>
          <w:tcPr>
            <w:tcW w:w="3261" w:type="dxa"/>
            <w:gridSpan w:val="3"/>
            <w:tcBorders>
              <w:left w:val="single" w:sz="4" w:space="0" w:color="000000" w:themeColor="text1"/>
              <w:right w:val="single" w:sz="4" w:space="0" w:color="000000" w:themeColor="text1"/>
            </w:tcBorders>
            <w:vAlign w:val="center"/>
          </w:tcPr>
          <w:p w14:paraId="4F96C119" w14:textId="7C4755F0" w:rsidR="00D7027E" w:rsidRPr="000C15BF" w:rsidRDefault="006D74D6" w:rsidP="00C00628">
            <w:pPr>
              <w:pBdr>
                <w:top w:val="nil"/>
                <w:left w:val="nil"/>
                <w:bottom w:val="nil"/>
                <w:right w:val="nil"/>
                <w:between w:val="nil"/>
              </w:pBdr>
              <w:spacing w:after="0" w:line="276" w:lineRule="auto"/>
              <w:ind w:hanging="2"/>
              <w:jc w:val="center"/>
              <w:rPr>
                <w:rFonts w:ascii="Altivo Light" w:hAnsi="Altivo Light"/>
                <w:bCs/>
                <w:color w:val="000000"/>
              </w:rPr>
            </w:pPr>
            <w:r w:rsidRPr="000C15BF">
              <w:rPr>
                <w:rFonts w:ascii="Altivo Light" w:hAnsi="Altivo Light"/>
                <w:bCs/>
                <w:color w:val="000000"/>
              </w:rPr>
              <w:t>LIC. JOSÉ MIGUEL MONZON PUAC / DIRECTOR ADMINISTRATIVO FINANCIERO</w:t>
            </w:r>
          </w:p>
        </w:tc>
        <w:tc>
          <w:tcPr>
            <w:tcW w:w="2636" w:type="dxa"/>
            <w:gridSpan w:val="2"/>
            <w:tcBorders>
              <w:left w:val="single" w:sz="4" w:space="0" w:color="000000" w:themeColor="text1"/>
              <w:right w:val="single" w:sz="4" w:space="0" w:color="000000" w:themeColor="text1"/>
            </w:tcBorders>
          </w:tcPr>
          <w:p w14:paraId="657AB578" w14:textId="77777777" w:rsidR="00D7027E" w:rsidRPr="000C15BF" w:rsidRDefault="00D7027E" w:rsidP="00C00628">
            <w:pPr>
              <w:pBdr>
                <w:top w:val="nil"/>
                <w:left w:val="nil"/>
                <w:bottom w:val="nil"/>
                <w:right w:val="nil"/>
                <w:between w:val="nil"/>
              </w:pBdr>
              <w:spacing w:before="120" w:line="276" w:lineRule="auto"/>
              <w:ind w:hanging="2"/>
              <w:jc w:val="center"/>
              <w:rPr>
                <w:rFonts w:ascii="Altivo Light" w:hAnsi="Altivo Light"/>
                <w:b/>
                <w:color w:val="000000"/>
              </w:rPr>
            </w:pPr>
          </w:p>
        </w:tc>
        <w:tc>
          <w:tcPr>
            <w:tcW w:w="2035" w:type="dxa"/>
            <w:gridSpan w:val="2"/>
            <w:tcBorders>
              <w:left w:val="single" w:sz="4" w:space="0" w:color="000000" w:themeColor="text1"/>
              <w:right w:val="single" w:sz="12" w:space="0" w:color="000000" w:themeColor="text1"/>
            </w:tcBorders>
            <w:vAlign w:val="center"/>
          </w:tcPr>
          <w:p w14:paraId="2F90B12F" w14:textId="295232E9" w:rsidR="00D7027E" w:rsidRPr="000C15BF" w:rsidRDefault="009F5814" w:rsidP="00C00628">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MARZO</w:t>
            </w:r>
            <w:r w:rsidR="00707D82" w:rsidRPr="000C15BF">
              <w:rPr>
                <w:rFonts w:ascii="Altivo Light" w:hAnsi="Altivo Light"/>
                <w:color w:val="000000"/>
              </w:rPr>
              <w:t xml:space="preserve"> 2026</w:t>
            </w:r>
          </w:p>
        </w:tc>
      </w:tr>
      <w:tr w:rsidR="00BA3124" w:rsidRPr="000C15BF" w14:paraId="478DA715" w14:textId="77777777" w:rsidTr="00686A56">
        <w:trPr>
          <w:cantSplit/>
          <w:trHeight w:val="441"/>
          <w:jc w:val="center"/>
        </w:trPr>
        <w:tc>
          <w:tcPr>
            <w:tcW w:w="1686" w:type="dxa"/>
            <w:tcBorders>
              <w:left w:val="single" w:sz="12" w:space="0" w:color="000000" w:themeColor="text1"/>
              <w:right w:val="single" w:sz="4" w:space="0" w:color="000000" w:themeColor="text1"/>
            </w:tcBorders>
            <w:vAlign w:val="center"/>
          </w:tcPr>
          <w:p w14:paraId="1B71AB4D" w14:textId="77777777" w:rsidR="00BA3124" w:rsidRPr="000C15BF" w:rsidRDefault="00BA3124" w:rsidP="00C00628">
            <w:pPr>
              <w:pBdr>
                <w:top w:val="nil"/>
                <w:left w:val="nil"/>
                <w:bottom w:val="nil"/>
                <w:right w:val="nil"/>
                <w:between w:val="nil"/>
              </w:pBdr>
              <w:spacing w:before="120" w:after="120" w:line="276" w:lineRule="auto"/>
              <w:ind w:hanging="2"/>
              <w:jc w:val="center"/>
              <w:rPr>
                <w:rFonts w:ascii="Altivo Light" w:hAnsi="Altivo Light"/>
                <w:b/>
                <w:color w:val="000000"/>
              </w:rPr>
            </w:pPr>
            <w:r w:rsidRPr="000C15BF">
              <w:rPr>
                <w:rFonts w:ascii="Altivo Light" w:hAnsi="Altivo Light"/>
                <w:b/>
                <w:color w:val="000000"/>
              </w:rPr>
              <w:t>REVISADO POR:</w:t>
            </w:r>
          </w:p>
        </w:tc>
        <w:tc>
          <w:tcPr>
            <w:tcW w:w="3261" w:type="dxa"/>
            <w:gridSpan w:val="3"/>
            <w:tcBorders>
              <w:left w:val="single" w:sz="4" w:space="0" w:color="000000" w:themeColor="text1"/>
              <w:right w:val="single" w:sz="4" w:space="0" w:color="000000" w:themeColor="text1"/>
            </w:tcBorders>
            <w:vAlign w:val="center"/>
          </w:tcPr>
          <w:p w14:paraId="0ABD322F" w14:textId="77777777" w:rsidR="00707D82" w:rsidRPr="000C15BF" w:rsidRDefault="00BA3124" w:rsidP="00C00628">
            <w:pPr>
              <w:pBdr>
                <w:top w:val="nil"/>
                <w:left w:val="nil"/>
                <w:bottom w:val="nil"/>
                <w:right w:val="nil"/>
                <w:between w:val="nil"/>
              </w:pBdr>
              <w:spacing w:after="0" w:line="276" w:lineRule="auto"/>
              <w:ind w:hanging="2"/>
              <w:jc w:val="center"/>
              <w:rPr>
                <w:rFonts w:ascii="Altivo Light" w:hAnsi="Altivo Light"/>
                <w:color w:val="000000"/>
              </w:rPr>
            </w:pPr>
            <w:r w:rsidRPr="000C15BF">
              <w:rPr>
                <w:rFonts w:ascii="Altivo Light" w:hAnsi="Altivo Light"/>
                <w:color w:val="000000"/>
              </w:rPr>
              <w:t xml:space="preserve">DR. FERNANDO ISAIAS CARRERA SANTIAGO / </w:t>
            </w:r>
          </w:p>
          <w:p w14:paraId="72C57BFE" w14:textId="2EEB0F78" w:rsidR="00BA3124" w:rsidRPr="000C15BF" w:rsidRDefault="00BA3124" w:rsidP="00C00628">
            <w:pPr>
              <w:pBdr>
                <w:top w:val="nil"/>
                <w:left w:val="nil"/>
                <w:bottom w:val="nil"/>
                <w:right w:val="nil"/>
                <w:between w:val="nil"/>
              </w:pBdr>
              <w:spacing w:after="0" w:line="276" w:lineRule="auto"/>
              <w:ind w:hanging="2"/>
              <w:jc w:val="center"/>
              <w:rPr>
                <w:rFonts w:ascii="Altivo Light" w:hAnsi="Altivo Light"/>
                <w:color w:val="000000"/>
              </w:rPr>
            </w:pPr>
            <w:r w:rsidRPr="000C15BF">
              <w:rPr>
                <w:rFonts w:ascii="Altivo Light" w:hAnsi="Altivo Light"/>
                <w:color w:val="000000"/>
              </w:rPr>
              <w:t>JEFE DE ASUNTOS JURÍDICOS</w:t>
            </w:r>
          </w:p>
        </w:tc>
        <w:tc>
          <w:tcPr>
            <w:tcW w:w="2636" w:type="dxa"/>
            <w:gridSpan w:val="2"/>
            <w:tcBorders>
              <w:left w:val="single" w:sz="4" w:space="0" w:color="000000" w:themeColor="text1"/>
              <w:right w:val="single" w:sz="4" w:space="0" w:color="000000" w:themeColor="text1"/>
            </w:tcBorders>
          </w:tcPr>
          <w:p w14:paraId="1D32A301" w14:textId="77777777" w:rsidR="00BA3124" w:rsidRPr="000C15BF" w:rsidRDefault="00BA3124" w:rsidP="00C00628">
            <w:pPr>
              <w:pBdr>
                <w:top w:val="nil"/>
                <w:left w:val="nil"/>
                <w:bottom w:val="nil"/>
                <w:right w:val="nil"/>
                <w:between w:val="nil"/>
              </w:pBdr>
              <w:spacing w:before="120" w:line="276" w:lineRule="auto"/>
              <w:ind w:hanging="2"/>
              <w:jc w:val="center"/>
              <w:rPr>
                <w:rFonts w:ascii="Altivo Light" w:hAnsi="Altivo Light"/>
                <w:b/>
                <w:color w:val="000000"/>
              </w:rPr>
            </w:pPr>
          </w:p>
        </w:tc>
        <w:tc>
          <w:tcPr>
            <w:tcW w:w="2035" w:type="dxa"/>
            <w:gridSpan w:val="2"/>
            <w:tcBorders>
              <w:left w:val="single" w:sz="4" w:space="0" w:color="000000" w:themeColor="text1"/>
              <w:right w:val="single" w:sz="12" w:space="0" w:color="000000" w:themeColor="text1"/>
            </w:tcBorders>
            <w:vAlign w:val="center"/>
          </w:tcPr>
          <w:p w14:paraId="3AA42E36" w14:textId="39BCDA13" w:rsidR="00BA3124" w:rsidRPr="000C15BF" w:rsidRDefault="009F5814" w:rsidP="00C00628">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MARZO</w:t>
            </w:r>
            <w:r w:rsidR="00BA3124" w:rsidRPr="000C15BF">
              <w:rPr>
                <w:rFonts w:ascii="Altivo Light" w:hAnsi="Altivo Light"/>
                <w:color w:val="000000"/>
              </w:rPr>
              <w:t xml:space="preserve"> 2026</w:t>
            </w:r>
          </w:p>
        </w:tc>
      </w:tr>
      <w:tr w:rsidR="00414046" w:rsidRPr="000C15BF" w14:paraId="6E3283AF" w14:textId="77777777" w:rsidTr="00686A56">
        <w:trPr>
          <w:cantSplit/>
          <w:trHeight w:val="643"/>
          <w:jc w:val="center"/>
        </w:trPr>
        <w:tc>
          <w:tcPr>
            <w:tcW w:w="1686" w:type="dxa"/>
            <w:tcBorders>
              <w:left w:val="single" w:sz="12" w:space="0" w:color="000000" w:themeColor="text1"/>
              <w:right w:val="single" w:sz="4" w:space="0" w:color="000000" w:themeColor="text1"/>
            </w:tcBorders>
            <w:vAlign w:val="center"/>
          </w:tcPr>
          <w:p w14:paraId="0D00CD24" w14:textId="3468DBB3" w:rsidR="00414046" w:rsidRPr="000C15BF" w:rsidRDefault="00414046" w:rsidP="00C00628">
            <w:pPr>
              <w:pBdr>
                <w:top w:val="nil"/>
                <w:left w:val="nil"/>
                <w:bottom w:val="nil"/>
                <w:right w:val="nil"/>
                <w:between w:val="nil"/>
              </w:pBdr>
              <w:spacing w:before="120" w:after="120" w:line="276" w:lineRule="auto"/>
              <w:ind w:hanging="2"/>
              <w:jc w:val="center"/>
              <w:rPr>
                <w:rFonts w:ascii="Altivo Light" w:hAnsi="Altivo Light"/>
                <w:b/>
                <w:color w:val="000000"/>
              </w:rPr>
            </w:pPr>
            <w:r w:rsidRPr="000C15BF">
              <w:rPr>
                <w:rFonts w:ascii="Altivo Light" w:hAnsi="Altivo Light"/>
                <w:b/>
                <w:color w:val="000000"/>
              </w:rPr>
              <w:t>DISEÑADO Y ESTRUCTURADO POR:</w:t>
            </w:r>
          </w:p>
        </w:tc>
        <w:tc>
          <w:tcPr>
            <w:tcW w:w="3261" w:type="dxa"/>
            <w:gridSpan w:val="3"/>
            <w:tcBorders>
              <w:left w:val="single" w:sz="4" w:space="0" w:color="000000" w:themeColor="text1"/>
              <w:right w:val="single" w:sz="4" w:space="0" w:color="000000" w:themeColor="text1"/>
            </w:tcBorders>
            <w:vAlign w:val="center"/>
          </w:tcPr>
          <w:p w14:paraId="72CAA6AE" w14:textId="77777777" w:rsidR="00414046" w:rsidRPr="000C15BF" w:rsidRDefault="00414046" w:rsidP="00C00628">
            <w:pPr>
              <w:pBdr>
                <w:top w:val="nil"/>
                <w:left w:val="nil"/>
                <w:bottom w:val="nil"/>
                <w:right w:val="nil"/>
                <w:between w:val="nil"/>
              </w:pBdr>
              <w:spacing w:after="0" w:line="276" w:lineRule="auto"/>
              <w:ind w:hanging="2"/>
              <w:jc w:val="center"/>
              <w:rPr>
                <w:rFonts w:ascii="Altivo Light" w:hAnsi="Altivo Light"/>
                <w:color w:val="000000"/>
              </w:rPr>
            </w:pPr>
            <w:r w:rsidRPr="000C15BF">
              <w:rPr>
                <w:rFonts w:ascii="Altivo Light" w:hAnsi="Altivo Light"/>
                <w:color w:val="000000"/>
              </w:rPr>
              <w:t xml:space="preserve">LCDA. ALEJANDRA CHRISSALDINA CASTELLANOS SILIEZAR </w:t>
            </w:r>
          </w:p>
          <w:p w14:paraId="636961C9" w14:textId="77777777" w:rsidR="00414046" w:rsidRPr="000C15BF" w:rsidRDefault="00414046" w:rsidP="00C00628">
            <w:pPr>
              <w:pBdr>
                <w:top w:val="nil"/>
                <w:left w:val="nil"/>
                <w:bottom w:val="nil"/>
                <w:right w:val="nil"/>
                <w:between w:val="nil"/>
              </w:pBdr>
              <w:spacing w:after="0" w:line="276" w:lineRule="auto"/>
              <w:ind w:hanging="2"/>
              <w:jc w:val="center"/>
              <w:rPr>
                <w:rFonts w:ascii="Altivo Light" w:hAnsi="Altivo Light"/>
                <w:color w:val="000000"/>
              </w:rPr>
            </w:pPr>
            <w:r w:rsidRPr="000C15BF">
              <w:rPr>
                <w:rFonts w:ascii="Altivo Light" w:hAnsi="Altivo Light"/>
                <w:color w:val="000000"/>
              </w:rPr>
              <w:t>/ JEFE DE PLANIFICACIÓN</w:t>
            </w:r>
          </w:p>
        </w:tc>
        <w:tc>
          <w:tcPr>
            <w:tcW w:w="2636" w:type="dxa"/>
            <w:gridSpan w:val="2"/>
            <w:tcBorders>
              <w:left w:val="single" w:sz="4" w:space="0" w:color="000000" w:themeColor="text1"/>
              <w:right w:val="single" w:sz="4" w:space="0" w:color="000000" w:themeColor="text1"/>
            </w:tcBorders>
          </w:tcPr>
          <w:p w14:paraId="5CD95088" w14:textId="77777777" w:rsidR="00414046" w:rsidRPr="000C15BF" w:rsidRDefault="00414046" w:rsidP="00C00628">
            <w:pPr>
              <w:pBdr>
                <w:top w:val="nil"/>
                <w:left w:val="nil"/>
                <w:bottom w:val="nil"/>
                <w:right w:val="nil"/>
                <w:between w:val="nil"/>
              </w:pBdr>
              <w:spacing w:before="120" w:line="276" w:lineRule="auto"/>
              <w:ind w:hanging="2"/>
              <w:jc w:val="center"/>
              <w:rPr>
                <w:rFonts w:ascii="Altivo Light" w:hAnsi="Altivo Light"/>
                <w:b/>
                <w:color w:val="000000"/>
              </w:rPr>
            </w:pPr>
          </w:p>
        </w:tc>
        <w:tc>
          <w:tcPr>
            <w:tcW w:w="2035" w:type="dxa"/>
            <w:gridSpan w:val="2"/>
            <w:tcBorders>
              <w:left w:val="single" w:sz="4" w:space="0" w:color="000000" w:themeColor="text1"/>
              <w:right w:val="single" w:sz="12" w:space="0" w:color="000000" w:themeColor="text1"/>
            </w:tcBorders>
            <w:vAlign w:val="center"/>
          </w:tcPr>
          <w:p w14:paraId="17F35C8E" w14:textId="118DDE70" w:rsidR="00414046" w:rsidRPr="000C15BF" w:rsidRDefault="009F5814" w:rsidP="00C00628">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MARZO</w:t>
            </w:r>
            <w:r w:rsidR="00BA3124" w:rsidRPr="000C15BF">
              <w:rPr>
                <w:rFonts w:ascii="Altivo Light" w:hAnsi="Altivo Light"/>
                <w:color w:val="000000"/>
              </w:rPr>
              <w:t xml:space="preserve"> 2026</w:t>
            </w:r>
          </w:p>
        </w:tc>
      </w:tr>
      <w:tr w:rsidR="00414046" w:rsidRPr="000C15BF" w14:paraId="7E343D9D" w14:textId="77777777" w:rsidTr="00686A56">
        <w:trPr>
          <w:cantSplit/>
          <w:trHeight w:val="654"/>
          <w:jc w:val="center"/>
        </w:trPr>
        <w:tc>
          <w:tcPr>
            <w:tcW w:w="1686" w:type="dxa"/>
            <w:tcBorders>
              <w:left w:val="single" w:sz="12" w:space="0" w:color="000000" w:themeColor="text1"/>
              <w:right w:val="single" w:sz="4" w:space="0" w:color="000000" w:themeColor="text1"/>
            </w:tcBorders>
            <w:vAlign w:val="center"/>
          </w:tcPr>
          <w:p w14:paraId="798B043B" w14:textId="77777777" w:rsidR="00414046" w:rsidRPr="000C15BF" w:rsidRDefault="00414046" w:rsidP="00C00628">
            <w:pPr>
              <w:pBdr>
                <w:top w:val="nil"/>
                <w:left w:val="nil"/>
                <w:bottom w:val="nil"/>
                <w:right w:val="nil"/>
                <w:between w:val="nil"/>
              </w:pBdr>
              <w:spacing w:before="120" w:after="120" w:line="276" w:lineRule="auto"/>
              <w:ind w:hanging="2"/>
              <w:jc w:val="center"/>
              <w:rPr>
                <w:rFonts w:ascii="Altivo Light" w:hAnsi="Altivo Light"/>
                <w:b/>
                <w:color w:val="000000"/>
              </w:rPr>
            </w:pPr>
            <w:r w:rsidRPr="000C15BF">
              <w:rPr>
                <w:rFonts w:ascii="Altivo Light" w:hAnsi="Altivo Light"/>
                <w:b/>
                <w:color w:val="000000"/>
              </w:rPr>
              <w:t>APROBADO POR:</w:t>
            </w:r>
          </w:p>
        </w:tc>
        <w:tc>
          <w:tcPr>
            <w:tcW w:w="3261" w:type="dxa"/>
            <w:gridSpan w:val="3"/>
            <w:tcBorders>
              <w:left w:val="single" w:sz="4" w:space="0" w:color="000000" w:themeColor="text1"/>
              <w:right w:val="single" w:sz="4" w:space="0" w:color="000000" w:themeColor="text1"/>
            </w:tcBorders>
            <w:vAlign w:val="center"/>
          </w:tcPr>
          <w:p w14:paraId="490C8580" w14:textId="77777777" w:rsidR="00707D82" w:rsidRPr="000C15BF" w:rsidRDefault="00414046" w:rsidP="00C00628">
            <w:pPr>
              <w:pBdr>
                <w:top w:val="nil"/>
                <w:left w:val="nil"/>
                <w:bottom w:val="nil"/>
                <w:right w:val="nil"/>
                <w:between w:val="nil"/>
              </w:pBdr>
              <w:spacing w:after="0" w:line="276" w:lineRule="auto"/>
              <w:ind w:hanging="2"/>
              <w:jc w:val="center"/>
              <w:rPr>
                <w:rFonts w:ascii="Altivo Light" w:hAnsi="Altivo Light"/>
                <w:color w:val="000000"/>
              </w:rPr>
            </w:pPr>
            <w:r w:rsidRPr="000C15BF">
              <w:rPr>
                <w:rFonts w:ascii="Altivo Light" w:hAnsi="Altivo Light"/>
                <w:color w:val="000000"/>
              </w:rPr>
              <w:t>LIC. ELVYN LEONEL DÍAZ SÁNCHEZ/</w:t>
            </w:r>
          </w:p>
          <w:p w14:paraId="4FAE9364" w14:textId="173AE269" w:rsidR="00414046" w:rsidRPr="000C15BF" w:rsidRDefault="00414046" w:rsidP="00C00628">
            <w:pPr>
              <w:pBdr>
                <w:top w:val="nil"/>
                <w:left w:val="nil"/>
                <w:bottom w:val="nil"/>
                <w:right w:val="nil"/>
                <w:between w:val="nil"/>
              </w:pBdr>
              <w:spacing w:line="276" w:lineRule="auto"/>
              <w:ind w:hanging="2"/>
              <w:jc w:val="center"/>
              <w:rPr>
                <w:rFonts w:ascii="Altivo Light" w:hAnsi="Altivo Light"/>
                <w:color w:val="000000"/>
              </w:rPr>
            </w:pPr>
            <w:r w:rsidRPr="000C15BF">
              <w:rPr>
                <w:rFonts w:ascii="Altivo Light" w:hAnsi="Altivo Light"/>
                <w:color w:val="000000"/>
              </w:rPr>
              <w:t>DIRECTOR EJECUTIVO</w:t>
            </w:r>
          </w:p>
        </w:tc>
        <w:tc>
          <w:tcPr>
            <w:tcW w:w="2636" w:type="dxa"/>
            <w:gridSpan w:val="2"/>
            <w:tcBorders>
              <w:left w:val="single" w:sz="4" w:space="0" w:color="000000" w:themeColor="text1"/>
              <w:right w:val="single" w:sz="4" w:space="0" w:color="000000" w:themeColor="text1"/>
            </w:tcBorders>
          </w:tcPr>
          <w:p w14:paraId="775953CB" w14:textId="77777777" w:rsidR="00414046" w:rsidRPr="000C15BF" w:rsidRDefault="00414046" w:rsidP="00C00628">
            <w:pPr>
              <w:pBdr>
                <w:top w:val="nil"/>
                <w:left w:val="nil"/>
                <w:bottom w:val="nil"/>
                <w:right w:val="nil"/>
                <w:between w:val="nil"/>
              </w:pBdr>
              <w:spacing w:before="120" w:line="276" w:lineRule="auto"/>
              <w:ind w:hanging="2"/>
              <w:jc w:val="center"/>
              <w:rPr>
                <w:rFonts w:ascii="Altivo Light" w:hAnsi="Altivo Light"/>
                <w:b/>
                <w:color w:val="000000"/>
              </w:rPr>
            </w:pPr>
          </w:p>
        </w:tc>
        <w:tc>
          <w:tcPr>
            <w:tcW w:w="2035" w:type="dxa"/>
            <w:gridSpan w:val="2"/>
            <w:tcBorders>
              <w:left w:val="single" w:sz="4" w:space="0" w:color="000000" w:themeColor="text1"/>
              <w:right w:val="single" w:sz="12" w:space="0" w:color="000000" w:themeColor="text1"/>
            </w:tcBorders>
            <w:vAlign w:val="center"/>
          </w:tcPr>
          <w:p w14:paraId="38F0853D" w14:textId="3CDE4C09" w:rsidR="00414046" w:rsidRPr="000C15BF" w:rsidRDefault="009F5814" w:rsidP="00C00628">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MARZO</w:t>
            </w:r>
            <w:r w:rsidR="00BA3124" w:rsidRPr="000C15BF">
              <w:rPr>
                <w:rFonts w:ascii="Altivo Light" w:hAnsi="Altivo Light"/>
                <w:color w:val="000000"/>
              </w:rPr>
              <w:t xml:space="preserve"> 2026</w:t>
            </w:r>
          </w:p>
        </w:tc>
      </w:tr>
    </w:tbl>
    <w:p w14:paraId="434E5349" w14:textId="77777777" w:rsidR="00002209" w:rsidRDefault="00002209" w:rsidP="00C00628">
      <w:pPr>
        <w:spacing w:line="276" w:lineRule="auto"/>
        <w:rPr>
          <w:rFonts w:ascii="Altivo Light" w:hAnsi="Altivo Light"/>
          <w:lang w:val="es-ES"/>
        </w:rPr>
      </w:pPr>
    </w:p>
    <w:p w14:paraId="172A223C" w14:textId="77777777" w:rsidR="00651ABC" w:rsidRDefault="00651ABC" w:rsidP="00C00628">
      <w:pPr>
        <w:spacing w:line="276" w:lineRule="auto"/>
        <w:rPr>
          <w:rFonts w:ascii="Altivo Light" w:hAnsi="Altivo Light"/>
          <w:lang w:val="es-ES"/>
        </w:rPr>
      </w:pPr>
    </w:p>
    <w:p w14:paraId="53A3EBA5" w14:textId="77777777" w:rsidR="00651ABC" w:rsidRPr="000C15BF" w:rsidRDefault="00651ABC" w:rsidP="00C00628">
      <w:pPr>
        <w:spacing w:line="276" w:lineRule="auto"/>
        <w:rPr>
          <w:rFonts w:ascii="Altivo Light" w:hAnsi="Altivo Light"/>
          <w:lang w:val="es-ES"/>
        </w:rPr>
      </w:pPr>
    </w:p>
    <w:p w14:paraId="070A804F" w14:textId="77777777" w:rsidR="00414046" w:rsidRPr="000C15BF" w:rsidRDefault="00414046" w:rsidP="00C00628">
      <w:pPr>
        <w:spacing w:line="276" w:lineRule="auto"/>
        <w:rPr>
          <w:rFonts w:ascii="Altivo Light" w:hAnsi="Altivo Light"/>
          <w:lang w:val="es-ES"/>
        </w:rPr>
      </w:pPr>
    </w:p>
    <w:sdt>
      <w:sdtPr>
        <w:rPr>
          <w:rFonts w:ascii="Altivo Light" w:eastAsiaTheme="minorEastAsia" w:hAnsi="Altivo Light" w:cs="Calibri"/>
          <w:color w:val="auto"/>
          <w:kern w:val="2"/>
          <w:sz w:val="22"/>
          <w:szCs w:val="22"/>
          <w:lang w:val="es-ES" w:eastAsia="en-US"/>
          <w14:ligatures w14:val="standardContextual"/>
        </w:rPr>
        <w:id w:val="-786892413"/>
        <w:docPartObj>
          <w:docPartGallery w:val="Table of Contents"/>
          <w:docPartUnique/>
        </w:docPartObj>
      </w:sdtPr>
      <w:sdtEndPr>
        <w:rPr>
          <w:b/>
          <w:bCs/>
        </w:rPr>
      </w:sdtEndPr>
      <w:sdtContent>
        <w:p w14:paraId="5C093937" w14:textId="4F0F3CFC" w:rsidR="008B0FBC" w:rsidRPr="00D959FD" w:rsidRDefault="008B0FBC" w:rsidP="00C00628">
          <w:pPr>
            <w:pStyle w:val="TtuloTDC"/>
            <w:spacing w:line="276" w:lineRule="auto"/>
            <w:rPr>
              <w:rFonts w:ascii="Altivo Light" w:hAnsi="Altivo Light"/>
            </w:rPr>
          </w:pPr>
          <w:r w:rsidRPr="00D959FD">
            <w:rPr>
              <w:rFonts w:ascii="Altivo Light" w:hAnsi="Altivo Light"/>
              <w:lang w:val="es-ES"/>
            </w:rPr>
            <w:t>Contenido</w:t>
          </w:r>
        </w:p>
        <w:p w14:paraId="6AAF3A3B" w14:textId="241641CC" w:rsidR="00EC07E5" w:rsidRPr="00D959FD" w:rsidRDefault="008B0FBC" w:rsidP="00C00628">
          <w:pPr>
            <w:pStyle w:val="TDC1"/>
            <w:tabs>
              <w:tab w:val="left" w:pos="480"/>
              <w:tab w:val="right" w:leader="dot" w:pos="8828"/>
            </w:tabs>
            <w:spacing w:line="276" w:lineRule="auto"/>
            <w:rPr>
              <w:rFonts w:ascii="Altivo Light" w:eastAsiaTheme="minorEastAsia" w:hAnsi="Altivo Light" w:cstheme="minorBidi"/>
              <w:noProof/>
              <w:sz w:val="24"/>
              <w:szCs w:val="24"/>
              <w:lang w:val="es-ES" w:eastAsia="es-ES"/>
            </w:rPr>
          </w:pPr>
          <w:r w:rsidRPr="000C15BF">
            <w:rPr>
              <w:rFonts w:ascii="Altivo Light" w:hAnsi="Altivo Light"/>
            </w:rPr>
            <w:fldChar w:fldCharType="begin"/>
          </w:r>
          <w:r w:rsidRPr="000C15BF">
            <w:rPr>
              <w:rFonts w:ascii="Altivo Light" w:hAnsi="Altivo Light"/>
            </w:rPr>
            <w:instrText xml:space="preserve"> TOC \o "1-3" \h \z \u </w:instrText>
          </w:r>
          <w:r w:rsidRPr="000C15BF">
            <w:rPr>
              <w:rFonts w:ascii="Altivo Light" w:hAnsi="Altivo Light"/>
            </w:rPr>
            <w:fldChar w:fldCharType="separate"/>
          </w:r>
          <w:hyperlink w:anchor="_Toc221531625" w:history="1">
            <w:r w:rsidR="00EC07E5" w:rsidRPr="00D959FD">
              <w:rPr>
                <w:rStyle w:val="Hipervnculo"/>
                <w:rFonts w:ascii="Altivo Light" w:hAnsi="Altivo Light"/>
                <w:noProof/>
              </w:rPr>
              <w:t>1.</w:t>
            </w:r>
            <w:r w:rsidR="00EC07E5" w:rsidRPr="00D959FD">
              <w:rPr>
                <w:rFonts w:ascii="Altivo Light" w:eastAsiaTheme="minorEastAsia" w:hAnsi="Altivo Light" w:cstheme="minorBidi"/>
                <w:noProof/>
                <w:sz w:val="24"/>
                <w:szCs w:val="24"/>
                <w:lang w:val="es-ES" w:eastAsia="es-ES"/>
              </w:rPr>
              <w:tab/>
            </w:r>
            <w:r w:rsidR="00EC07E5" w:rsidRPr="00D959FD">
              <w:rPr>
                <w:rStyle w:val="Hipervnculo"/>
                <w:rFonts w:ascii="Altivo Light" w:hAnsi="Altivo Light"/>
                <w:noProof/>
              </w:rPr>
              <w:t>DIFUSIÓN INSTITUCIONAL</w:t>
            </w:r>
            <w:r w:rsidR="00EC07E5" w:rsidRPr="00D959FD">
              <w:rPr>
                <w:rFonts w:ascii="Altivo Light" w:hAnsi="Altivo Light"/>
                <w:noProof/>
                <w:webHidden/>
              </w:rPr>
              <w:tab/>
            </w:r>
            <w:r w:rsidR="00EC07E5" w:rsidRPr="00D959FD">
              <w:rPr>
                <w:rFonts w:ascii="Altivo Light" w:hAnsi="Altivo Light"/>
                <w:noProof/>
                <w:webHidden/>
              </w:rPr>
              <w:fldChar w:fldCharType="begin"/>
            </w:r>
            <w:r w:rsidR="00EC07E5" w:rsidRPr="00D959FD">
              <w:rPr>
                <w:rFonts w:ascii="Altivo Light" w:hAnsi="Altivo Light"/>
                <w:noProof/>
                <w:webHidden/>
              </w:rPr>
              <w:instrText xml:space="preserve"> PAGEREF _Toc221531625 \h </w:instrText>
            </w:r>
            <w:r w:rsidR="00EC07E5" w:rsidRPr="00D959FD">
              <w:rPr>
                <w:rFonts w:ascii="Altivo Light" w:hAnsi="Altivo Light"/>
                <w:noProof/>
                <w:webHidden/>
              </w:rPr>
            </w:r>
            <w:r w:rsidR="00EC07E5" w:rsidRPr="00D959FD">
              <w:rPr>
                <w:rFonts w:ascii="Altivo Light" w:hAnsi="Altivo Light"/>
                <w:noProof/>
                <w:webHidden/>
              </w:rPr>
              <w:fldChar w:fldCharType="separate"/>
            </w:r>
            <w:r w:rsidR="00D959FD">
              <w:rPr>
                <w:rFonts w:ascii="Altivo Light" w:hAnsi="Altivo Light"/>
                <w:noProof/>
                <w:webHidden/>
              </w:rPr>
              <w:t>4</w:t>
            </w:r>
            <w:r w:rsidR="00EC07E5" w:rsidRPr="00D959FD">
              <w:rPr>
                <w:rFonts w:ascii="Altivo Light" w:hAnsi="Altivo Light"/>
                <w:noProof/>
                <w:webHidden/>
              </w:rPr>
              <w:fldChar w:fldCharType="end"/>
            </w:r>
          </w:hyperlink>
        </w:p>
        <w:p w14:paraId="5F59E0DE" w14:textId="2C7A9908" w:rsidR="00EC07E5" w:rsidRPr="00D959FD" w:rsidRDefault="00EC07E5" w:rsidP="00C00628">
          <w:pPr>
            <w:pStyle w:val="TDC1"/>
            <w:tabs>
              <w:tab w:val="left" w:pos="480"/>
              <w:tab w:val="right" w:leader="dot" w:pos="8828"/>
            </w:tabs>
            <w:spacing w:line="276" w:lineRule="auto"/>
            <w:rPr>
              <w:rFonts w:ascii="Altivo Light" w:eastAsiaTheme="minorEastAsia" w:hAnsi="Altivo Light" w:cstheme="minorBidi"/>
              <w:noProof/>
              <w:sz w:val="24"/>
              <w:szCs w:val="24"/>
              <w:lang w:val="es-ES" w:eastAsia="es-ES"/>
            </w:rPr>
          </w:pPr>
          <w:hyperlink w:anchor="_Toc221531626" w:history="1">
            <w:r w:rsidRPr="00D959FD">
              <w:rPr>
                <w:rStyle w:val="Hipervnculo"/>
                <w:rFonts w:ascii="Altivo Light" w:hAnsi="Altivo Light"/>
                <w:noProof/>
              </w:rPr>
              <w:t>2.</w:t>
            </w:r>
            <w:r w:rsidRPr="00D959FD">
              <w:rPr>
                <w:rFonts w:ascii="Altivo Light" w:eastAsiaTheme="minorEastAsia" w:hAnsi="Altivo Light" w:cstheme="minorBidi"/>
                <w:noProof/>
                <w:sz w:val="24"/>
                <w:szCs w:val="24"/>
                <w:lang w:val="es-ES" w:eastAsia="es-ES"/>
              </w:rPr>
              <w:tab/>
            </w:r>
            <w:r w:rsidRPr="00D959FD">
              <w:rPr>
                <w:rStyle w:val="Hipervnculo"/>
                <w:rFonts w:ascii="Altivo Light" w:hAnsi="Altivo Light"/>
                <w:noProof/>
              </w:rPr>
              <w:t>BASE LEGAL</w:t>
            </w:r>
            <w:r w:rsidRPr="00D959FD">
              <w:rPr>
                <w:rFonts w:ascii="Altivo Light" w:hAnsi="Altivo Light"/>
                <w:noProof/>
                <w:webHidden/>
              </w:rPr>
              <w:tab/>
            </w:r>
            <w:r w:rsidRPr="00D959FD">
              <w:rPr>
                <w:rFonts w:ascii="Altivo Light" w:hAnsi="Altivo Light"/>
                <w:noProof/>
                <w:webHidden/>
              </w:rPr>
              <w:fldChar w:fldCharType="begin"/>
            </w:r>
            <w:r w:rsidRPr="00D959FD">
              <w:rPr>
                <w:rFonts w:ascii="Altivo Light" w:hAnsi="Altivo Light"/>
                <w:noProof/>
                <w:webHidden/>
              </w:rPr>
              <w:instrText xml:space="preserve"> PAGEREF _Toc221531626 \h </w:instrText>
            </w:r>
            <w:r w:rsidRPr="00D959FD">
              <w:rPr>
                <w:rFonts w:ascii="Altivo Light" w:hAnsi="Altivo Light"/>
                <w:noProof/>
                <w:webHidden/>
              </w:rPr>
            </w:r>
            <w:r w:rsidRPr="00D959FD">
              <w:rPr>
                <w:rFonts w:ascii="Altivo Light" w:hAnsi="Altivo Light"/>
                <w:noProof/>
                <w:webHidden/>
              </w:rPr>
              <w:fldChar w:fldCharType="separate"/>
            </w:r>
            <w:r w:rsidR="00D959FD">
              <w:rPr>
                <w:rFonts w:ascii="Altivo Light" w:hAnsi="Altivo Light"/>
                <w:noProof/>
                <w:webHidden/>
              </w:rPr>
              <w:t>4</w:t>
            </w:r>
            <w:r w:rsidRPr="00D959FD">
              <w:rPr>
                <w:rFonts w:ascii="Altivo Light" w:hAnsi="Altivo Light"/>
                <w:noProof/>
                <w:webHidden/>
              </w:rPr>
              <w:fldChar w:fldCharType="end"/>
            </w:r>
          </w:hyperlink>
        </w:p>
        <w:p w14:paraId="16149305" w14:textId="18602F4C" w:rsidR="00EC07E5" w:rsidRPr="00D959FD" w:rsidRDefault="00EC07E5" w:rsidP="00C00628">
          <w:pPr>
            <w:pStyle w:val="TDC1"/>
            <w:tabs>
              <w:tab w:val="left" w:pos="480"/>
              <w:tab w:val="right" w:leader="dot" w:pos="8828"/>
            </w:tabs>
            <w:spacing w:line="276" w:lineRule="auto"/>
            <w:rPr>
              <w:rFonts w:ascii="Altivo Light" w:eastAsiaTheme="minorEastAsia" w:hAnsi="Altivo Light" w:cstheme="minorBidi"/>
              <w:noProof/>
              <w:sz w:val="24"/>
              <w:szCs w:val="24"/>
              <w:lang w:val="es-ES" w:eastAsia="es-ES"/>
            </w:rPr>
          </w:pPr>
          <w:hyperlink w:anchor="_Toc221531627" w:history="1">
            <w:r w:rsidRPr="00D959FD">
              <w:rPr>
                <w:rStyle w:val="Hipervnculo"/>
                <w:rFonts w:ascii="Altivo Light" w:hAnsi="Altivo Light"/>
                <w:noProof/>
              </w:rPr>
              <w:t>3.</w:t>
            </w:r>
            <w:r w:rsidRPr="00D959FD">
              <w:rPr>
                <w:rFonts w:ascii="Altivo Light" w:eastAsiaTheme="minorEastAsia" w:hAnsi="Altivo Light" w:cstheme="minorBidi"/>
                <w:noProof/>
                <w:sz w:val="24"/>
                <w:szCs w:val="24"/>
                <w:lang w:val="es-ES" w:eastAsia="es-ES"/>
              </w:rPr>
              <w:tab/>
            </w:r>
            <w:r w:rsidRPr="00D959FD">
              <w:rPr>
                <w:rStyle w:val="Hipervnculo"/>
                <w:rFonts w:ascii="Altivo Light" w:hAnsi="Altivo Light"/>
                <w:noProof/>
              </w:rPr>
              <w:t>NORMATIVA RELACIONADA</w:t>
            </w:r>
            <w:r w:rsidRPr="00D959FD">
              <w:rPr>
                <w:rFonts w:ascii="Altivo Light" w:hAnsi="Altivo Light"/>
                <w:noProof/>
                <w:webHidden/>
              </w:rPr>
              <w:tab/>
            </w:r>
            <w:r w:rsidRPr="00D959FD">
              <w:rPr>
                <w:rFonts w:ascii="Altivo Light" w:hAnsi="Altivo Light"/>
                <w:noProof/>
                <w:webHidden/>
              </w:rPr>
              <w:fldChar w:fldCharType="begin"/>
            </w:r>
            <w:r w:rsidRPr="00D959FD">
              <w:rPr>
                <w:rFonts w:ascii="Altivo Light" w:hAnsi="Altivo Light"/>
                <w:noProof/>
                <w:webHidden/>
              </w:rPr>
              <w:instrText xml:space="preserve"> PAGEREF _Toc221531627 \h </w:instrText>
            </w:r>
            <w:r w:rsidRPr="00D959FD">
              <w:rPr>
                <w:rFonts w:ascii="Altivo Light" w:hAnsi="Altivo Light"/>
                <w:noProof/>
                <w:webHidden/>
              </w:rPr>
            </w:r>
            <w:r w:rsidRPr="00D959FD">
              <w:rPr>
                <w:rFonts w:ascii="Altivo Light" w:hAnsi="Altivo Light"/>
                <w:noProof/>
                <w:webHidden/>
              </w:rPr>
              <w:fldChar w:fldCharType="separate"/>
            </w:r>
            <w:r w:rsidR="00D959FD">
              <w:rPr>
                <w:rFonts w:ascii="Altivo Light" w:hAnsi="Altivo Light"/>
                <w:noProof/>
                <w:webHidden/>
              </w:rPr>
              <w:t>4</w:t>
            </w:r>
            <w:r w:rsidRPr="00D959FD">
              <w:rPr>
                <w:rFonts w:ascii="Altivo Light" w:hAnsi="Altivo Light"/>
                <w:noProof/>
                <w:webHidden/>
              </w:rPr>
              <w:fldChar w:fldCharType="end"/>
            </w:r>
          </w:hyperlink>
        </w:p>
        <w:p w14:paraId="2E58EFA6" w14:textId="40E1F817" w:rsidR="00EC07E5" w:rsidRPr="00D959FD" w:rsidRDefault="00EC07E5" w:rsidP="00C00628">
          <w:pPr>
            <w:pStyle w:val="TDC1"/>
            <w:tabs>
              <w:tab w:val="left" w:pos="480"/>
              <w:tab w:val="right" w:leader="dot" w:pos="8828"/>
            </w:tabs>
            <w:spacing w:line="276" w:lineRule="auto"/>
            <w:rPr>
              <w:rFonts w:ascii="Altivo Light" w:eastAsiaTheme="minorEastAsia" w:hAnsi="Altivo Light" w:cstheme="minorBidi"/>
              <w:noProof/>
              <w:sz w:val="24"/>
              <w:szCs w:val="24"/>
              <w:lang w:val="es-ES" w:eastAsia="es-ES"/>
            </w:rPr>
          </w:pPr>
          <w:hyperlink w:anchor="_Toc221531628" w:history="1">
            <w:r w:rsidRPr="00D959FD">
              <w:rPr>
                <w:rStyle w:val="Hipervnculo"/>
                <w:rFonts w:ascii="Altivo Light" w:hAnsi="Altivo Light"/>
                <w:noProof/>
              </w:rPr>
              <w:t>4.</w:t>
            </w:r>
            <w:r w:rsidRPr="00D959FD">
              <w:rPr>
                <w:rFonts w:ascii="Altivo Light" w:eastAsiaTheme="minorEastAsia" w:hAnsi="Altivo Light" w:cstheme="minorBidi"/>
                <w:noProof/>
                <w:sz w:val="24"/>
                <w:szCs w:val="24"/>
                <w:lang w:val="es-ES" w:eastAsia="es-ES"/>
              </w:rPr>
              <w:tab/>
            </w:r>
            <w:r w:rsidRPr="00D959FD">
              <w:rPr>
                <w:rStyle w:val="Hipervnculo"/>
                <w:rFonts w:ascii="Altivo Light" w:hAnsi="Altivo Light"/>
                <w:noProof/>
              </w:rPr>
              <w:t>ACRÓNIMOS</w:t>
            </w:r>
            <w:r w:rsidRPr="00D959FD">
              <w:rPr>
                <w:rFonts w:ascii="Altivo Light" w:hAnsi="Altivo Light"/>
                <w:noProof/>
                <w:webHidden/>
              </w:rPr>
              <w:tab/>
            </w:r>
            <w:r w:rsidRPr="00D959FD">
              <w:rPr>
                <w:rFonts w:ascii="Altivo Light" w:hAnsi="Altivo Light"/>
                <w:noProof/>
                <w:webHidden/>
              </w:rPr>
              <w:fldChar w:fldCharType="begin"/>
            </w:r>
            <w:r w:rsidRPr="00D959FD">
              <w:rPr>
                <w:rFonts w:ascii="Altivo Light" w:hAnsi="Altivo Light"/>
                <w:noProof/>
                <w:webHidden/>
              </w:rPr>
              <w:instrText xml:space="preserve"> PAGEREF _Toc221531628 \h </w:instrText>
            </w:r>
            <w:r w:rsidRPr="00D959FD">
              <w:rPr>
                <w:rFonts w:ascii="Altivo Light" w:hAnsi="Altivo Light"/>
                <w:noProof/>
                <w:webHidden/>
              </w:rPr>
            </w:r>
            <w:r w:rsidRPr="00D959FD">
              <w:rPr>
                <w:rFonts w:ascii="Altivo Light" w:hAnsi="Altivo Light"/>
                <w:noProof/>
                <w:webHidden/>
              </w:rPr>
              <w:fldChar w:fldCharType="separate"/>
            </w:r>
            <w:r w:rsidR="00D959FD">
              <w:rPr>
                <w:rFonts w:ascii="Altivo Light" w:hAnsi="Altivo Light"/>
                <w:noProof/>
                <w:webHidden/>
              </w:rPr>
              <w:t>6</w:t>
            </w:r>
            <w:r w:rsidRPr="00D959FD">
              <w:rPr>
                <w:rFonts w:ascii="Altivo Light" w:hAnsi="Altivo Light"/>
                <w:noProof/>
                <w:webHidden/>
              </w:rPr>
              <w:fldChar w:fldCharType="end"/>
            </w:r>
          </w:hyperlink>
        </w:p>
        <w:p w14:paraId="24EE7C10" w14:textId="29781C14" w:rsidR="00EC07E5" w:rsidRPr="00D959FD" w:rsidRDefault="00EC07E5" w:rsidP="00C00628">
          <w:pPr>
            <w:pStyle w:val="TDC1"/>
            <w:tabs>
              <w:tab w:val="left" w:pos="480"/>
              <w:tab w:val="right" w:leader="dot" w:pos="8828"/>
            </w:tabs>
            <w:spacing w:line="276" w:lineRule="auto"/>
            <w:rPr>
              <w:rFonts w:ascii="Altivo Light" w:eastAsiaTheme="minorEastAsia" w:hAnsi="Altivo Light" w:cstheme="minorBidi"/>
              <w:noProof/>
              <w:sz w:val="24"/>
              <w:szCs w:val="24"/>
              <w:lang w:val="es-ES" w:eastAsia="es-ES"/>
            </w:rPr>
          </w:pPr>
          <w:hyperlink w:anchor="_Toc221531629" w:history="1">
            <w:r w:rsidRPr="00D959FD">
              <w:rPr>
                <w:rStyle w:val="Hipervnculo"/>
                <w:rFonts w:ascii="Altivo Light" w:hAnsi="Altivo Light"/>
                <w:noProof/>
              </w:rPr>
              <w:t>5.</w:t>
            </w:r>
            <w:r w:rsidRPr="00D959FD">
              <w:rPr>
                <w:rFonts w:ascii="Altivo Light" w:eastAsiaTheme="minorEastAsia" w:hAnsi="Altivo Light" w:cstheme="minorBidi"/>
                <w:noProof/>
                <w:sz w:val="24"/>
                <w:szCs w:val="24"/>
                <w:lang w:val="es-ES" w:eastAsia="es-ES"/>
              </w:rPr>
              <w:tab/>
            </w:r>
            <w:r w:rsidRPr="00D959FD">
              <w:rPr>
                <w:rStyle w:val="Hipervnculo"/>
                <w:rFonts w:ascii="Altivo Light" w:hAnsi="Altivo Light"/>
                <w:noProof/>
              </w:rPr>
              <w:t>REGLAMENTO INTERNO DE CAJA CHICA</w:t>
            </w:r>
            <w:r w:rsidRPr="00D959FD">
              <w:rPr>
                <w:rFonts w:ascii="Altivo Light" w:hAnsi="Altivo Light"/>
                <w:noProof/>
                <w:webHidden/>
              </w:rPr>
              <w:tab/>
            </w:r>
            <w:r w:rsidRPr="00D959FD">
              <w:rPr>
                <w:rFonts w:ascii="Altivo Light" w:hAnsi="Altivo Light"/>
                <w:noProof/>
                <w:webHidden/>
              </w:rPr>
              <w:fldChar w:fldCharType="begin"/>
            </w:r>
            <w:r w:rsidRPr="00D959FD">
              <w:rPr>
                <w:rFonts w:ascii="Altivo Light" w:hAnsi="Altivo Light"/>
                <w:noProof/>
                <w:webHidden/>
              </w:rPr>
              <w:instrText xml:space="preserve"> PAGEREF _Toc221531629 \h </w:instrText>
            </w:r>
            <w:r w:rsidRPr="00D959FD">
              <w:rPr>
                <w:rFonts w:ascii="Altivo Light" w:hAnsi="Altivo Light"/>
                <w:noProof/>
                <w:webHidden/>
              </w:rPr>
            </w:r>
            <w:r w:rsidRPr="00D959FD">
              <w:rPr>
                <w:rFonts w:ascii="Altivo Light" w:hAnsi="Altivo Light"/>
                <w:noProof/>
                <w:webHidden/>
              </w:rPr>
              <w:fldChar w:fldCharType="separate"/>
            </w:r>
            <w:r w:rsidR="00D959FD">
              <w:rPr>
                <w:rFonts w:ascii="Altivo Light" w:hAnsi="Altivo Light"/>
                <w:noProof/>
                <w:webHidden/>
              </w:rPr>
              <w:t>6</w:t>
            </w:r>
            <w:r w:rsidRPr="00D959FD">
              <w:rPr>
                <w:rFonts w:ascii="Altivo Light" w:hAnsi="Altivo Light"/>
                <w:noProof/>
                <w:webHidden/>
              </w:rPr>
              <w:fldChar w:fldCharType="end"/>
            </w:r>
          </w:hyperlink>
        </w:p>
        <w:p w14:paraId="6C1A3399" w14:textId="67620CBE" w:rsidR="00EC07E5" w:rsidRPr="00D959FD" w:rsidRDefault="00EC07E5" w:rsidP="00C00628">
          <w:pPr>
            <w:pStyle w:val="TDC1"/>
            <w:tabs>
              <w:tab w:val="left" w:pos="480"/>
              <w:tab w:val="right" w:leader="dot" w:pos="8828"/>
            </w:tabs>
            <w:spacing w:line="276" w:lineRule="auto"/>
            <w:rPr>
              <w:rFonts w:ascii="Altivo Light" w:eastAsiaTheme="minorEastAsia" w:hAnsi="Altivo Light" w:cstheme="minorBidi"/>
              <w:noProof/>
              <w:sz w:val="24"/>
              <w:szCs w:val="24"/>
              <w:lang w:val="es-ES" w:eastAsia="es-ES"/>
            </w:rPr>
          </w:pPr>
          <w:hyperlink w:anchor="_Toc221531630" w:history="1">
            <w:r w:rsidRPr="00D959FD">
              <w:rPr>
                <w:rStyle w:val="Hipervnculo"/>
                <w:rFonts w:ascii="Altivo Light" w:hAnsi="Altivo Light"/>
                <w:noProof/>
              </w:rPr>
              <w:t>6.</w:t>
            </w:r>
            <w:r w:rsidRPr="00D959FD">
              <w:rPr>
                <w:rFonts w:ascii="Altivo Light" w:eastAsiaTheme="minorEastAsia" w:hAnsi="Altivo Light" w:cstheme="minorBidi"/>
                <w:noProof/>
                <w:sz w:val="24"/>
                <w:szCs w:val="24"/>
                <w:lang w:val="es-ES" w:eastAsia="es-ES"/>
              </w:rPr>
              <w:tab/>
            </w:r>
            <w:r w:rsidRPr="00D959FD">
              <w:rPr>
                <w:rStyle w:val="Hipervnculo"/>
                <w:rFonts w:ascii="Altivo Light" w:hAnsi="Altivo Light"/>
                <w:noProof/>
              </w:rPr>
              <w:t>ANEXOS</w:t>
            </w:r>
            <w:r w:rsidRPr="00D959FD">
              <w:rPr>
                <w:rFonts w:ascii="Altivo Light" w:hAnsi="Altivo Light"/>
                <w:noProof/>
                <w:webHidden/>
              </w:rPr>
              <w:tab/>
            </w:r>
            <w:r w:rsidRPr="00D959FD">
              <w:rPr>
                <w:rFonts w:ascii="Altivo Light" w:hAnsi="Altivo Light"/>
                <w:noProof/>
                <w:webHidden/>
              </w:rPr>
              <w:fldChar w:fldCharType="begin"/>
            </w:r>
            <w:r w:rsidRPr="00D959FD">
              <w:rPr>
                <w:rFonts w:ascii="Altivo Light" w:hAnsi="Altivo Light"/>
                <w:noProof/>
                <w:webHidden/>
              </w:rPr>
              <w:instrText xml:space="preserve"> PAGEREF _Toc221531630 \h </w:instrText>
            </w:r>
            <w:r w:rsidRPr="00D959FD">
              <w:rPr>
                <w:rFonts w:ascii="Altivo Light" w:hAnsi="Altivo Light"/>
                <w:noProof/>
                <w:webHidden/>
              </w:rPr>
            </w:r>
            <w:r w:rsidRPr="00D959FD">
              <w:rPr>
                <w:rFonts w:ascii="Altivo Light" w:hAnsi="Altivo Light"/>
                <w:noProof/>
                <w:webHidden/>
              </w:rPr>
              <w:fldChar w:fldCharType="separate"/>
            </w:r>
            <w:r w:rsidR="00D959FD">
              <w:rPr>
                <w:rFonts w:ascii="Altivo Light" w:hAnsi="Altivo Light"/>
                <w:noProof/>
                <w:webHidden/>
              </w:rPr>
              <w:t>19</w:t>
            </w:r>
            <w:r w:rsidRPr="00D959FD">
              <w:rPr>
                <w:rFonts w:ascii="Altivo Light" w:hAnsi="Altivo Light"/>
                <w:noProof/>
                <w:webHidden/>
              </w:rPr>
              <w:fldChar w:fldCharType="end"/>
            </w:r>
          </w:hyperlink>
        </w:p>
        <w:p w14:paraId="68E4E70B" w14:textId="443A60DA" w:rsidR="008B0FBC" w:rsidRPr="000C15BF" w:rsidRDefault="008B0FBC" w:rsidP="00C00628">
          <w:pPr>
            <w:spacing w:line="276" w:lineRule="auto"/>
            <w:rPr>
              <w:rFonts w:ascii="Altivo Light" w:hAnsi="Altivo Light"/>
            </w:rPr>
          </w:pPr>
          <w:r w:rsidRPr="000C15BF">
            <w:rPr>
              <w:rFonts w:ascii="Altivo Light" w:hAnsi="Altivo Light"/>
              <w:b/>
              <w:bCs/>
              <w:lang w:val="es-ES"/>
            </w:rPr>
            <w:fldChar w:fldCharType="end"/>
          </w:r>
        </w:p>
      </w:sdtContent>
    </w:sdt>
    <w:p w14:paraId="417CDC82" w14:textId="77777777" w:rsidR="004A4631" w:rsidRPr="000C15BF" w:rsidRDefault="004A4631" w:rsidP="00C00628">
      <w:pPr>
        <w:spacing w:line="276" w:lineRule="auto"/>
        <w:rPr>
          <w:rFonts w:ascii="Altivo Light" w:hAnsi="Altivo Light"/>
        </w:rPr>
      </w:pPr>
    </w:p>
    <w:p w14:paraId="4DF89C29" w14:textId="69C5F233" w:rsidR="00610570" w:rsidRPr="000C15BF" w:rsidRDefault="00610570" w:rsidP="00C00628">
      <w:pPr>
        <w:spacing w:line="276" w:lineRule="auto"/>
        <w:jc w:val="left"/>
        <w:rPr>
          <w:rFonts w:ascii="Altivo Light" w:hAnsi="Altivo Light"/>
        </w:rPr>
      </w:pPr>
      <w:r w:rsidRPr="000C15BF">
        <w:rPr>
          <w:rFonts w:ascii="Altivo Light" w:hAnsi="Altivo Light"/>
        </w:rPr>
        <w:br w:type="page"/>
      </w:r>
    </w:p>
    <w:p w14:paraId="06D83BF5" w14:textId="76644144" w:rsidR="001B6D82" w:rsidRPr="000C15BF" w:rsidRDefault="001B6D82" w:rsidP="00C00628">
      <w:pPr>
        <w:pStyle w:val="Ttulo1"/>
        <w:spacing w:line="276" w:lineRule="auto"/>
      </w:pPr>
      <w:bookmarkStart w:id="1" w:name="_Toc221531625"/>
      <w:r w:rsidRPr="000C15BF">
        <w:lastRenderedPageBreak/>
        <w:t>DIFUSIÓN INSTITUCIONAL</w:t>
      </w:r>
      <w:bookmarkEnd w:id="1"/>
      <w:r w:rsidRPr="000C15BF">
        <w:t xml:space="preserve"> </w:t>
      </w:r>
    </w:p>
    <w:p w14:paraId="50D02D01" w14:textId="726C1ABE" w:rsidR="004A4631" w:rsidRPr="000C15BF" w:rsidRDefault="009E5EF3" w:rsidP="00C00628">
      <w:pPr>
        <w:spacing w:line="276" w:lineRule="auto"/>
        <w:rPr>
          <w:rFonts w:ascii="Altivo Light" w:hAnsi="Altivo Light"/>
        </w:rPr>
      </w:pPr>
      <w:r w:rsidRPr="000C15BF">
        <w:rPr>
          <w:rFonts w:ascii="Altivo Light" w:hAnsi="Altivo Light"/>
        </w:rPr>
        <w:t xml:space="preserve">El </w:t>
      </w:r>
      <w:r w:rsidR="007B720F" w:rsidRPr="000C15BF">
        <w:rPr>
          <w:rFonts w:ascii="Altivo Light" w:hAnsi="Altivo Light"/>
        </w:rPr>
        <w:t xml:space="preserve">Reglamento </w:t>
      </w:r>
      <w:r w:rsidR="001C7419">
        <w:rPr>
          <w:rFonts w:ascii="Altivo Light" w:hAnsi="Altivo Light"/>
        </w:rPr>
        <w:t xml:space="preserve">Interno </w:t>
      </w:r>
      <w:r w:rsidR="007B720F" w:rsidRPr="000C15BF">
        <w:rPr>
          <w:rFonts w:ascii="Altivo Light" w:hAnsi="Altivo Light"/>
        </w:rPr>
        <w:t xml:space="preserve">de Caja Chica de la Dirección Administrativa </w:t>
      </w:r>
      <w:r w:rsidRPr="000C15BF">
        <w:rPr>
          <w:rFonts w:ascii="Altivo Light" w:hAnsi="Altivo Light"/>
        </w:rPr>
        <w:t>de la Comisión Presidencial por la Paz y los Derechos Humanos –COPADEH– quedará bajo resguardo de la Unidad de Planificación. La versión digital será remitida, a través del correo institucional, a</w:t>
      </w:r>
      <w:r w:rsidR="00190610" w:rsidRPr="000C15BF">
        <w:rPr>
          <w:rFonts w:ascii="Altivo Light" w:hAnsi="Altivo Light"/>
        </w:rPr>
        <w:t xml:space="preserve"> todas las dependencias de la institución</w:t>
      </w:r>
      <w:r w:rsidRPr="000C15BF">
        <w:rPr>
          <w:rFonts w:ascii="Altivo Light" w:hAnsi="Altivo Light"/>
        </w:rPr>
        <w:t>.</w:t>
      </w:r>
    </w:p>
    <w:p w14:paraId="5D5B559B" w14:textId="3D42C5FD" w:rsidR="004A4631" w:rsidRPr="000C15BF" w:rsidRDefault="004A4631" w:rsidP="00C00628">
      <w:pPr>
        <w:pStyle w:val="Ttulo1"/>
        <w:spacing w:line="276" w:lineRule="auto"/>
      </w:pPr>
      <w:bookmarkStart w:id="2" w:name="_Toc221531626"/>
      <w:r w:rsidRPr="000C15BF">
        <w:t>BASE LEGAL</w:t>
      </w:r>
      <w:bookmarkEnd w:id="2"/>
    </w:p>
    <w:p w14:paraId="733B71DD" w14:textId="68B4DD8B" w:rsidR="000C042B" w:rsidRPr="000C15BF" w:rsidRDefault="000C042B" w:rsidP="00C00628">
      <w:pPr>
        <w:pStyle w:val="Prrafodelista"/>
        <w:numPr>
          <w:ilvl w:val="0"/>
          <w:numId w:val="2"/>
        </w:numPr>
        <w:spacing w:line="276" w:lineRule="auto"/>
        <w:rPr>
          <w:rFonts w:ascii="Altivo Light" w:hAnsi="Altivo Light"/>
        </w:rPr>
      </w:pPr>
      <w:r w:rsidRPr="000C15BF">
        <w:rPr>
          <w:rFonts w:ascii="Altivo Light" w:hAnsi="Altivo Light"/>
        </w:rPr>
        <w:t>Constitución Política de la República de Guatemala.</w:t>
      </w:r>
    </w:p>
    <w:p w14:paraId="4A8C2D5C" w14:textId="03A6B211" w:rsidR="000C042B" w:rsidRPr="000C15BF" w:rsidRDefault="000C042B" w:rsidP="00C00628">
      <w:pPr>
        <w:pStyle w:val="Prrafodelista"/>
        <w:numPr>
          <w:ilvl w:val="0"/>
          <w:numId w:val="2"/>
        </w:numPr>
        <w:spacing w:line="276" w:lineRule="auto"/>
        <w:rPr>
          <w:rFonts w:ascii="Altivo Light" w:hAnsi="Altivo Light"/>
        </w:rPr>
      </w:pPr>
      <w:r w:rsidRPr="000C15BF">
        <w:rPr>
          <w:rFonts w:ascii="Altivo Light" w:hAnsi="Altivo Light"/>
        </w:rPr>
        <w:t>Ley Orgánica del Presupuesto, Decreto número 101-97 y sus reformas;</w:t>
      </w:r>
    </w:p>
    <w:p w14:paraId="7EB508D8" w14:textId="77777777" w:rsidR="000C042B" w:rsidRPr="000C15BF" w:rsidRDefault="000C042B" w:rsidP="00C00628">
      <w:pPr>
        <w:pStyle w:val="Prrafodelista"/>
        <w:numPr>
          <w:ilvl w:val="0"/>
          <w:numId w:val="2"/>
        </w:numPr>
        <w:spacing w:line="276" w:lineRule="auto"/>
        <w:rPr>
          <w:rFonts w:ascii="Altivo Light" w:hAnsi="Altivo Light"/>
        </w:rPr>
      </w:pPr>
      <w:r w:rsidRPr="000C15BF">
        <w:rPr>
          <w:rFonts w:ascii="Altivo Light" w:hAnsi="Altivo Light"/>
        </w:rPr>
        <w:t>Ley Orgánica de la Contraloría General de Cuentas, Decreto Número 31-2002 y sus Reformas;</w:t>
      </w:r>
    </w:p>
    <w:p w14:paraId="439FC9CB" w14:textId="77777777" w:rsidR="005E0726" w:rsidRPr="000C15BF" w:rsidRDefault="00F34827" w:rsidP="00C00628">
      <w:pPr>
        <w:pStyle w:val="Prrafodelista"/>
        <w:numPr>
          <w:ilvl w:val="0"/>
          <w:numId w:val="2"/>
        </w:numPr>
        <w:spacing w:line="276" w:lineRule="auto"/>
        <w:rPr>
          <w:rFonts w:ascii="Altivo Light" w:hAnsi="Altivo Light"/>
        </w:rPr>
      </w:pPr>
      <w:r w:rsidRPr="000C15BF">
        <w:rPr>
          <w:rFonts w:ascii="Altivo Light" w:hAnsi="Altivo Light"/>
        </w:rPr>
        <w:t>Reglamento de la Ley Orgánica de la Contraloría, Acuerdo Gubernativo Número 9-2017 y sus Reformas;</w:t>
      </w:r>
      <w:r w:rsidR="005E0726" w:rsidRPr="000C15BF">
        <w:rPr>
          <w:rFonts w:ascii="Altivo Light" w:hAnsi="Altivo Light"/>
        </w:rPr>
        <w:t xml:space="preserve"> </w:t>
      </w:r>
    </w:p>
    <w:p w14:paraId="2DD6C732" w14:textId="72C9E5C2" w:rsidR="005E0726" w:rsidRPr="000C15BF" w:rsidRDefault="005E0726" w:rsidP="00C00628">
      <w:pPr>
        <w:pStyle w:val="Prrafodelista"/>
        <w:numPr>
          <w:ilvl w:val="0"/>
          <w:numId w:val="2"/>
        </w:numPr>
        <w:spacing w:line="276" w:lineRule="auto"/>
        <w:rPr>
          <w:rFonts w:ascii="Altivo Light" w:hAnsi="Altivo Light"/>
        </w:rPr>
      </w:pPr>
      <w:r w:rsidRPr="000C15BF">
        <w:rPr>
          <w:rFonts w:ascii="Altivo Light" w:hAnsi="Altivo Light"/>
        </w:rPr>
        <w:t xml:space="preserve">Reglamento de la Ley de la Probidad y Responsabilidades de </w:t>
      </w:r>
      <w:r w:rsidR="009F5814" w:rsidRPr="000C15BF">
        <w:rPr>
          <w:rFonts w:ascii="Altivo Light" w:hAnsi="Altivo Light"/>
        </w:rPr>
        <w:t>funcionarios</w:t>
      </w:r>
      <w:r w:rsidRPr="000C15BF">
        <w:rPr>
          <w:rFonts w:ascii="Altivo Light" w:hAnsi="Altivo Light"/>
        </w:rPr>
        <w:t xml:space="preserve"> y Empleados Públicos, Acuerdo Gubernativo Número 613-2005.</w:t>
      </w:r>
    </w:p>
    <w:p w14:paraId="0221524A" w14:textId="3E80E0B0" w:rsidR="000C042B" w:rsidRPr="000C15BF" w:rsidRDefault="000C042B" w:rsidP="00C00628">
      <w:pPr>
        <w:pStyle w:val="Prrafodelista"/>
        <w:numPr>
          <w:ilvl w:val="0"/>
          <w:numId w:val="2"/>
        </w:numPr>
        <w:spacing w:line="276" w:lineRule="auto"/>
        <w:rPr>
          <w:rFonts w:ascii="Altivo Light" w:hAnsi="Altivo Light"/>
        </w:rPr>
      </w:pPr>
      <w:r w:rsidRPr="000C15BF">
        <w:rPr>
          <w:rFonts w:ascii="Altivo Light" w:hAnsi="Altivo Light"/>
        </w:rPr>
        <w:t xml:space="preserve">Ley de Probidad y Responsabilidades de </w:t>
      </w:r>
      <w:r w:rsidR="009F5814" w:rsidRPr="000C15BF">
        <w:rPr>
          <w:rFonts w:ascii="Altivo Light" w:hAnsi="Altivo Light"/>
        </w:rPr>
        <w:t>funcionarios</w:t>
      </w:r>
      <w:r w:rsidRPr="000C15BF">
        <w:rPr>
          <w:rFonts w:ascii="Altivo Light" w:hAnsi="Altivo Light"/>
        </w:rPr>
        <w:t xml:space="preserve"> y Empleados Públicos, Decreto número 82-2002;</w:t>
      </w:r>
    </w:p>
    <w:p w14:paraId="535E9242" w14:textId="77777777" w:rsidR="000C042B" w:rsidRPr="000C15BF" w:rsidRDefault="000C042B" w:rsidP="00C00628">
      <w:pPr>
        <w:pStyle w:val="Prrafodelista"/>
        <w:numPr>
          <w:ilvl w:val="0"/>
          <w:numId w:val="2"/>
        </w:numPr>
        <w:spacing w:line="276" w:lineRule="auto"/>
        <w:rPr>
          <w:rFonts w:ascii="Altivo Light" w:hAnsi="Altivo Light"/>
        </w:rPr>
      </w:pPr>
      <w:r w:rsidRPr="000C15BF">
        <w:rPr>
          <w:rFonts w:ascii="Altivo Light" w:hAnsi="Altivo Light"/>
        </w:rPr>
        <w:t>Ley del Presupuesto de Ingresos y Egresos del Estado para el ejercicio fiscal vigente.</w:t>
      </w:r>
    </w:p>
    <w:p w14:paraId="1C95DFE9" w14:textId="6CD9B68B" w:rsidR="000C042B" w:rsidRPr="000C15BF" w:rsidRDefault="000C042B" w:rsidP="00C00628">
      <w:pPr>
        <w:pStyle w:val="Prrafodelista"/>
        <w:numPr>
          <w:ilvl w:val="0"/>
          <w:numId w:val="2"/>
        </w:numPr>
        <w:spacing w:line="276" w:lineRule="auto"/>
        <w:rPr>
          <w:rFonts w:ascii="Altivo Light" w:hAnsi="Altivo Light"/>
        </w:rPr>
      </w:pPr>
      <w:r w:rsidRPr="000C15BF">
        <w:rPr>
          <w:rFonts w:ascii="Altivo Light" w:hAnsi="Altivo Light"/>
        </w:rPr>
        <w:t>Reglamento para la Administración del Fondo Rotativo Institucional con Tarjeta de Compra Institucional –TCI-, Acuerdo Ministerial Número 228-2020;</w:t>
      </w:r>
    </w:p>
    <w:p w14:paraId="67660F62" w14:textId="5B0A273C" w:rsidR="000C042B" w:rsidRPr="009F5814" w:rsidRDefault="000C042B" w:rsidP="00C00628">
      <w:pPr>
        <w:pStyle w:val="Prrafodelista"/>
        <w:numPr>
          <w:ilvl w:val="0"/>
          <w:numId w:val="2"/>
        </w:numPr>
        <w:spacing w:line="276" w:lineRule="auto"/>
        <w:rPr>
          <w:rFonts w:ascii="Altivo Light" w:hAnsi="Altivo Light"/>
        </w:rPr>
      </w:pPr>
      <w:r w:rsidRPr="000C15BF">
        <w:rPr>
          <w:rFonts w:ascii="Altivo Light" w:hAnsi="Altivo Light"/>
        </w:rPr>
        <w:t xml:space="preserve">Manual de Procedimientos del Fondo Rotativo Institucional con Tarjeta de Compra Institucional –TCI- de la </w:t>
      </w:r>
      <w:r w:rsidR="00914D13" w:rsidRPr="000C15BF">
        <w:rPr>
          <w:rFonts w:ascii="Altivo Light" w:hAnsi="Altivo Light"/>
        </w:rPr>
        <w:t xml:space="preserve">Comisión Presidencial por la Paz y los </w:t>
      </w:r>
      <w:r w:rsidR="00914D13" w:rsidRPr="009F5814">
        <w:rPr>
          <w:rFonts w:ascii="Altivo Light" w:hAnsi="Altivo Light"/>
        </w:rPr>
        <w:t>Derechos Humanos</w:t>
      </w:r>
      <w:r w:rsidRPr="009F5814">
        <w:rPr>
          <w:rFonts w:ascii="Altivo Light" w:hAnsi="Altivo Light"/>
        </w:rPr>
        <w:t>, Acuerdo Interno Número 132-2023-COPADEH.</w:t>
      </w:r>
    </w:p>
    <w:p w14:paraId="62B2FE8A" w14:textId="77777777" w:rsidR="000D18AB" w:rsidRPr="009F5814" w:rsidRDefault="000D18AB" w:rsidP="000D18AB">
      <w:pPr>
        <w:pStyle w:val="Prrafodelista"/>
        <w:numPr>
          <w:ilvl w:val="0"/>
          <w:numId w:val="2"/>
        </w:numPr>
        <w:spacing w:line="276" w:lineRule="auto"/>
        <w:rPr>
          <w:rFonts w:ascii="Altivo Light" w:hAnsi="Altivo Light"/>
        </w:rPr>
      </w:pPr>
      <w:r w:rsidRPr="009F5814">
        <w:rPr>
          <w:rFonts w:ascii="Altivo Light" w:hAnsi="Altivo Light"/>
        </w:rPr>
        <w:t>Acuerdo Ministerial Número 6-98 del Ministerio de Finanzas Publicas</w:t>
      </w:r>
    </w:p>
    <w:p w14:paraId="07DBE37B" w14:textId="77777777" w:rsidR="000D18AB" w:rsidRPr="009F5814" w:rsidRDefault="000D18AB" w:rsidP="000D18AB">
      <w:pPr>
        <w:pStyle w:val="Prrafodelista"/>
        <w:numPr>
          <w:ilvl w:val="0"/>
          <w:numId w:val="2"/>
        </w:numPr>
        <w:spacing w:line="276" w:lineRule="auto"/>
        <w:rPr>
          <w:rFonts w:ascii="Altivo Light" w:hAnsi="Altivo Light"/>
        </w:rPr>
      </w:pPr>
      <w:r w:rsidRPr="009F5814">
        <w:rPr>
          <w:rFonts w:ascii="Altivo Light" w:hAnsi="Altivo Light"/>
        </w:rPr>
        <w:t>Acuerdo Ministerial Número 108-2004 del Ministerio de Finanzas Publicas</w:t>
      </w:r>
    </w:p>
    <w:p w14:paraId="494CD1E5" w14:textId="3D785DAF" w:rsidR="00CF2DC9" w:rsidRPr="000C15BF" w:rsidRDefault="00CF2DC9" w:rsidP="00C00628">
      <w:pPr>
        <w:pStyle w:val="Ttulo1"/>
        <w:spacing w:line="276" w:lineRule="auto"/>
      </w:pPr>
      <w:bookmarkStart w:id="3" w:name="_Toc221531627"/>
      <w:r w:rsidRPr="000C15BF">
        <w:t>NORMATIVA RELACIONADA</w:t>
      </w:r>
      <w:bookmarkEnd w:id="3"/>
    </w:p>
    <w:p w14:paraId="315D37FB" w14:textId="77777777" w:rsidR="00CF2DC9" w:rsidRPr="000C15BF" w:rsidRDefault="00CF2DC9" w:rsidP="00C00628">
      <w:pPr>
        <w:spacing w:line="276" w:lineRule="auto"/>
        <w:rPr>
          <w:rFonts w:ascii="Altivo Light" w:hAnsi="Altivo Light"/>
          <w:b/>
          <w:bCs/>
        </w:rPr>
      </w:pPr>
      <w:r w:rsidRPr="000C15BF">
        <w:rPr>
          <w:rFonts w:ascii="Altivo Light" w:hAnsi="Altivo Light"/>
          <w:b/>
          <w:bCs/>
        </w:rPr>
        <w:t xml:space="preserve">CONSTITUCIÓN PÓLITICA DE LA REPÚBLICA DE GUATEMALA </w:t>
      </w:r>
    </w:p>
    <w:p w14:paraId="60396236" w14:textId="77777777" w:rsidR="00CF2DC9" w:rsidRPr="000C15BF" w:rsidRDefault="00CF2DC9" w:rsidP="00C00628">
      <w:pPr>
        <w:spacing w:line="276" w:lineRule="auto"/>
        <w:ind w:left="708"/>
        <w:rPr>
          <w:rFonts w:ascii="Altivo Light" w:hAnsi="Altivo Light"/>
        </w:rPr>
      </w:pPr>
      <w:r w:rsidRPr="000C15BF">
        <w:rPr>
          <w:rFonts w:ascii="Altivo Light" w:hAnsi="Altivo Light"/>
        </w:rPr>
        <w:t>“</w:t>
      </w:r>
      <w:r w:rsidRPr="000C15BF">
        <w:rPr>
          <w:rFonts w:ascii="Altivo Light" w:hAnsi="Altivo Light"/>
          <w:b/>
          <w:bCs/>
        </w:rPr>
        <w:t>Artículo 154. Función pública; sujeción a la ley.</w:t>
      </w:r>
      <w:r w:rsidRPr="000C15BF">
        <w:rPr>
          <w:rFonts w:ascii="Altivo Light" w:hAnsi="Altivo Light"/>
        </w:rPr>
        <w:t xml:space="preserve"> Los funcionarios son depositarios de la autoridad, responsables legalmente por su conducta oficial, sujetos a la ley y jamás superiores a ella. Los funcionarios y empleados públicos están al servicio del Estado y no de partido político alguno. La función pública </w:t>
      </w:r>
      <w:r w:rsidRPr="000C15BF">
        <w:rPr>
          <w:rFonts w:ascii="Altivo Light" w:hAnsi="Altivo Light"/>
        </w:rPr>
        <w:lastRenderedPageBreak/>
        <w:t>no es delegable, excepto en los casos señalados por la ley, y no podrá ejercerse sin prestar previamente juramento de fidelidad a la Constitución.”</w:t>
      </w:r>
    </w:p>
    <w:p w14:paraId="188E3AA8" w14:textId="77777777" w:rsidR="00CF2DC9" w:rsidRPr="000C15BF" w:rsidRDefault="00CF2DC9" w:rsidP="00C00628">
      <w:pPr>
        <w:spacing w:line="276" w:lineRule="auto"/>
        <w:ind w:left="708"/>
        <w:rPr>
          <w:rFonts w:ascii="Altivo Light" w:hAnsi="Altivo Light"/>
        </w:rPr>
      </w:pPr>
      <w:r w:rsidRPr="000C15BF">
        <w:rPr>
          <w:rFonts w:ascii="Altivo Light" w:hAnsi="Altivo Light"/>
        </w:rPr>
        <w:t>“</w:t>
      </w:r>
      <w:r w:rsidRPr="000C15BF">
        <w:rPr>
          <w:rFonts w:ascii="Altivo Light" w:hAnsi="Altivo Light"/>
          <w:b/>
          <w:bCs/>
        </w:rPr>
        <w:t xml:space="preserve">Artículo 155. Responsabilidad por infracción a la ley. </w:t>
      </w:r>
      <w:r w:rsidRPr="000C15BF">
        <w:rPr>
          <w:rFonts w:ascii="Altivo Light" w:hAnsi="Altivo Light"/>
        </w:rPr>
        <w:t>Cuando un dignatario, funcionario o trabajador del Estado, en el ejercicio de su cargo, infrinja la ley en perjuicio de particulares, el Estado o la institución estatal a quien sirva, será solidariamente responsable por los daños y perjuicios que se causaren.”</w:t>
      </w:r>
    </w:p>
    <w:p w14:paraId="29494CBD" w14:textId="77777777" w:rsidR="00CF2DC9" w:rsidRPr="000C15BF" w:rsidRDefault="00CF2DC9" w:rsidP="00C00628">
      <w:pPr>
        <w:spacing w:line="276" w:lineRule="auto"/>
        <w:ind w:left="708"/>
        <w:rPr>
          <w:rFonts w:ascii="Altivo Light" w:hAnsi="Altivo Light"/>
        </w:rPr>
      </w:pPr>
      <w:r w:rsidRPr="000C15BF">
        <w:rPr>
          <w:rFonts w:ascii="Altivo Light" w:hAnsi="Altivo Light"/>
        </w:rPr>
        <w:t>“</w:t>
      </w:r>
      <w:r w:rsidRPr="000C15BF">
        <w:rPr>
          <w:rFonts w:ascii="Altivo Light" w:hAnsi="Altivo Light"/>
          <w:b/>
          <w:bCs/>
        </w:rPr>
        <w:t>Artículo 238. Ley Orgánica del Presupuesto.</w:t>
      </w:r>
      <w:r w:rsidRPr="000C15BF">
        <w:rPr>
          <w:rFonts w:ascii="Altivo Light" w:hAnsi="Altivo Light"/>
        </w:rPr>
        <w:t xml:space="preserve"> La Ley Orgánica del Presupuesto regulará: inciso a) La formulación, ejecución y liquidación del Presupuesto General de Ingresos y Egresos del Estado y las normas a las que conforme esta Constitución se somete su discusión y aprobación.”</w:t>
      </w:r>
    </w:p>
    <w:p w14:paraId="5117AA3E" w14:textId="1FC589B0" w:rsidR="00CF2DC9" w:rsidRPr="000C15BF" w:rsidRDefault="00651ABC" w:rsidP="00C00628">
      <w:pPr>
        <w:spacing w:line="276" w:lineRule="auto"/>
        <w:rPr>
          <w:rFonts w:ascii="Altivo Light" w:hAnsi="Altivo Light"/>
          <w:b/>
          <w:bCs/>
        </w:rPr>
      </w:pPr>
      <w:r w:rsidRPr="000C15BF">
        <w:rPr>
          <w:rFonts w:ascii="Altivo Light" w:hAnsi="Altivo Light"/>
          <w:b/>
          <w:bCs/>
        </w:rPr>
        <w:t>LEY ORGÁNICA DEL PRESUPUESTO, DECRETO NÚMERO 101-97 Y SUS REFORMAS</w:t>
      </w:r>
    </w:p>
    <w:p w14:paraId="33EAE299" w14:textId="77777777" w:rsidR="00CF2DC9" w:rsidRPr="000C15BF" w:rsidRDefault="00CF2DC9" w:rsidP="00C00628">
      <w:pPr>
        <w:spacing w:line="276" w:lineRule="auto"/>
        <w:ind w:left="708"/>
        <w:rPr>
          <w:rFonts w:ascii="Altivo Light" w:hAnsi="Altivo Light"/>
        </w:rPr>
      </w:pPr>
      <w:r w:rsidRPr="000C15BF">
        <w:rPr>
          <w:rFonts w:ascii="Altivo Light" w:hAnsi="Altivo Light"/>
        </w:rPr>
        <w:t>“</w:t>
      </w:r>
      <w:r w:rsidRPr="000C15BF">
        <w:rPr>
          <w:rFonts w:ascii="Altivo Light" w:hAnsi="Altivo Light"/>
          <w:b/>
          <w:bCs/>
        </w:rPr>
        <w:t>Artículo 30 Ter. Anticipo de Recursos.</w:t>
      </w:r>
      <w:r w:rsidRPr="000C15BF">
        <w:rPr>
          <w:rFonts w:ascii="Altivo Light" w:hAnsi="Altivo Light"/>
        </w:rPr>
        <w:t xml:space="preserve"> En la ejecución de las asignaciones aprobadas en el Presupuesto General de Ingresos y Egresos del Estado, el Ministerio de Finanzas Públicas únicamente podrá anticipar recursos para: a) Devengar y pagar, mediante fondo rotativo de conformidad con lo estipulado en el artículo 58 de esta Ley; (…)”</w:t>
      </w:r>
      <w:r w:rsidRPr="000C15BF">
        <w:rPr>
          <w:rFonts w:ascii="Altivo Light" w:hAnsi="Altivo Light"/>
        </w:rPr>
        <w:tab/>
      </w:r>
    </w:p>
    <w:p w14:paraId="10450569" w14:textId="359A0141" w:rsidR="00CF2DC9" w:rsidRPr="000C15BF" w:rsidRDefault="00CF2DC9" w:rsidP="00C00628">
      <w:pPr>
        <w:spacing w:line="276" w:lineRule="auto"/>
        <w:ind w:left="708"/>
        <w:rPr>
          <w:rFonts w:ascii="Altivo Light" w:hAnsi="Altivo Light"/>
        </w:rPr>
      </w:pPr>
      <w:r w:rsidRPr="000C15BF">
        <w:rPr>
          <w:rFonts w:ascii="Altivo Light" w:hAnsi="Altivo Light"/>
        </w:rPr>
        <w:t>“</w:t>
      </w:r>
      <w:r w:rsidR="00A05151" w:rsidRPr="000C15BF">
        <w:rPr>
          <w:rFonts w:ascii="Altivo Light" w:hAnsi="Altivo Light"/>
          <w:b/>
          <w:bCs/>
        </w:rPr>
        <w:t xml:space="preserve">Artículo </w:t>
      </w:r>
      <w:r w:rsidRPr="000C15BF">
        <w:rPr>
          <w:rFonts w:ascii="Altivo Light" w:hAnsi="Altivo Light"/>
          <w:b/>
          <w:bCs/>
        </w:rPr>
        <w:t>58. Fondos rotativos.</w:t>
      </w:r>
      <w:r w:rsidRPr="000C15BF">
        <w:rPr>
          <w:rFonts w:ascii="Altivo Light" w:hAnsi="Altivo Light"/>
        </w:rPr>
        <w:t xml:space="preserve"> El Ministerio de Finanzas Públicas, podrá autorizar el funcionamiento de fondos rotativos con el régimen y los límites que establezca el reglamento, para lo cual, la Tesorería Nacional podrá entregar los fondos necesarios con carácter de anticipo, autorizando la apertura y manejo de cuentas corrientes para facilitar la administración de los referidos fondos.”</w:t>
      </w:r>
    </w:p>
    <w:p w14:paraId="0F93BF90" w14:textId="2A88C409" w:rsidR="00CF2DC9" w:rsidRPr="000C15BF" w:rsidRDefault="00651ABC" w:rsidP="00C00628">
      <w:pPr>
        <w:spacing w:line="276" w:lineRule="auto"/>
        <w:rPr>
          <w:rFonts w:ascii="Altivo Light" w:hAnsi="Altivo Light"/>
          <w:b/>
          <w:bCs/>
        </w:rPr>
      </w:pPr>
      <w:r w:rsidRPr="000C15BF">
        <w:rPr>
          <w:rFonts w:ascii="Altivo Light" w:hAnsi="Altivo Light"/>
          <w:b/>
          <w:bCs/>
        </w:rPr>
        <w:t>LEY DE PROBIDAD Y RESPONSABILIDADES DE FUNCIONARIOS Y EMPLEADOS PÚBLICOS Y SU REGLAMENTO</w:t>
      </w:r>
    </w:p>
    <w:p w14:paraId="3228A9BE" w14:textId="77777777" w:rsidR="00CF2DC9" w:rsidRDefault="00CF2DC9" w:rsidP="00C00628">
      <w:pPr>
        <w:spacing w:line="276" w:lineRule="auto"/>
        <w:ind w:left="360"/>
        <w:rPr>
          <w:rFonts w:ascii="Altivo Light" w:hAnsi="Altivo Light"/>
        </w:rPr>
      </w:pPr>
      <w:r w:rsidRPr="000C15BF">
        <w:rPr>
          <w:rFonts w:ascii="Altivo Light" w:hAnsi="Altivo Light"/>
        </w:rPr>
        <w:t>“</w:t>
      </w:r>
      <w:r w:rsidRPr="000C15BF">
        <w:rPr>
          <w:rFonts w:ascii="Altivo Light" w:hAnsi="Altivo Light"/>
          <w:b/>
          <w:bCs/>
        </w:rPr>
        <w:t>Artículo 1. Objeto de la Ley.</w:t>
      </w:r>
      <w:r w:rsidRPr="000C15BF">
        <w:rPr>
          <w:rFonts w:ascii="Altivo Light" w:hAnsi="Altivo Light"/>
        </w:rPr>
        <w:t xml:space="preserve"> “La presente Ley tiene por objeto crear normas y procedimientos para transparentar el ejercicio de la administración pública y asegurar la observancia estricta de los preceptos constitucionales y legales en el ejercicio de las funciones púbicas estatales, evitar el desvío de los recursos, bienes, fondos y valores públicos en perjuicio de los intereses del Estado; establecer los mecanismos de control patrimonial de los funcionarios y empleados públicos durante el ejercicio de sus cargos, y prevenir el aprovechamiento personal o cualquier forma de enriquecimiento ilícito de las personas al servicio del Estado y de otras personas individuales o jurídicas que manejen, administren, custodien, </w:t>
      </w:r>
      <w:r w:rsidRPr="000C15BF">
        <w:rPr>
          <w:rFonts w:ascii="Altivo Light" w:hAnsi="Altivo Light"/>
        </w:rPr>
        <w:lastRenderedPageBreak/>
        <w:t>recauden e inviertan fondos a valores públicos, determinando la responsabilidad en que incurran.”</w:t>
      </w:r>
    </w:p>
    <w:p w14:paraId="5C5095BB" w14:textId="3C76CBDB" w:rsidR="006611C2" w:rsidRPr="000C15BF" w:rsidRDefault="006611C2" w:rsidP="00C00628">
      <w:pPr>
        <w:pStyle w:val="Ttulo1"/>
        <w:spacing w:line="276" w:lineRule="auto"/>
      </w:pPr>
      <w:bookmarkStart w:id="4" w:name="_Toc221531628"/>
      <w:r w:rsidRPr="000C15BF">
        <w:t>ACRÓNIMOS</w:t>
      </w:r>
      <w:bookmarkEnd w:id="4"/>
      <w:r w:rsidRPr="000C15BF">
        <w:t xml:space="preserve"> </w:t>
      </w:r>
    </w:p>
    <w:p w14:paraId="24C88AA8" w14:textId="1A8D0B44" w:rsidR="009F45AE" w:rsidRPr="000C15BF" w:rsidRDefault="006611C2" w:rsidP="00C00628">
      <w:pPr>
        <w:spacing w:line="276" w:lineRule="auto"/>
        <w:rPr>
          <w:rFonts w:ascii="Altivo Light" w:hAnsi="Altivo Light"/>
        </w:rPr>
      </w:pPr>
      <w:r w:rsidRPr="000C15BF">
        <w:rPr>
          <w:rFonts w:ascii="Altivo Light" w:hAnsi="Altivo Light"/>
        </w:rPr>
        <w:t>Los acrónimos empleados en este manual relacionados con los procesos de control tienen el significado siguiente:</w:t>
      </w:r>
    </w:p>
    <w:tbl>
      <w:tblPr>
        <w:tblStyle w:val="Tablaconcuadrcula"/>
        <w:tblW w:w="0" w:type="auto"/>
        <w:tblInd w:w="279" w:type="dxa"/>
        <w:tblLook w:val="04A0" w:firstRow="1" w:lastRow="0" w:firstColumn="1" w:lastColumn="0" w:noHBand="0" w:noVBand="1"/>
      </w:tblPr>
      <w:tblGrid>
        <w:gridCol w:w="1283"/>
        <w:gridCol w:w="7266"/>
      </w:tblGrid>
      <w:tr w:rsidR="002F5258" w:rsidRPr="002F5258" w14:paraId="0937A1BE" w14:textId="77777777" w:rsidTr="002F5258">
        <w:trPr>
          <w:trHeight w:val="300"/>
        </w:trPr>
        <w:tc>
          <w:tcPr>
            <w:tcW w:w="1082" w:type="dxa"/>
            <w:hideMark/>
          </w:tcPr>
          <w:p w14:paraId="2EC4C458" w14:textId="77777777" w:rsidR="002F5258" w:rsidRPr="002F5258" w:rsidRDefault="002F5258" w:rsidP="00C00628">
            <w:pPr>
              <w:spacing w:line="276" w:lineRule="auto"/>
            </w:pPr>
            <w:r w:rsidRPr="002F5258">
              <w:t>COPADEH</w:t>
            </w:r>
          </w:p>
        </w:tc>
        <w:tc>
          <w:tcPr>
            <w:tcW w:w="7281" w:type="dxa"/>
            <w:hideMark/>
          </w:tcPr>
          <w:p w14:paraId="4DAD3784" w14:textId="77777777" w:rsidR="002F5258" w:rsidRPr="002F5258" w:rsidRDefault="002F5258" w:rsidP="00C00628">
            <w:pPr>
              <w:spacing w:line="276" w:lineRule="auto"/>
            </w:pPr>
            <w:r w:rsidRPr="002F5258">
              <w:t>Comisión Presidencial por la Paz y los Derechos Humanos</w:t>
            </w:r>
          </w:p>
        </w:tc>
      </w:tr>
      <w:tr w:rsidR="002F5258" w:rsidRPr="002F5258" w14:paraId="0FBF90F3" w14:textId="77777777" w:rsidTr="002F5258">
        <w:trPr>
          <w:trHeight w:val="300"/>
        </w:trPr>
        <w:tc>
          <w:tcPr>
            <w:tcW w:w="1082" w:type="dxa"/>
            <w:hideMark/>
          </w:tcPr>
          <w:p w14:paraId="3644A0E2" w14:textId="77777777" w:rsidR="002F5258" w:rsidRPr="002F5258" w:rsidRDefault="002F5258" w:rsidP="00C00628">
            <w:pPr>
              <w:spacing w:line="276" w:lineRule="auto"/>
            </w:pPr>
            <w:r w:rsidRPr="002F5258">
              <w:t>CGC</w:t>
            </w:r>
          </w:p>
        </w:tc>
        <w:tc>
          <w:tcPr>
            <w:tcW w:w="7281" w:type="dxa"/>
            <w:hideMark/>
          </w:tcPr>
          <w:p w14:paraId="01DCD40C" w14:textId="77777777" w:rsidR="002F5258" w:rsidRPr="002F5258" w:rsidRDefault="002F5258" w:rsidP="00C00628">
            <w:pPr>
              <w:spacing w:line="276" w:lineRule="auto"/>
            </w:pPr>
            <w:r w:rsidRPr="002F5258">
              <w:t>Contraloría General de Cuentas</w:t>
            </w:r>
          </w:p>
        </w:tc>
      </w:tr>
      <w:tr w:rsidR="002F5258" w:rsidRPr="002F5258" w14:paraId="39E94A90" w14:textId="77777777" w:rsidTr="002F5258">
        <w:trPr>
          <w:trHeight w:val="300"/>
        </w:trPr>
        <w:tc>
          <w:tcPr>
            <w:tcW w:w="1082" w:type="dxa"/>
            <w:hideMark/>
          </w:tcPr>
          <w:p w14:paraId="432883C9" w14:textId="77777777" w:rsidR="002F5258" w:rsidRPr="002F5258" w:rsidRDefault="002F5258" w:rsidP="00C00628">
            <w:pPr>
              <w:spacing w:line="276" w:lineRule="auto"/>
            </w:pPr>
            <w:r w:rsidRPr="002F5258">
              <w:t>CUR</w:t>
            </w:r>
          </w:p>
        </w:tc>
        <w:tc>
          <w:tcPr>
            <w:tcW w:w="7281" w:type="dxa"/>
            <w:hideMark/>
          </w:tcPr>
          <w:p w14:paraId="045487C5" w14:textId="77777777" w:rsidR="002F5258" w:rsidRPr="002F5258" w:rsidRDefault="002F5258" w:rsidP="00C00628">
            <w:pPr>
              <w:spacing w:line="276" w:lineRule="auto"/>
            </w:pPr>
            <w:r w:rsidRPr="002F5258">
              <w:t>Comprobante Único de Registro</w:t>
            </w:r>
          </w:p>
        </w:tc>
      </w:tr>
      <w:tr w:rsidR="002F5258" w:rsidRPr="002F5258" w14:paraId="6CE46974" w14:textId="77777777" w:rsidTr="002F5258">
        <w:trPr>
          <w:trHeight w:val="300"/>
        </w:trPr>
        <w:tc>
          <w:tcPr>
            <w:tcW w:w="1082" w:type="dxa"/>
            <w:hideMark/>
          </w:tcPr>
          <w:p w14:paraId="45DE406B" w14:textId="77777777" w:rsidR="002F5258" w:rsidRPr="002F5258" w:rsidRDefault="002F5258" w:rsidP="00C00628">
            <w:pPr>
              <w:spacing w:line="276" w:lineRule="auto"/>
            </w:pPr>
            <w:r w:rsidRPr="002F5258">
              <w:t>DAF</w:t>
            </w:r>
          </w:p>
        </w:tc>
        <w:tc>
          <w:tcPr>
            <w:tcW w:w="7281" w:type="dxa"/>
            <w:hideMark/>
          </w:tcPr>
          <w:p w14:paraId="7A5A14FF" w14:textId="77777777" w:rsidR="002F5258" w:rsidRPr="002F5258" w:rsidRDefault="002F5258" w:rsidP="00C00628">
            <w:pPr>
              <w:spacing w:line="276" w:lineRule="auto"/>
            </w:pPr>
            <w:r w:rsidRPr="002F5258">
              <w:t>Dirección Administrativa Financiera</w:t>
            </w:r>
          </w:p>
        </w:tc>
      </w:tr>
      <w:tr w:rsidR="002F5258" w:rsidRPr="002F5258" w14:paraId="3AF13485" w14:textId="77777777" w:rsidTr="002F5258">
        <w:trPr>
          <w:trHeight w:val="300"/>
        </w:trPr>
        <w:tc>
          <w:tcPr>
            <w:tcW w:w="1082" w:type="dxa"/>
            <w:hideMark/>
          </w:tcPr>
          <w:p w14:paraId="11AE79DC" w14:textId="77777777" w:rsidR="002F5258" w:rsidRPr="002F5258" w:rsidRDefault="002F5258" w:rsidP="00C00628">
            <w:pPr>
              <w:spacing w:line="276" w:lineRule="auto"/>
            </w:pPr>
            <w:r w:rsidRPr="002F5258">
              <w:t>DA</w:t>
            </w:r>
          </w:p>
        </w:tc>
        <w:tc>
          <w:tcPr>
            <w:tcW w:w="7281" w:type="dxa"/>
            <w:hideMark/>
          </w:tcPr>
          <w:p w14:paraId="6D85A3FE" w14:textId="77777777" w:rsidR="002F5258" w:rsidRPr="002F5258" w:rsidRDefault="002F5258" w:rsidP="00C00628">
            <w:pPr>
              <w:spacing w:line="276" w:lineRule="auto"/>
            </w:pPr>
            <w:r w:rsidRPr="002F5258">
              <w:t>Departamento Administrativo</w:t>
            </w:r>
          </w:p>
        </w:tc>
      </w:tr>
      <w:tr w:rsidR="002F5258" w:rsidRPr="002F5258" w14:paraId="386A8177" w14:textId="77777777" w:rsidTr="002F5258">
        <w:trPr>
          <w:trHeight w:val="300"/>
        </w:trPr>
        <w:tc>
          <w:tcPr>
            <w:tcW w:w="1082" w:type="dxa"/>
            <w:hideMark/>
          </w:tcPr>
          <w:p w14:paraId="5278A5DC" w14:textId="77777777" w:rsidR="002F5258" w:rsidRPr="002F5258" w:rsidRDefault="002F5258" w:rsidP="00C00628">
            <w:pPr>
              <w:spacing w:line="276" w:lineRule="auto"/>
            </w:pPr>
            <w:r w:rsidRPr="002F5258">
              <w:t>DF</w:t>
            </w:r>
          </w:p>
        </w:tc>
        <w:tc>
          <w:tcPr>
            <w:tcW w:w="7281" w:type="dxa"/>
            <w:hideMark/>
          </w:tcPr>
          <w:p w14:paraId="797FD710" w14:textId="77777777" w:rsidR="002F5258" w:rsidRPr="002F5258" w:rsidRDefault="002F5258" w:rsidP="00C00628">
            <w:pPr>
              <w:spacing w:line="276" w:lineRule="auto"/>
            </w:pPr>
            <w:r w:rsidRPr="002F5258">
              <w:t>Departamento Financiero</w:t>
            </w:r>
          </w:p>
        </w:tc>
      </w:tr>
      <w:tr w:rsidR="002F5258" w:rsidRPr="002F5258" w14:paraId="2D692BC9" w14:textId="77777777" w:rsidTr="002F5258">
        <w:trPr>
          <w:trHeight w:val="300"/>
        </w:trPr>
        <w:tc>
          <w:tcPr>
            <w:tcW w:w="1082" w:type="dxa"/>
            <w:hideMark/>
          </w:tcPr>
          <w:p w14:paraId="68F5876C" w14:textId="77777777" w:rsidR="002F5258" w:rsidRPr="002F5258" w:rsidRDefault="002F5258" w:rsidP="00C00628">
            <w:pPr>
              <w:spacing w:line="276" w:lineRule="auto"/>
            </w:pPr>
            <w:r w:rsidRPr="002F5258">
              <w:t>FR05</w:t>
            </w:r>
          </w:p>
        </w:tc>
        <w:tc>
          <w:tcPr>
            <w:tcW w:w="7281" w:type="dxa"/>
            <w:hideMark/>
          </w:tcPr>
          <w:p w14:paraId="2E59283B" w14:textId="54AB3874" w:rsidR="002F5258" w:rsidRPr="002F5258" w:rsidRDefault="002F5258" w:rsidP="00C00628">
            <w:pPr>
              <w:spacing w:line="276" w:lineRule="auto"/>
            </w:pPr>
            <w:r w:rsidRPr="002F5258">
              <w:t>Formulario de</w:t>
            </w:r>
            <w:r>
              <w:t>l SIGES para el</w:t>
            </w:r>
            <w:r w:rsidRPr="002F5258">
              <w:t xml:space="preserve"> registro de gastos realizados en el Fondo Rotativo </w:t>
            </w:r>
          </w:p>
        </w:tc>
      </w:tr>
      <w:tr w:rsidR="002F5258" w:rsidRPr="002F5258" w14:paraId="1903A579" w14:textId="77777777" w:rsidTr="002F5258">
        <w:trPr>
          <w:trHeight w:val="300"/>
        </w:trPr>
        <w:tc>
          <w:tcPr>
            <w:tcW w:w="1082" w:type="dxa"/>
            <w:hideMark/>
          </w:tcPr>
          <w:p w14:paraId="36C19B62" w14:textId="77777777" w:rsidR="002F5258" w:rsidRPr="002F5258" w:rsidRDefault="002F5258" w:rsidP="00C00628">
            <w:pPr>
              <w:spacing w:line="276" w:lineRule="auto"/>
            </w:pPr>
            <w:r w:rsidRPr="002F5258">
              <w:t>FRI</w:t>
            </w:r>
          </w:p>
        </w:tc>
        <w:tc>
          <w:tcPr>
            <w:tcW w:w="7281" w:type="dxa"/>
            <w:hideMark/>
          </w:tcPr>
          <w:p w14:paraId="3C72BE84" w14:textId="77777777" w:rsidR="002F5258" w:rsidRPr="002F5258" w:rsidRDefault="002F5258" w:rsidP="00C00628">
            <w:pPr>
              <w:spacing w:line="276" w:lineRule="auto"/>
            </w:pPr>
            <w:r w:rsidRPr="002F5258">
              <w:t>Fondo Rotativo Institucional</w:t>
            </w:r>
          </w:p>
        </w:tc>
      </w:tr>
      <w:tr w:rsidR="002F5258" w:rsidRPr="002F5258" w14:paraId="18696448" w14:textId="77777777" w:rsidTr="002F5258">
        <w:trPr>
          <w:trHeight w:val="300"/>
        </w:trPr>
        <w:tc>
          <w:tcPr>
            <w:tcW w:w="1082" w:type="dxa"/>
            <w:hideMark/>
          </w:tcPr>
          <w:p w14:paraId="3BEFCC6D" w14:textId="77777777" w:rsidR="002F5258" w:rsidRPr="002F5258" w:rsidRDefault="002F5258" w:rsidP="00C00628">
            <w:pPr>
              <w:spacing w:line="276" w:lineRule="auto"/>
            </w:pPr>
            <w:r w:rsidRPr="002F5258">
              <w:t>MINFIN</w:t>
            </w:r>
          </w:p>
        </w:tc>
        <w:tc>
          <w:tcPr>
            <w:tcW w:w="7281" w:type="dxa"/>
            <w:hideMark/>
          </w:tcPr>
          <w:p w14:paraId="798257A6" w14:textId="77777777" w:rsidR="002F5258" w:rsidRPr="002F5258" w:rsidRDefault="002F5258" w:rsidP="00C00628">
            <w:pPr>
              <w:spacing w:line="276" w:lineRule="auto"/>
            </w:pPr>
            <w:r w:rsidRPr="002F5258">
              <w:t>Ministerio de Finanzas Públicas</w:t>
            </w:r>
          </w:p>
        </w:tc>
      </w:tr>
      <w:tr w:rsidR="002F5258" w:rsidRPr="002F5258" w14:paraId="0CBD802D" w14:textId="77777777" w:rsidTr="002F5258">
        <w:trPr>
          <w:trHeight w:val="300"/>
        </w:trPr>
        <w:tc>
          <w:tcPr>
            <w:tcW w:w="1082" w:type="dxa"/>
            <w:hideMark/>
          </w:tcPr>
          <w:p w14:paraId="1E38E411" w14:textId="77777777" w:rsidR="002F5258" w:rsidRPr="002F5258" w:rsidRDefault="002F5258" w:rsidP="00C00628">
            <w:pPr>
              <w:spacing w:line="276" w:lineRule="auto"/>
            </w:pPr>
            <w:r w:rsidRPr="002F5258">
              <w:t>NIT</w:t>
            </w:r>
          </w:p>
        </w:tc>
        <w:tc>
          <w:tcPr>
            <w:tcW w:w="7281" w:type="dxa"/>
            <w:hideMark/>
          </w:tcPr>
          <w:p w14:paraId="079225B7" w14:textId="77777777" w:rsidR="002F5258" w:rsidRPr="002F5258" w:rsidRDefault="002F5258" w:rsidP="00C00628">
            <w:pPr>
              <w:spacing w:line="276" w:lineRule="auto"/>
            </w:pPr>
            <w:r w:rsidRPr="002F5258">
              <w:t>Número de Identificación Tributaria</w:t>
            </w:r>
          </w:p>
        </w:tc>
      </w:tr>
      <w:tr w:rsidR="002F5258" w:rsidRPr="002F5258" w14:paraId="42494AF7" w14:textId="77777777" w:rsidTr="002F5258">
        <w:trPr>
          <w:trHeight w:val="300"/>
        </w:trPr>
        <w:tc>
          <w:tcPr>
            <w:tcW w:w="1082" w:type="dxa"/>
            <w:hideMark/>
          </w:tcPr>
          <w:p w14:paraId="5CEAF5A5" w14:textId="77777777" w:rsidR="002F5258" w:rsidRPr="002F5258" w:rsidRDefault="002F5258" w:rsidP="00C00628">
            <w:pPr>
              <w:spacing w:line="276" w:lineRule="auto"/>
            </w:pPr>
            <w:r w:rsidRPr="002F5258">
              <w:t>RC</w:t>
            </w:r>
          </w:p>
        </w:tc>
        <w:tc>
          <w:tcPr>
            <w:tcW w:w="7281" w:type="dxa"/>
            <w:hideMark/>
          </w:tcPr>
          <w:p w14:paraId="3CDE96BB" w14:textId="77777777" w:rsidR="002F5258" w:rsidRPr="002F5258" w:rsidRDefault="002F5258" w:rsidP="00C00628">
            <w:pPr>
              <w:spacing w:line="276" w:lineRule="auto"/>
            </w:pPr>
            <w:r w:rsidRPr="002F5258">
              <w:t>Requerimiento de Compra</w:t>
            </w:r>
          </w:p>
        </w:tc>
      </w:tr>
      <w:tr w:rsidR="00686A56" w:rsidRPr="002F5258" w14:paraId="52777ADE" w14:textId="77777777" w:rsidTr="002F5258">
        <w:trPr>
          <w:trHeight w:val="300"/>
        </w:trPr>
        <w:tc>
          <w:tcPr>
            <w:tcW w:w="1082" w:type="dxa"/>
          </w:tcPr>
          <w:p w14:paraId="74B4885D" w14:textId="2063B023" w:rsidR="00686A56" w:rsidRPr="002F5258" w:rsidRDefault="00686A56" w:rsidP="00C00628">
            <w:pPr>
              <w:spacing w:line="276" w:lineRule="auto"/>
            </w:pPr>
            <w:r>
              <w:t>SAT</w:t>
            </w:r>
          </w:p>
        </w:tc>
        <w:tc>
          <w:tcPr>
            <w:tcW w:w="7281" w:type="dxa"/>
          </w:tcPr>
          <w:p w14:paraId="4CE04302" w14:textId="524772F9" w:rsidR="00686A56" w:rsidRPr="002F5258" w:rsidRDefault="00686A56" w:rsidP="00C00628">
            <w:pPr>
              <w:spacing w:line="276" w:lineRule="auto"/>
            </w:pPr>
            <w:r>
              <w:t xml:space="preserve">Superintendencia de Administración Tributaria </w:t>
            </w:r>
          </w:p>
        </w:tc>
      </w:tr>
      <w:tr w:rsidR="002F5258" w:rsidRPr="002F5258" w14:paraId="493E1D93" w14:textId="77777777" w:rsidTr="002F5258">
        <w:trPr>
          <w:trHeight w:val="300"/>
        </w:trPr>
        <w:tc>
          <w:tcPr>
            <w:tcW w:w="1082" w:type="dxa"/>
            <w:hideMark/>
          </w:tcPr>
          <w:p w14:paraId="10CDC711" w14:textId="77777777" w:rsidR="002F5258" w:rsidRPr="002F5258" w:rsidRDefault="002F5258" w:rsidP="00C00628">
            <w:pPr>
              <w:spacing w:line="276" w:lineRule="auto"/>
            </w:pPr>
            <w:r w:rsidRPr="002F5258">
              <w:t>SICOIN</w:t>
            </w:r>
          </w:p>
        </w:tc>
        <w:tc>
          <w:tcPr>
            <w:tcW w:w="7281" w:type="dxa"/>
            <w:hideMark/>
          </w:tcPr>
          <w:p w14:paraId="415A88C7" w14:textId="77777777" w:rsidR="002F5258" w:rsidRPr="002F5258" w:rsidRDefault="002F5258" w:rsidP="00C00628">
            <w:pPr>
              <w:spacing w:line="276" w:lineRule="auto"/>
            </w:pPr>
            <w:r w:rsidRPr="002F5258">
              <w:t>Sistema de Contabilidad Integrada</w:t>
            </w:r>
          </w:p>
        </w:tc>
      </w:tr>
      <w:tr w:rsidR="002F5258" w:rsidRPr="002F5258" w14:paraId="13B3A9E4" w14:textId="77777777" w:rsidTr="002F5258">
        <w:trPr>
          <w:trHeight w:val="300"/>
        </w:trPr>
        <w:tc>
          <w:tcPr>
            <w:tcW w:w="1082" w:type="dxa"/>
            <w:hideMark/>
          </w:tcPr>
          <w:p w14:paraId="6F015DBA" w14:textId="77777777" w:rsidR="002F5258" w:rsidRPr="002F5258" w:rsidRDefault="002F5258" w:rsidP="00C00628">
            <w:pPr>
              <w:spacing w:line="276" w:lineRule="auto"/>
            </w:pPr>
            <w:r w:rsidRPr="002F5258">
              <w:t>SIGES</w:t>
            </w:r>
          </w:p>
        </w:tc>
        <w:tc>
          <w:tcPr>
            <w:tcW w:w="7281" w:type="dxa"/>
            <w:hideMark/>
          </w:tcPr>
          <w:p w14:paraId="227593CB" w14:textId="77777777" w:rsidR="002F5258" w:rsidRPr="002F5258" w:rsidRDefault="002F5258" w:rsidP="00C00628">
            <w:pPr>
              <w:spacing w:line="276" w:lineRule="auto"/>
            </w:pPr>
            <w:r w:rsidRPr="002F5258">
              <w:t>Sistema Informático de Gestión</w:t>
            </w:r>
          </w:p>
        </w:tc>
      </w:tr>
      <w:tr w:rsidR="002F5258" w:rsidRPr="002F5258" w14:paraId="686B834E" w14:textId="77777777" w:rsidTr="002F5258">
        <w:trPr>
          <w:trHeight w:val="300"/>
        </w:trPr>
        <w:tc>
          <w:tcPr>
            <w:tcW w:w="1082" w:type="dxa"/>
            <w:hideMark/>
          </w:tcPr>
          <w:p w14:paraId="6E894CD1" w14:textId="77777777" w:rsidR="002F5258" w:rsidRPr="002F5258" w:rsidRDefault="002F5258" w:rsidP="00C00628">
            <w:pPr>
              <w:spacing w:line="276" w:lineRule="auto"/>
            </w:pPr>
            <w:r w:rsidRPr="002F5258">
              <w:t>TCI</w:t>
            </w:r>
          </w:p>
        </w:tc>
        <w:tc>
          <w:tcPr>
            <w:tcW w:w="7281" w:type="dxa"/>
            <w:hideMark/>
          </w:tcPr>
          <w:p w14:paraId="2454E896" w14:textId="77777777" w:rsidR="002F5258" w:rsidRPr="002F5258" w:rsidRDefault="002F5258" w:rsidP="00C00628">
            <w:pPr>
              <w:spacing w:line="276" w:lineRule="auto"/>
            </w:pPr>
            <w:r w:rsidRPr="002F5258">
              <w:t>Tarjeta de Compras Institucional</w:t>
            </w:r>
          </w:p>
        </w:tc>
      </w:tr>
      <w:tr w:rsidR="002F5258" w:rsidRPr="002F5258" w14:paraId="7AE80D9C" w14:textId="77777777" w:rsidTr="002F5258">
        <w:trPr>
          <w:trHeight w:val="300"/>
        </w:trPr>
        <w:tc>
          <w:tcPr>
            <w:tcW w:w="1082" w:type="dxa"/>
            <w:hideMark/>
          </w:tcPr>
          <w:p w14:paraId="7F9925BE" w14:textId="77777777" w:rsidR="002F5258" w:rsidRPr="002F5258" w:rsidRDefault="002F5258" w:rsidP="00C00628">
            <w:pPr>
              <w:spacing w:line="276" w:lineRule="auto"/>
            </w:pPr>
            <w:r w:rsidRPr="002F5258">
              <w:t>Vo. Bo.</w:t>
            </w:r>
          </w:p>
        </w:tc>
        <w:tc>
          <w:tcPr>
            <w:tcW w:w="7281" w:type="dxa"/>
            <w:hideMark/>
          </w:tcPr>
          <w:p w14:paraId="3149E522" w14:textId="77777777" w:rsidR="002F5258" w:rsidRPr="002F5258" w:rsidRDefault="002F5258" w:rsidP="00C00628">
            <w:pPr>
              <w:spacing w:line="276" w:lineRule="auto"/>
            </w:pPr>
            <w:r w:rsidRPr="002F5258">
              <w:t>Visto Bueno</w:t>
            </w:r>
          </w:p>
        </w:tc>
      </w:tr>
    </w:tbl>
    <w:p w14:paraId="2CA317EA" w14:textId="77777777" w:rsidR="006611C2" w:rsidRPr="000C15BF" w:rsidRDefault="006611C2" w:rsidP="00C00628">
      <w:pPr>
        <w:pStyle w:val="Sinespaciado"/>
        <w:spacing w:line="276" w:lineRule="auto"/>
      </w:pPr>
    </w:p>
    <w:p w14:paraId="74A683E6" w14:textId="77777777" w:rsidR="00102C39" w:rsidRPr="000C15BF" w:rsidRDefault="00102C39" w:rsidP="00C00628">
      <w:pPr>
        <w:pStyle w:val="Ttulo1"/>
        <w:spacing w:line="276" w:lineRule="auto"/>
      </w:pPr>
      <w:bookmarkStart w:id="5" w:name="_Toc221531629"/>
      <w:r w:rsidRPr="000C15BF">
        <w:t>REGLAMENTO INTERNO DE CAJA CHICA</w:t>
      </w:r>
      <w:bookmarkEnd w:id="5"/>
    </w:p>
    <w:p w14:paraId="6A38B16C" w14:textId="500AD9ED"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1. Definición de Caja Chica.</w:t>
      </w:r>
      <w:r w:rsidRPr="000C15BF">
        <w:rPr>
          <w:rFonts w:ascii="Altivo Light" w:eastAsiaTheme="majorEastAsia" w:hAnsi="Altivo Light"/>
        </w:rPr>
        <w:t xml:space="preserve">  Es un fondo de dinero en efectivo revolvente destinado para cubrir gastos menores dentro de la modalidad de compra de baja cuantía</w:t>
      </w:r>
      <w:r w:rsidR="00CB5836">
        <w:rPr>
          <w:rFonts w:ascii="Altivo Light" w:eastAsiaTheme="majorEastAsia" w:hAnsi="Altivo Light"/>
        </w:rPr>
        <w:t xml:space="preserve"> o para el pago de servicios básicos</w:t>
      </w:r>
      <w:r w:rsidRPr="000C15BF">
        <w:rPr>
          <w:rFonts w:ascii="Altivo Light" w:eastAsiaTheme="majorEastAsia" w:hAnsi="Altivo Light"/>
        </w:rPr>
        <w:t>, con el objeto de resolver situaciones que deban ser atendidas de forma inmediata. Los recursos asignados a la Caja Chica serán administrados de manera independiente al Fondo Rotativo Institucional y afectarán exclusivamente los renglones de gasto de los grupos 1 “Servicios no personales” y 2 “Materiales y suministros”, del Manual de Clasificaciones Presupuestarias del Sector Público de Guatemala.</w:t>
      </w:r>
    </w:p>
    <w:p w14:paraId="1BFB7612" w14:textId="77777777" w:rsidR="004F56DE" w:rsidRDefault="004F56DE" w:rsidP="00C00628">
      <w:pPr>
        <w:spacing w:line="276" w:lineRule="auto"/>
        <w:rPr>
          <w:rFonts w:ascii="Altivo Light" w:eastAsiaTheme="majorEastAsia" w:hAnsi="Altivo Light"/>
        </w:rPr>
      </w:pPr>
      <w:r w:rsidRPr="000C15BF">
        <w:rPr>
          <w:rFonts w:ascii="Altivo Light" w:eastAsiaTheme="majorEastAsia" w:hAnsi="Altivo Light"/>
          <w:b/>
          <w:bCs/>
        </w:rPr>
        <w:lastRenderedPageBreak/>
        <w:t>Artículo 2. Finalidad.</w:t>
      </w:r>
      <w:r w:rsidRPr="000C15BF">
        <w:rPr>
          <w:rFonts w:ascii="Altivo Light" w:eastAsiaTheme="majorEastAsia" w:hAnsi="Altivo Light"/>
        </w:rPr>
        <w:t xml:space="preserve"> Otorgar a las dependencias de la COPADEH un medio de pago ágil para las adquisiciones o contrataciones que estén destinadas a resolver situaciones que ameriten resolverse de manera inmediata.</w:t>
      </w:r>
    </w:p>
    <w:p w14:paraId="495792E3" w14:textId="77777777" w:rsidR="00651ABC" w:rsidRPr="000C15BF" w:rsidRDefault="00651ABC" w:rsidP="00C00628">
      <w:pPr>
        <w:spacing w:line="276" w:lineRule="auto"/>
        <w:rPr>
          <w:rFonts w:ascii="Altivo Light" w:eastAsiaTheme="majorEastAsia" w:hAnsi="Altivo Light"/>
        </w:rPr>
      </w:pPr>
    </w:p>
    <w:p w14:paraId="18ED515B" w14:textId="77777777" w:rsidR="004F56DE" w:rsidRPr="000C15BF" w:rsidRDefault="004F56DE" w:rsidP="00C00628">
      <w:pPr>
        <w:spacing w:line="276" w:lineRule="auto"/>
        <w:rPr>
          <w:rFonts w:ascii="Altivo Light" w:eastAsiaTheme="majorEastAsia" w:hAnsi="Altivo Light"/>
          <w:b/>
          <w:bCs/>
        </w:rPr>
      </w:pPr>
      <w:r w:rsidRPr="000C15BF">
        <w:rPr>
          <w:rFonts w:ascii="Altivo Light" w:eastAsiaTheme="majorEastAsia" w:hAnsi="Altivo Light"/>
          <w:b/>
          <w:bCs/>
        </w:rPr>
        <w:t xml:space="preserve">Artículo 3. Objetivos del Reglamento. </w:t>
      </w:r>
    </w:p>
    <w:p w14:paraId="0FFDDFAF" w14:textId="77777777" w:rsidR="000A6650" w:rsidRPr="000C15BF" w:rsidRDefault="004F56DE" w:rsidP="00C00628">
      <w:pPr>
        <w:pStyle w:val="Prrafodelista"/>
        <w:numPr>
          <w:ilvl w:val="0"/>
          <w:numId w:val="3"/>
        </w:numPr>
        <w:spacing w:line="276" w:lineRule="auto"/>
        <w:rPr>
          <w:rFonts w:ascii="Altivo Light" w:eastAsiaTheme="majorEastAsia" w:hAnsi="Altivo Light"/>
        </w:rPr>
      </w:pPr>
      <w:r w:rsidRPr="000C15BF">
        <w:rPr>
          <w:rFonts w:ascii="Altivo Light" w:eastAsiaTheme="majorEastAsia" w:hAnsi="Altivo Light"/>
        </w:rPr>
        <w:t>Definir las normas de constitución, ejecución y liquidación de los gastos realizados por medio de Caja Chica.</w:t>
      </w:r>
    </w:p>
    <w:p w14:paraId="6EAE3B92" w14:textId="77777777" w:rsidR="000A6650" w:rsidRPr="000C15BF" w:rsidRDefault="004F56DE" w:rsidP="00C00628">
      <w:pPr>
        <w:pStyle w:val="Prrafodelista"/>
        <w:numPr>
          <w:ilvl w:val="0"/>
          <w:numId w:val="3"/>
        </w:numPr>
        <w:spacing w:line="276" w:lineRule="auto"/>
        <w:rPr>
          <w:rFonts w:ascii="Altivo Light" w:eastAsiaTheme="majorEastAsia" w:hAnsi="Altivo Light"/>
        </w:rPr>
      </w:pPr>
      <w:r w:rsidRPr="000C15BF">
        <w:rPr>
          <w:rFonts w:ascii="Altivo Light" w:eastAsiaTheme="majorEastAsia" w:hAnsi="Altivo Light"/>
        </w:rPr>
        <w:t>Agilizar los procesos presupuestarios, contables y de registro de los gastos realizados.</w:t>
      </w:r>
    </w:p>
    <w:p w14:paraId="39878483" w14:textId="77777777" w:rsidR="000A6650" w:rsidRPr="000C15BF" w:rsidRDefault="004F56DE" w:rsidP="00C00628">
      <w:pPr>
        <w:pStyle w:val="Prrafodelista"/>
        <w:numPr>
          <w:ilvl w:val="0"/>
          <w:numId w:val="3"/>
        </w:numPr>
        <w:spacing w:line="276" w:lineRule="auto"/>
        <w:rPr>
          <w:rFonts w:ascii="Altivo Light" w:eastAsiaTheme="majorEastAsia" w:hAnsi="Altivo Light"/>
        </w:rPr>
      </w:pPr>
      <w:r w:rsidRPr="000C15BF">
        <w:rPr>
          <w:rFonts w:ascii="Altivo Light" w:eastAsiaTheme="majorEastAsia" w:hAnsi="Altivo Light"/>
        </w:rPr>
        <w:t>Establecer las competencias y responsabilidades de los servidores públicos involucrados en la administración y uso de los fondos de Caja Chica.</w:t>
      </w:r>
    </w:p>
    <w:p w14:paraId="6EBC31A4" w14:textId="1EF3707B" w:rsidR="004F56DE" w:rsidRPr="000C15BF" w:rsidRDefault="004F56DE" w:rsidP="00C00628">
      <w:pPr>
        <w:pStyle w:val="Prrafodelista"/>
        <w:numPr>
          <w:ilvl w:val="0"/>
          <w:numId w:val="3"/>
        </w:numPr>
        <w:spacing w:line="276" w:lineRule="auto"/>
        <w:rPr>
          <w:rFonts w:ascii="Altivo Light" w:eastAsiaTheme="majorEastAsia" w:hAnsi="Altivo Light"/>
        </w:rPr>
      </w:pPr>
      <w:r w:rsidRPr="000C15BF">
        <w:rPr>
          <w:rFonts w:ascii="Altivo Light" w:eastAsiaTheme="majorEastAsia" w:hAnsi="Altivo Light"/>
        </w:rPr>
        <w:t>Servir como material de consulta para la inducción y capacitación a las dependencias y unidades administrativas de la COPADEH.</w:t>
      </w:r>
    </w:p>
    <w:p w14:paraId="7CC38820"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4. Alcance y Ámbito de Aplicación.</w:t>
      </w:r>
      <w:r w:rsidRPr="000C15BF">
        <w:rPr>
          <w:rFonts w:ascii="Altivo Light" w:eastAsiaTheme="majorEastAsia" w:hAnsi="Altivo Light"/>
        </w:rPr>
        <w:t xml:space="preserve"> El presente Reglamento aplica de manera general a todas las dependencias de la Comisión Presidencial por la Paz y los Derechos Humanos (COPADEH); y de manera específica a los servidores públicos involucrados en la administración y uso de los fondos de Caja Chica, en la autorización, administración, control, uso y liquidación de estos recursos.</w:t>
      </w:r>
    </w:p>
    <w:p w14:paraId="744A3A0B"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5. Definiciones:</w:t>
      </w:r>
      <w:r w:rsidRPr="000C15BF">
        <w:rPr>
          <w:rFonts w:ascii="Altivo Light" w:eastAsiaTheme="majorEastAsia" w:hAnsi="Altivo Light"/>
        </w:rPr>
        <w:t xml:space="preserve"> para efectos del presente Reglamento se utilizarán las definiciones siguientes: </w:t>
      </w:r>
    </w:p>
    <w:p w14:paraId="32B4EF6C" w14:textId="77777777" w:rsidR="00611BD7" w:rsidRDefault="004F56DE" w:rsidP="00C00628">
      <w:pPr>
        <w:pStyle w:val="Prrafodelista"/>
        <w:numPr>
          <w:ilvl w:val="0"/>
          <w:numId w:val="4"/>
        </w:numPr>
        <w:spacing w:line="276" w:lineRule="auto"/>
        <w:rPr>
          <w:rFonts w:ascii="Altivo Light" w:eastAsiaTheme="majorEastAsia" w:hAnsi="Altivo Light"/>
        </w:rPr>
      </w:pPr>
      <w:r w:rsidRPr="000C15BF">
        <w:rPr>
          <w:rFonts w:ascii="Altivo Light" w:eastAsiaTheme="majorEastAsia" w:hAnsi="Altivo Light"/>
          <w:b/>
          <w:bCs/>
        </w:rPr>
        <w:t>Grupo 1 Servicios no Personales:</w:t>
      </w:r>
      <w:r w:rsidRPr="000C15BF">
        <w:rPr>
          <w:rFonts w:ascii="Altivo Light" w:eastAsiaTheme="majorEastAsia" w:hAnsi="Altivo Light"/>
        </w:rPr>
        <w:t xml:space="preserve"> “Este grupo se refiere a los egresos por concepto de servicios no personales, tales como servicios públicos, publicidad, impresión y encuadernación, pasajes y gastos varios de viaje, transporte de cosas, arrendamiento de edificios, terrenos y equipos, servicios financieros, servicios contratados para mantenimiento y reparación ordinaria de equipos, servicios contratados para mantenimiento y reparación ordinaria de obras y servicios varios. Es decir, que comprende pagos de servicios que no tienen ninguna relación con los servicios del personal permanente y no permanente del Estado, ya que son hechos a personas físicas o instituciones públicas o privadas, en compensación por la prestación de servicios de carácter no personal o el uso del activo fijo o intangible.”</w:t>
      </w:r>
    </w:p>
    <w:p w14:paraId="2A279339" w14:textId="76A8D6C6" w:rsidR="004F56DE" w:rsidRPr="000C15BF" w:rsidRDefault="004F56DE" w:rsidP="00C00628">
      <w:pPr>
        <w:pStyle w:val="Prrafodelista"/>
        <w:numPr>
          <w:ilvl w:val="0"/>
          <w:numId w:val="4"/>
        </w:numPr>
        <w:spacing w:line="276" w:lineRule="auto"/>
        <w:rPr>
          <w:rFonts w:ascii="Altivo Light" w:eastAsiaTheme="majorEastAsia" w:hAnsi="Altivo Light"/>
        </w:rPr>
      </w:pPr>
      <w:r w:rsidRPr="000C15BF">
        <w:rPr>
          <w:rFonts w:ascii="Altivo Light" w:eastAsiaTheme="majorEastAsia" w:hAnsi="Altivo Light"/>
          <w:b/>
          <w:bCs/>
        </w:rPr>
        <w:lastRenderedPageBreak/>
        <w:t xml:space="preserve">Grupo 2 Materiales y </w:t>
      </w:r>
      <w:r w:rsidR="00611BD7" w:rsidRPr="000C15BF">
        <w:rPr>
          <w:rFonts w:ascii="Altivo Light" w:eastAsiaTheme="majorEastAsia" w:hAnsi="Altivo Light"/>
          <w:b/>
          <w:bCs/>
        </w:rPr>
        <w:t>Suministros:</w:t>
      </w:r>
      <w:r w:rsidRPr="000C15BF">
        <w:rPr>
          <w:rFonts w:ascii="Altivo Light" w:eastAsiaTheme="majorEastAsia" w:hAnsi="Altivo Light"/>
        </w:rPr>
        <w:t xml:space="preserve"> “Comprende la adquisición de materiales y suministros consumibles para el funcionamiento del Estado, incluidos los que se destinan a conservación y reparación de bienes del activo fijo. Incluye la compra de bienes y materiales que formen parte de bienes de capital (por administración), o para su transformación y/o enajenación ulterior por aquellas entidades que desarrollan actividades de carácter comercial, industrial y/o de servicios, o por dependencias que vendan o distribuyan elementos adquiridos con fines promocionales, luego de su exhibición en ferias, exposiciones.</w:t>
      </w:r>
    </w:p>
    <w:p w14:paraId="1BF11031" w14:textId="77777777" w:rsidR="004F56DE" w:rsidRDefault="004F56DE" w:rsidP="00C00628">
      <w:pPr>
        <w:spacing w:line="276" w:lineRule="auto"/>
        <w:rPr>
          <w:rFonts w:ascii="Altivo Light" w:eastAsiaTheme="majorEastAsia" w:hAnsi="Altivo Light"/>
        </w:rPr>
      </w:pPr>
      <w:r w:rsidRPr="000C15BF">
        <w:rPr>
          <w:rFonts w:ascii="Altivo Light" w:eastAsiaTheme="majorEastAsia" w:hAnsi="Altivo Light"/>
        </w:rPr>
        <w:t>Las principales características que deben reunir los bienes y materiales comprendidos en este grupo son: que por su naturaleza estén destinados al consumo final, intermedio, propio o de terceros y que su tiempo de utilización sea relativamente corto, generalmente dentro del ejercicio.” (enero-diciembre)</w:t>
      </w:r>
    </w:p>
    <w:p w14:paraId="64118AAA" w14:textId="77777777" w:rsidR="00CB5836" w:rsidRPr="000C15BF" w:rsidRDefault="00CB5836" w:rsidP="00C00628">
      <w:pPr>
        <w:pStyle w:val="Prrafodelista"/>
        <w:numPr>
          <w:ilvl w:val="0"/>
          <w:numId w:val="4"/>
        </w:numPr>
        <w:spacing w:line="276" w:lineRule="auto"/>
        <w:rPr>
          <w:rFonts w:ascii="Altivo Light" w:eastAsiaTheme="majorEastAsia" w:hAnsi="Altivo Light"/>
        </w:rPr>
      </w:pPr>
      <w:r w:rsidRPr="000C15BF">
        <w:rPr>
          <w:rFonts w:ascii="Altivo Light" w:eastAsiaTheme="majorEastAsia" w:hAnsi="Altivo Light"/>
          <w:b/>
          <w:bCs/>
        </w:rPr>
        <w:t>Formulario de Constancia de Ingreso a Almacén (1-H):</w:t>
      </w:r>
      <w:r w:rsidRPr="000C15BF">
        <w:rPr>
          <w:rFonts w:ascii="Altivo Light" w:eastAsiaTheme="majorEastAsia" w:hAnsi="Altivo Light"/>
        </w:rPr>
        <w:t xml:space="preserve"> Formulario autorizado por la CGC, para el registro y control de ingreso de bienes, insumos, materiales y/o suministros que son adquiridos por la institución y que deben ingresar a la Sección de almacén, el cual se debe adjuntar a la liquidación de gastos cuando corresponda.</w:t>
      </w:r>
    </w:p>
    <w:p w14:paraId="43424E09" w14:textId="56A2D9D4" w:rsidR="004F56DE" w:rsidRPr="000C15BF" w:rsidRDefault="004F56DE" w:rsidP="00C00628">
      <w:pPr>
        <w:pStyle w:val="Prrafodelista"/>
        <w:numPr>
          <w:ilvl w:val="0"/>
          <w:numId w:val="4"/>
        </w:numPr>
        <w:spacing w:line="276" w:lineRule="auto"/>
        <w:rPr>
          <w:rFonts w:ascii="Altivo Light" w:eastAsiaTheme="majorEastAsia" w:hAnsi="Altivo Light"/>
        </w:rPr>
      </w:pPr>
      <w:r w:rsidRPr="000C15BF">
        <w:rPr>
          <w:rFonts w:ascii="Altivo Light" w:eastAsiaTheme="majorEastAsia" w:hAnsi="Altivo Light"/>
          <w:b/>
          <w:bCs/>
        </w:rPr>
        <w:t>Gastos de Baja Cuantía:</w:t>
      </w:r>
      <w:r w:rsidRPr="000C15BF">
        <w:rPr>
          <w:rFonts w:ascii="Altivo Light" w:eastAsiaTheme="majorEastAsia" w:hAnsi="Altivo Light"/>
        </w:rPr>
        <w:t xml:space="preserve"> Gastos por contratación o adquisición de servicios, materiales, insumos y/o suministros, cuyos montos no excedan de veinticinco mil quetzales (Q.25,000.00), monto definido en la Ley de Contrataciones del Estado. </w:t>
      </w:r>
    </w:p>
    <w:p w14:paraId="7F14CCFB" w14:textId="026E8A69" w:rsidR="004F56DE" w:rsidRPr="000C15BF" w:rsidRDefault="004F56DE" w:rsidP="00C00628">
      <w:pPr>
        <w:pStyle w:val="Prrafodelista"/>
        <w:numPr>
          <w:ilvl w:val="0"/>
          <w:numId w:val="4"/>
        </w:numPr>
        <w:spacing w:line="276" w:lineRule="auto"/>
        <w:rPr>
          <w:rFonts w:ascii="Altivo Light" w:eastAsiaTheme="majorEastAsia" w:hAnsi="Altivo Light"/>
        </w:rPr>
      </w:pPr>
      <w:r w:rsidRPr="000C15BF">
        <w:rPr>
          <w:rFonts w:ascii="Altivo Light" w:eastAsiaTheme="majorEastAsia" w:hAnsi="Altivo Light"/>
          <w:b/>
          <w:bCs/>
        </w:rPr>
        <w:t>Documentos de Legítimo Abono:</w:t>
      </w:r>
      <w:r w:rsidRPr="000C15BF">
        <w:rPr>
          <w:rFonts w:ascii="Altivo Light" w:eastAsiaTheme="majorEastAsia" w:hAnsi="Altivo Light"/>
        </w:rPr>
        <w:t xml:space="preserve"> Para efecto de este Reglamento se entenderá por documentos de legítimo abono, aquellos documentos que se extienden como constancia de la contratación o adquisición de servicios, materiales, insumos y/o suministros que están autorizados de conformidad a las leyes vigentes, los cuales podrán ser: Factura electrónica en línea -FEL-,</w:t>
      </w:r>
      <w:r w:rsidR="00686A56">
        <w:rPr>
          <w:rFonts w:ascii="Altivo Light" w:eastAsiaTheme="majorEastAsia" w:hAnsi="Altivo Light"/>
        </w:rPr>
        <w:t xml:space="preserve"> notas de crédito,</w:t>
      </w:r>
      <w:r w:rsidRPr="000C15BF">
        <w:rPr>
          <w:rFonts w:ascii="Altivo Light" w:eastAsiaTheme="majorEastAsia" w:hAnsi="Altivo Light"/>
        </w:rPr>
        <w:t xml:space="preserve"> recibos de ingresos autorizados por la CGC, </w:t>
      </w:r>
      <w:r w:rsidR="00686A56">
        <w:rPr>
          <w:rFonts w:ascii="Altivo Light" w:eastAsiaTheme="majorEastAsia" w:hAnsi="Altivo Light"/>
        </w:rPr>
        <w:t xml:space="preserve">y </w:t>
      </w:r>
      <w:r w:rsidRPr="000C15BF">
        <w:rPr>
          <w:rFonts w:ascii="Altivo Light" w:eastAsiaTheme="majorEastAsia" w:hAnsi="Altivo Light"/>
        </w:rPr>
        <w:t xml:space="preserve">otros documentos autorizados por la </w:t>
      </w:r>
      <w:r w:rsidR="00F748F3">
        <w:rPr>
          <w:rFonts w:ascii="Altivo Light" w:eastAsiaTheme="majorEastAsia" w:hAnsi="Altivo Light"/>
        </w:rPr>
        <w:t>SAT.</w:t>
      </w:r>
    </w:p>
    <w:p w14:paraId="526FC2BC" w14:textId="00B81E63" w:rsidR="004F56DE" w:rsidRPr="000C15BF" w:rsidRDefault="004F56DE" w:rsidP="00C00628">
      <w:pPr>
        <w:pStyle w:val="Prrafodelista"/>
        <w:numPr>
          <w:ilvl w:val="0"/>
          <w:numId w:val="4"/>
        </w:numPr>
        <w:spacing w:line="276" w:lineRule="auto"/>
        <w:rPr>
          <w:rFonts w:ascii="Altivo Light" w:eastAsiaTheme="majorEastAsia" w:hAnsi="Altivo Light"/>
        </w:rPr>
      </w:pPr>
      <w:r w:rsidRPr="000C15BF">
        <w:rPr>
          <w:rFonts w:ascii="Altivo Light" w:eastAsiaTheme="majorEastAsia" w:hAnsi="Altivo Light"/>
          <w:b/>
          <w:bCs/>
        </w:rPr>
        <w:t>Libro de control de pagos en efectivo:</w:t>
      </w:r>
      <w:r w:rsidRPr="000C15BF">
        <w:rPr>
          <w:rFonts w:ascii="Altivo Light" w:eastAsiaTheme="majorEastAsia" w:hAnsi="Altivo Light"/>
        </w:rPr>
        <w:t xml:space="preserve">  Libro autorizado por la Contraloría General de Cuentas, donde se detalla los movimientos mensuales del efectivo utilizado de la Caja Chica.</w:t>
      </w:r>
    </w:p>
    <w:p w14:paraId="086980D1" w14:textId="78D728EB" w:rsidR="004F56DE" w:rsidRPr="000C15BF" w:rsidRDefault="004F56DE" w:rsidP="00C00628">
      <w:pPr>
        <w:pStyle w:val="Prrafodelista"/>
        <w:numPr>
          <w:ilvl w:val="0"/>
          <w:numId w:val="4"/>
        </w:numPr>
        <w:spacing w:line="276" w:lineRule="auto"/>
        <w:rPr>
          <w:rFonts w:ascii="Altivo Light" w:eastAsiaTheme="majorEastAsia" w:hAnsi="Altivo Light"/>
        </w:rPr>
      </w:pPr>
      <w:r w:rsidRPr="000C15BF">
        <w:rPr>
          <w:rFonts w:ascii="Altivo Light" w:eastAsiaTheme="majorEastAsia" w:hAnsi="Altivo Light"/>
          <w:b/>
          <w:bCs/>
        </w:rPr>
        <w:t>Vale de Caja Chica:</w:t>
      </w:r>
      <w:r w:rsidRPr="000C15BF">
        <w:rPr>
          <w:rFonts w:ascii="Altivo Light" w:eastAsiaTheme="majorEastAsia" w:hAnsi="Altivo Light"/>
        </w:rPr>
        <w:t xml:space="preserve"> Documento de respaldo provisional emitido a nombre de un servidor público, por medio del cual se contrae una deuda u obligación a favor de la COPADEH, que sirve para otorgar dinero de efectivo con previa </w:t>
      </w:r>
      <w:r w:rsidRPr="000C15BF">
        <w:rPr>
          <w:rFonts w:ascii="Altivo Light" w:eastAsiaTheme="majorEastAsia" w:hAnsi="Altivo Light"/>
        </w:rPr>
        <w:lastRenderedPageBreak/>
        <w:t>autorización para el pago en efectivo por la contratación de servicios o la adquisición de materiales y/o suministros; este documento será emitido por el responsable de la Caja Chica, (Ver Anexo 1, Vale de Caja Chica).</w:t>
      </w:r>
    </w:p>
    <w:p w14:paraId="7F0E4A87" w14:textId="6C37011B" w:rsidR="004F56DE" w:rsidRDefault="004F56DE" w:rsidP="00C00628">
      <w:pPr>
        <w:pStyle w:val="Prrafodelista"/>
        <w:numPr>
          <w:ilvl w:val="0"/>
          <w:numId w:val="4"/>
        </w:numPr>
        <w:spacing w:line="276" w:lineRule="auto"/>
        <w:rPr>
          <w:rFonts w:ascii="Altivo Light" w:eastAsiaTheme="majorEastAsia" w:hAnsi="Altivo Light"/>
        </w:rPr>
      </w:pPr>
      <w:r w:rsidRPr="000C15BF">
        <w:rPr>
          <w:rFonts w:ascii="Altivo Light" w:eastAsiaTheme="majorEastAsia" w:hAnsi="Altivo Light"/>
          <w:b/>
          <w:bCs/>
        </w:rPr>
        <w:t>Requerimiento de Compra (RC):</w:t>
      </w:r>
      <w:r w:rsidRPr="000C15BF">
        <w:rPr>
          <w:rFonts w:ascii="Altivo Light" w:eastAsiaTheme="majorEastAsia" w:hAnsi="Altivo Light"/>
        </w:rPr>
        <w:t xml:space="preserve"> Documento administrativo utilizado para solicitar la contratación o adquisición de servicios, insumos, materiales y/o suministros.</w:t>
      </w:r>
    </w:p>
    <w:p w14:paraId="0611FA72" w14:textId="57F830B5" w:rsidR="00CB5836" w:rsidRPr="000C15BF" w:rsidRDefault="00CB5836" w:rsidP="00C00628">
      <w:pPr>
        <w:pStyle w:val="Prrafodelista"/>
        <w:numPr>
          <w:ilvl w:val="0"/>
          <w:numId w:val="4"/>
        </w:numPr>
        <w:spacing w:line="276" w:lineRule="auto"/>
        <w:rPr>
          <w:rFonts w:ascii="Altivo Light" w:eastAsiaTheme="majorEastAsia" w:hAnsi="Altivo Light"/>
        </w:rPr>
      </w:pPr>
      <w:r>
        <w:rPr>
          <w:rFonts w:ascii="Altivo Light" w:eastAsiaTheme="majorEastAsia" w:hAnsi="Altivo Light"/>
          <w:b/>
          <w:bCs/>
        </w:rPr>
        <w:t>Servicios Básicos:</w:t>
      </w:r>
      <w:r>
        <w:rPr>
          <w:rFonts w:ascii="Altivo Light" w:eastAsiaTheme="majorEastAsia" w:hAnsi="Altivo Light"/>
        </w:rPr>
        <w:t xml:space="preserve"> Comprenden los servicios de energía eléctrica, agua potable, telefonía </w:t>
      </w:r>
      <w:r w:rsidR="00F748F3">
        <w:rPr>
          <w:rFonts w:ascii="Altivo Light" w:eastAsiaTheme="majorEastAsia" w:hAnsi="Altivo Light"/>
        </w:rPr>
        <w:t>fija</w:t>
      </w:r>
      <w:r>
        <w:rPr>
          <w:rFonts w:ascii="Altivo Light" w:eastAsiaTheme="majorEastAsia" w:hAnsi="Altivo Light"/>
        </w:rPr>
        <w:t xml:space="preserve"> y extracción de basura, </w:t>
      </w:r>
      <w:r w:rsidR="00F748F3">
        <w:rPr>
          <w:rFonts w:ascii="Altivo Light" w:eastAsiaTheme="majorEastAsia" w:hAnsi="Altivo Light"/>
        </w:rPr>
        <w:t>lo</w:t>
      </w:r>
      <w:r>
        <w:rPr>
          <w:rFonts w:ascii="Altivo Light" w:eastAsiaTheme="majorEastAsia" w:hAnsi="Altivo Light"/>
        </w:rPr>
        <w:t>s que se consideran prioritarios para mantener el ornato, sanidad y comunicación mínima institucional.</w:t>
      </w:r>
    </w:p>
    <w:p w14:paraId="42E4B431"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6. Constitución:</w:t>
      </w:r>
      <w:r w:rsidRPr="000C15BF">
        <w:rPr>
          <w:rFonts w:ascii="Altivo Light" w:eastAsiaTheme="majorEastAsia" w:hAnsi="Altivo Light"/>
        </w:rPr>
        <w:t xml:space="preserve"> La Caja Chica se creará al inicio de cada ejercicio fiscal con fondos provenientes del Fondo Rotativo Interno con Tarjeta de Compras Institucional -TCI-. Su creación y/o modificación deberá ser autorizada por medio de Resolución interna de la máxima autoridad. La Caja Chica deberá liquidarse al final de cada ejercicio fiscal de conformidad a las normas de cierre presupuestario y contable que para el efecto emita la Dirección Administrativa Financiera por medio del Departamento Financiero, y otras disposiciones emitidas por los entes rectores del Ministerio de Finanzas Públicas.</w:t>
      </w:r>
    </w:p>
    <w:p w14:paraId="1D0DF10B" w14:textId="2195EE4E"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7.</w:t>
      </w:r>
      <w:r w:rsidRPr="000C15BF">
        <w:rPr>
          <w:rFonts w:ascii="Altivo Light" w:eastAsiaTheme="majorEastAsia" w:hAnsi="Altivo Light"/>
        </w:rPr>
        <w:t xml:space="preserve"> </w:t>
      </w:r>
      <w:r w:rsidRPr="000C15BF">
        <w:rPr>
          <w:rFonts w:ascii="Altivo Light" w:eastAsiaTheme="majorEastAsia" w:hAnsi="Altivo Light"/>
          <w:b/>
          <w:bCs/>
        </w:rPr>
        <w:t>Monto de la constitución:</w:t>
      </w:r>
      <w:r w:rsidRPr="000C15BF">
        <w:rPr>
          <w:rFonts w:ascii="Altivo Light" w:eastAsiaTheme="majorEastAsia" w:hAnsi="Altivo Light"/>
        </w:rPr>
        <w:t xml:space="preserve"> El monto asignado para la Caja Chica será autorizado por medio de Resolución interna de la máxima autoridad, a solicitud de la Dirección Administrativa Financiera. Los reintegros de los gastos realizados por medio de la Caja Chica los hará la Sección de Tesorería del Departamento Financiero conforme a las solicitudes y liquidaciones de gastos presentadas por el </w:t>
      </w:r>
      <w:r w:rsidR="009F5814" w:rsidRPr="000C15BF">
        <w:rPr>
          <w:rFonts w:ascii="Altivo Light" w:eastAsiaTheme="majorEastAsia" w:hAnsi="Altivo Light"/>
        </w:rPr>
        <w:t>responsable</w:t>
      </w:r>
      <w:r w:rsidRPr="000C15BF">
        <w:rPr>
          <w:rFonts w:ascii="Altivo Light" w:eastAsiaTheme="majorEastAsia" w:hAnsi="Altivo Light"/>
        </w:rPr>
        <w:t xml:space="preserve"> de la Caja Chica del Departamento Administrativo. </w:t>
      </w:r>
    </w:p>
    <w:p w14:paraId="7C8CA90E" w14:textId="3743E2E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8.</w:t>
      </w:r>
      <w:r w:rsidRPr="000C15BF">
        <w:rPr>
          <w:rFonts w:ascii="Altivo Light" w:eastAsiaTheme="majorEastAsia" w:hAnsi="Altivo Light"/>
        </w:rPr>
        <w:t xml:space="preserve"> </w:t>
      </w:r>
      <w:r w:rsidRPr="000C15BF">
        <w:rPr>
          <w:rFonts w:ascii="Altivo Light" w:eastAsiaTheme="majorEastAsia" w:hAnsi="Altivo Light"/>
          <w:b/>
          <w:bCs/>
        </w:rPr>
        <w:t>Responsabilidad:</w:t>
      </w:r>
      <w:r w:rsidRPr="000C15BF">
        <w:rPr>
          <w:rFonts w:ascii="Altivo Light" w:eastAsiaTheme="majorEastAsia" w:hAnsi="Altivo Light"/>
        </w:rPr>
        <w:t xml:space="preserve"> El Departamento Administrativo, el Departamento Financiero y las dependencias que utilicen los fondos de Caja Chica, serán responsables de manera solidaria de cumplir el presente Reglamento, velar por la adecuada administración, uso </w:t>
      </w:r>
      <w:r w:rsidR="00F748F3">
        <w:rPr>
          <w:rFonts w:ascii="Altivo Light" w:eastAsiaTheme="majorEastAsia" w:hAnsi="Altivo Light"/>
        </w:rPr>
        <w:t xml:space="preserve">racional </w:t>
      </w:r>
      <w:r w:rsidRPr="000C15BF">
        <w:rPr>
          <w:rFonts w:ascii="Altivo Light" w:eastAsiaTheme="majorEastAsia" w:hAnsi="Altivo Light"/>
        </w:rPr>
        <w:t xml:space="preserve">de los recursos y la liquidación </w:t>
      </w:r>
      <w:r w:rsidR="00F748F3">
        <w:rPr>
          <w:rFonts w:ascii="Altivo Light" w:eastAsiaTheme="majorEastAsia" w:hAnsi="Altivo Light"/>
        </w:rPr>
        <w:t xml:space="preserve">oportuna </w:t>
      </w:r>
      <w:r w:rsidRPr="000C15BF">
        <w:rPr>
          <w:rFonts w:ascii="Altivo Light" w:eastAsiaTheme="majorEastAsia" w:hAnsi="Altivo Light"/>
        </w:rPr>
        <w:t xml:space="preserve">de los gastos. El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será nombrado por medio de Resolución interna de la máxima autoridad. </w:t>
      </w:r>
    </w:p>
    <w:p w14:paraId="6512CA90" w14:textId="2555A6E1"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9. Resguardo y Seguridad:</w:t>
      </w:r>
      <w:r w:rsidRPr="000C15BF">
        <w:rPr>
          <w:rFonts w:ascii="Altivo Light" w:eastAsiaTheme="majorEastAsia" w:hAnsi="Altivo Light"/>
        </w:rPr>
        <w:t xml:space="preserve"> El dinero en efectivo de Caja Chica se mantendrá en una caja metálica cerrada con llave, almacenada dentro de un archivo o escritorio también equipado con llave y chapa metálica en buen estado, bajo custodia del </w:t>
      </w:r>
      <w:r w:rsidR="009F5814" w:rsidRPr="000C15BF">
        <w:rPr>
          <w:rFonts w:ascii="Altivo Light" w:eastAsiaTheme="majorEastAsia" w:hAnsi="Altivo Light"/>
        </w:rPr>
        <w:lastRenderedPageBreak/>
        <w:t>responsable</w:t>
      </w:r>
      <w:r w:rsidRPr="000C15BF">
        <w:rPr>
          <w:rFonts w:ascii="Altivo Light" w:eastAsiaTheme="majorEastAsia" w:hAnsi="Altivo Light"/>
        </w:rPr>
        <w:t xml:space="preserve"> de Caja Chica, con el fin de garantizar la integridad de los recursos y evitar cualquier sustracción de dinero no autorizada. </w:t>
      </w:r>
    </w:p>
    <w:p w14:paraId="05F04124"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10. Cantidad máxima aprobada para gastos:</w:t>
      </w:r>
      <w:r w:rsidRPr="000C15BF">
        <w:rPr>
          <w:rFonts w:ascii="Altivo Light" w:eastAsiaTheme="majorEastAsia" w:hAnsi="Altivo Light"/>
        </w:rPr>
        <w:t xml:space="preserve"> La Jefatura del Departamento Administrativo podrá otorgar recursos de Caja Chica por contrataciones o adquisiciones hasta un monto máximo de tres mil quetzales (Q.3,000.00), a las dependencias de la COPADEH que lo soliciten en forma justificada, para realizar pagos diversos en efectivo.   </w:t>
      </w:r>
    </w:p>
    <w:p w14:paraId="2B999B18" w14:textId="44D50253"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rPr>
        <w:t xml:space="preserve">En los casos que sea necesario realizar gastos por cantidades superiores a la establecida, la Dirección Administrativa Financiera podrá autorizarlos, previa solicitud por escrito del </w:t>
      </w:r>
      <w:r w:rsidR="009F5814" w:rsidRPr="000C15BF">
        <w:rPr>
          <w:rFonts w:ascii="Altivo Light" w:eastAsiaTheme="majorEastAsia" w:hAnsi="Altivo Light"/>
        </w:rPr>
        <w:t>jefe</w:t>
      </w:r>
      <w:r w:rsidRPr="000C15BF">
        <w:rPr>
          <w:rFonts w:ascii="Altivo Light" w:eastAsiaTheme="majorEastAsia" w:hAnsi="Altivo Light"/>
        </w:rPr>
        <w:t xml:space="preserve"> del Departamento Administrativo, en la que se indiquen las circunstancias y justificaciones correspondientes. </w:t>
      </w:r>
    </w:p>
    <w:p w14:paraId="23E7181D" w14:textId="1A454544" w:rsidR="004F56DE" w:rsidRPr="00641EDE" w:rsidRDefault="004F56DE" w:rsidP="00C00628">
      <w:pPr>
        <w:spacing w:line="276" w:lineRule="auto"/>
        <w:rPr>
          <w:rFonts w:ascii="Altivo Light" w:eastAsiaTheme="majorEastAsia" w:hAnsi="Altivo Light"/>
        </w:rPr>
      </w:pPr>
      <w:r w:rsidRPr="000C15BF">
        <w:rPr>
          <w:rFonts w:ascii="Altivo Light" w:eastAsiaTheme="majorEastAsia" w:hAnsi="Altivo Light"/>
          <w:b/>
          <w:bCs/>
        </w:rPr>
        <w:t xml:space="preserve">Artículo 11. Renglones de gastos ejecutables por medio de Caja </w:t>
      </w:r>
      <w:r w:rsidR="00A85EDF" w:rsidRPr="000C15BF">
        <w:rPr>
          <w:rFonts w:ascii="Altivo Light" w:eastAsiaTheme="majorEastAsia" w:hAnsi="Altivo Light"/>
          <w:b/>
          <w:bCs/>
        </w:rPr>
        <w:t>Chica:</w:t>
      </w:r>
      <w:r w:rsidRPr="000C15BF">
        <w:rPr>
          <w:rFonts w:ascii="Altivo Light" w:eastAsiaTheme="majorEastAsia" w:hAnsi="Altivo Light"/>
        </w:rPr>
        <w:t xml:space="preserve"> Únicamente se atenderán desembolsos para cubrir </w:t>
      </w:r>
      <w:r w:rsidR="00F748F3">
        <w:rPr>
          <w:rFonts w:ascii="Altivo Light" w:eastAsiaTheme="majorEastAsia" w:hAnsi="Altivo Light"/>
        </w:rPr>
        <w:t>gastos</w:t>
      </w:r>
      <w:r w:rsidRPr="000C15BF">
        <w:rPr>
          <w:rFonts w:ascii="Altivo Light" w:eastAsiaTheme="majorEastAsia" w:hAnsi="Altivo Light"/>
        </w:rPr>
        <w:t xml:space="preserve"> con cargo a los renglones de los grupos 1 “Servicios no Personales” y 2 “Materiales y Suministros”. Se </w:t>
      </w:r>
      <w:r w:rsidR="00F748F3" w:rsidRPr="000C15BF">
        <w:rPr>
          <w:rFonts w:ascii="Altivo Light" w:eastAsiaTheme="majorEastAsia" w:hAnsi="Altivo Light"/>
        </w:rPr>
        <w:t>exceptúan los</w:t>
      </w:r>
      <w:r w:rsidRPr="000C15BF">
        <w:rPr>
          <w:rFonts w:ascii="Altivo Light" w:eastAsiaTheme="majorEastAsia" w:hAnsi="Altivo Light"/>
        </w:rPr>
        <w:t xml:space="preserve"> gastos relacionados al subgrupo 15 “Arrendamientos y Derechos”, subgrupo 17 “Mantenimiento y Reparación de Obras e Instalaciones” y subgrupo 18 “Servicios Técnicos y Profesionales”, que provengan de compromisos contraídos por medio de </w:t>
      </w:r>
      <w:r w:rsidRPr="00641EDE">
        <w:rPr>
          <w:rFonts w:ascii="Altivo Light" w:eastAsiaTheme="majorEastAsia" w:hAnsi="Altivo Light"/>
        </w:rPr>
        <w:t xml:space="preserve">contrato o acta de negociación. </w:t>
      </w:r>
    </w:p>
    <w:p w14:paraId="2F809E1F" w14:textId="2A3C9C78" w:rsidR="004F56DE" w:rsidRPr="00641EDE" w:rsidRDefault="004F56DE" w:rsidP="00C00628">
      <w:pPr>
        <w:spacing w:line="276" w:lineRule="auto"/>
        <w:rPr>
          <w:rFonts w:ascii="Altivo Light" w:eastAsiaTheme="majorEastAsia" w:hAnsi="Altivo Light"/>
        </w:rPr>
      </w:pPr>
      <w:r w:rsidRPr="00641EDE">
        <w:rPr>
          <w:rFonts w:ascii="Altivo Light" w:eastAsiaTheme="majorEastAsia" w:hAnsi="Altivo Light"/>
        </w:rPr>
        <w:t>Se podrán hacer pagos en efectivo de</w:t>
      </w:r>
      <w:r w:rsidR="006E3614" w:rsidRPr="00641EDE">
        <w:rPr>
          <w:rFonts w:ascii="Altivo Light" w:eastAsiaTheme="majorEastAsia" w:hAnsi="Altivo Light"/>
        </w:rPr>
        <w:t xml:space="preserve"> </w:t>
      </w:r>
      <w:r w:rsidRPr="00641EDE">
        <w:rPr>
          <w:rFonts w:ascii="Altivo Light" w:eastAsiaTheme="majorEastAsia" w:hAnsi="Altivo Light"/>
        </w:rPr>
        <w:t xml:space="preserve">gastos </w:t>
      </w:r>
      <w:r w:rsidR="006E3614" w:rsidRPr="00641EDE">
        <w:rPr>
          <w:rFonts w:ascii="Altivo Light" w:eastAsiaTheme="majorEastAsia" w:hAnsi="Altivo Light"/>
        </w:rPr>
        <w:t>que afecten el renglón</w:t>
      </w:r>
      <w:r w:rsidR="00F748F3" w:rsidRPr="00641EDE">
        <w:rPr>
          <w:rFonts w:ascii="Altivo Light" w:eastAsiaTheme="majorEastAsia" w:hAnsi="Altivo Light"/>
        </w:rPr>
        <w:t xml:space="preserve"> 185</w:t>
      </w:r>
      <w:r w:rsidR="006E3614" w:rsidRPr="00641EDE">
        <w:rPr>
          <w:rFonts w:ascii="Altivo Light" w:eastAsiaTheme="majorEastAsia" w:hAnsi="Altivo Light"/>
        </w:rPr>
        <w:t>,</w:t>
      </w:r>
      <w:r w:rsidRPr="00641EDE">
        <w:rPr>
          <w:rFonts w:ascii="Altivo Light" w:eastAsiaTheme="majorEastAsia" w:hAnsi="Altivo Light"/>
        </w:rPr>
        <w:t xml:space="preserve"> siempre </w:t>
      </w:r>
      <w:r w:rsidR="006E3614" w:rsidRPr="00641EDE">
        <w:rPr>
          <w:rFonts w:ascii="Altivo Light" w:eastAsiaTheme="majorEastAsia" w:hAnsi="Altivo Light"/>
        </w:rPr>
        <w:t xml:space="preserve">y cuando </w:t>
      </w:r>
      <w:r w:rsidRPr="00641EDE">
        <w:rPr>
          <w:rFonts w:ascii="Altivo Light" w:eastAsiaTheme="majorEastAsia" w:hAnsi="Altivo Light"/>
        </w:rPr>
        <w:t xml:space="preserve">no superen los montos establecidos en el artículo 10 del presente Reglamento. </w:t>
      </w:r>
    </w:p>
    <w:p w14:paraId="2B18F16E" w14:textId="00417554" w:rsidR="004F56DE" w:rsidRPr="00641EDE" w:rsidRDefault="006E3614" w:rsidP="00C00628">
      <w:pPr>
        <w:spacing w:line="276" w:lineRule="auto"/>
        <w:rPr>
          <w:rFonts w:ascii="Altivo Light" w:eastAsiaTheme="majorEastAsia" w:hAnsi="Altivo Light"/>
        </w:rPr>
      </w:pPr>
      <w:r w:rsidRPr="00641EDE">
        <w:rPr>
          <w:rFonts w:ascii="Altivo Light" w:eastAsiaTheme="majorEastAsia" w:hAnsi="Altivo Light"/>
        </w:rPr>
        <w:t xml:space="preserve">Para el pago de </w:t>
      </w:r>
      <w:r w:rsidR="004F56DE" w:rsidRPr="00641EDE">
        <w:rPr>
          <w:rFonts w:ascii="Altivo Light" w:eastAsiaTheme="majorEastAsia" w:hAnsi="Altivo Light"/>
        </w:rPr>
        <w:t>servicios básicos</w:t>
      </w:r>
      <w:r w:rsidRPr="00641EDE">
        <w:rPr>
          <w:rFonts w:ascii="Altivo Light" w:eastAsiaTheme="majorEastAsia" w:hAnsi="Altivo Light"/>
        </w:rPr>
        <w:t>,</w:t>
      </w:r>
      <w:r w:rsidR="004F56DE" w:rsidRPr="00641EDE">
        <w:rPr>
          <w:rFonts w:ascii="Altivo Light" w:eastAsiaTheme="majorEastAsia" w:hAnsi="Altivo Light"/>
        </w:rPr>
        <w:t xml:space="preserve"> si existieran cobros de mora, multas, intereses y otros recargos adicionales o similares, serán asumidos por la persona que, por negligencia u olvido, no haya reportado o gestionado oportunamente el servicio a pagar, o por el </w:t>
      </w:r>
      <w:r w:rsidR="009F5814" w:rsidRPr="00641EDE">
        <w:rPr>
          <w:rFonts w:ascii="Altivo Light" w:eastAsiaTheme="majorEastAsia" w:hAnsi="Altivo Light"/>
        </w:rPr>
        <w:t>responsable</w:t>
      </w:r>
      <w:r w:rsidR="004F56DE" w:rsidRPr="00641EDE">
        <w:rPr>
          <w:rFonts w:ascii="Altivo Light" w:eastAsiaTheme="majorEastAsia" w:hAnsi="Altivo Light"/>
        </w:rPr>
        <w:t xml:space="preserve"> de Caja Chica cuando la solicitud la haya recibido a tiempo y por descuido no haya sido gestionada.</w:t>
      </w:r>
    </w:p>
    <w:p w14:paraId="5D613640" w14:textId="05E1853E" w:rsidR="004F56DE" w:rsidRPr="000C15BF" w:rsidRDefault="004F56DE" w:rsidP="00C00628">
      <w:pPr>
        <w:spacing w:line="276" w:lineRule="auto"/>
        <w:rPr>
          <w:rFonts w:ascii="Altivo Light" w:eastAsiaTheme="majorEastAsia" w:hAnsi="Altivo Light"/>
        </w:rPr>
      </w:pPr>
      <w:r w:rsidRPr="00641EDE">
        <w:rPr>
          <w:rFonts w:ascii="Altivo Light" w:eastAsiaTheme="majorEastAsia" w:hAnsi="Altivo Light"/>
          <w:b/>
          <w:bCs/>
        </w:rPr>
        <w:t>Artículo 12. Requisitos en documentos de legítimo abono:</w:t>
      </w:r>
      <w:r w:rsidRPr="00641EDE">
        <w:rPr>
          <w:rFonts w:ascii="Altivo Light" w:eastAsiaTheme="majorEastAsia" w:hAnsi="Altivo Light"/>
        </w:rPr>
        <w:t xml:space="preserve"> Los documentos de respaldo que se consideren de legítimo abono, no deben presentar deterioro, manchas</w:t>
      </w:r>
      <w:r w:rsidR="00073D85" w:rsidRPr="00641EDE">
        <w:rPr>
          <w:rFonts w:ascii="Altivo Light" w:eastAsiaTheme="majorEastAsia" w:hAnsi="Altivo Light"/>
        </w:rPr>
        <w:t>,</w:t>
      </w:r>
      <w:r w:rsidRPr="00641EDE">
        <w:rPr>
          <w:rFonts w:ascii="Altivo Light" w:eastAsiaTheme="majorEastAsia" w:hAnsi="Altivo Light"/>
        </w:rPr>
        <w:t xml:space="preserve"> arrugas, borrones, tachaduras, enmiendas, alteraciones o datos incompletos, que sean ilegibles o borrosos; el servidor público responsable de liquidar el Vale debe verificar el cumplimiento de los anteriores aspectos y si se identificara alguna deficiencia, el responsable del Vale debe gestionar ante el emisor del</w:t>
      </w:r>
      <w:r w:rsidRPr="000C15BF">
        <w:rPr>
          <w:rFonts w:ascii="Altivo Light" w:eastAsiaTheme="majorEastAsia" w:hAnsi="Altivo Light"/>
        </w:rPr>
        <w:t xml:space="preserve"> documento la reposición de este. El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no debe aceptar </w:t>
      </w:r>
      <w:r w:rsidRPr="000C15BF">
        <w:rPr>
          <w:rFonts w:ascii="Altivo Light" w:eastAsiaTheme="majorEastAsia" w:hAnsi="Altivo Light"/>
        </w:rPr>
        <w:lastRenderedPageBreak/>
        <w:t>documentos que no llenen los requisitos legales, contables o de forma, así mismo, deberá notificar oportunamente los errores al responsable del Vale o a quien haya realizado el gasto.</w:t>
      </w:r>
    </w:p>
    <w:p w14:paraId="7DCE4208" w14:textId="108467B5"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13. Emisión del Vale:</w:t>
      </w:r>
      <w:r w:rsidRPr="000C15BF">
        <w:rPr>
          <w:rFonts w:ascii="Altivo Light" w:eastAsiaTheme="majorEastAsia" w:hAnsi="Altivo Light"/>
        </w:rPr>
        <w:t xml:space="preserve"> Este documento será emitido por el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como respaldo para justificar la entrega del dinero en efectivo, el cual debe contar con </w:t>
      </w:r>
      <w:r w:rsidR="00C145A1" w:rsidRPr="000C15BF">
        <w:rPr>
          <w:rFonts w:ascii="Altivo Light" w:eastAsiaTheme="majorEastAsia" w:hAnsi="Altivo Light"/>
        </w:rPr>
        <w:t>las firmas siguientes</w:t>
      </w:r>
      <w:r w:rsidRPr="000C15BF">
        <w:rPr>
          <w:rFonts w:ascii="Altivo Light" w:eastAsiaTheme="majorEastAsia" w:hAnsi="Altivo Light"/>
        </w:rPr>
        <w:t xml:space="preserve">: a) El Responsable de Caja Chica, b) El servidor público solicitante y c) El visto bueno de la Jefatura Administrativa, en ausencia de este, el visto bueno </w:t>
      </w:r>
      <w:r w:rsidR="00073D85">
        <w:rPr>
          <w:rFonts w:ascii="Altivo Light" w:eastAsiaTheme="majorEastAsia" w:hAnsi="Altivo Light"/>
        </w:rPr>
        <w:t>lo otorgará e</w:t>
      </w:r>
      <w:r w:rsidRPr="000C15BF">
        <w:rPr>
          <w:rFonts w:ascii="Altivo Light" w:eastAsiaTheme="majorEastAsia" w:hAnsi="Altivo Light"/>
        </w:rPr>
        <w:t>l Director Administrativo Financiero. (Ver anexo 2, Formato de Solicitud de Vale).</w:t>
      </w:r>
      <w:r w:rsidR="00073D85">
        <w:rPr>
          <w:rFonts w:ascii="Altivo Light" w:eastAsiaTheme="majorEastAsia" w:hAnsi="Altivo Light"/>
        </w:rPr>
        <w:t xml:space="preserve"> </w:t>
      </w:r>
      <w:r w:rsidRPr="000C15BF">
        <w:rPr>
          <w:rFonts w:ascii="Altivo Light" w:eastAsiaTheme="majorEastAsia" w:hAnsi="Altivo Light"/>
        </w:rPr>
        <w:t xml:space="preserve">No podrá emitirse un Vale a un servidor público que tenga un Vale vigente pendiente de liquidar. </w:t>
      </w:r>
    </w:p>
    <w:p w14:paraId="562CA048"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14. Plazo para la liquidación del Vale:</w:t>
      </w:r>
      <w:r w:rsidRPr="000C15BF">
        <w:rPr>
          <w:rFonts w:ascii="Altivo Light" w:eastAsiaTheme="majorEastAsia" w:hAnsi="Altivo Light"/>
        </w:rPr>
        <w:t xml:space="preserve"> El Vale deberá ser liquidado en un plazo máximo de tres (3) días hábiles, contados a partir de su fecha de emisión y recepción del dinero en efectivo, si hubiera incumplimiento, se le requerirá el reintegro inmediato al servidor público al que se le haya emitido el mismo. </w:t>
      </w:r>
    </w:p>
    <w:p w14:paraId="6FF121A2" w14:textId="7271F404" w:rsidR="004F56DE" w:rsidRPr="00641EDE"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15. Incumplimiento en la liquidación del Vale:</w:t>
      </w:r>
      <w:r w:rsidRPr="000C15BF">
        <w:rPr>
          <w:rFonts w:ascii="Altivo Light" w:eastAsiaTheme="majorEastAsia" w:hAnsi="Altivo Light"/>
        </w:rPr>
        <w:t xml:space="preserve"> Luego de haberse vencido el plazo de tres (3) días hábiles para la liquidación del Vale, el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reportará dicha situación a la Jefatura Administrativa, y por medio de la Dirección Administrativa Financiera se informará del caso a la Unidad de Auditoría Interna, para </w:t>
      </w:r>
      <w:r w:rsidRPr="00641EDE">
        <w:rPr>
          <w:rFonts w:ascii="Altivo Light" w:eastAsiaTheme="majorEastAsia" w:hAnsi="Altivo Light"/>
        </w:rPr>
        <w:t xml:space="preserve">que se inicien las acciones disciplinarias que correspondan, según sea el caso.  </w:t>
      </w:r>
    </w:p>
    <w:p w14:paraId="0860A402" w14:textId="2C193640" w:rsidR="004F56DE" w:rsidRPr="00641EDE" w:rsidRDefault="004F56DE" w:rsidP="00C00628">
      <w:pPr>
        <w:spacing w:line="276" w:lineRule="auto"/>
        <w:rPr>
          <w:rFonts w:ascii="Altivo Light" w:eastAsiaTheme="majorEastAsia" w:hAnsi="Altivo Light"/>
        </w:rPr>
      </w:pPr>
      <w:r w:rsidRPr="00641EDE">
        <w:rPr>
          <w:rFonts w:ascii="Altivo Light" w:eastAsiaTheme="majorEastAsia" w:hAnsi="Altivo Light"/>
          <w:b/>
          <w:bCs/>
        </w:rPr>
        <w:t>Artículo 16. Liquidación de Gastos:</w:t>
      </w:r>
      <w:r w:rsidRPr="00641EDE">
        <w:rPr>
          <w:rFonts w:ascii="Altivo Light" w:eastAsiaTheme="majorEastAsia" w:hAnsi="Altivo Light"/>
        </w:rPr>
        <w:t xml:space="preserve"> En las liquidaciones o solicitud de reintegros de gastos se debe cumplir con </w:t>
      </w:r>
      <w:r w:rsidR="00073D85" w:rsidRPr="00641EDE">
        <w:rPr>
          <w:rFonts w:ascii="Altivo Light" w:eastAsiaTheme="majorEastAsia" w:hAnsi="Altivo Light"/>
        </w:rPr>
        <w:t>los</w:t>
      </w:r>
      <w:r w:rsidRPr="00641EDE">
        <w:rPr>
          <w:rFonts w:ascii="Altivo Light" w:eastAsiaTheme="majorEastAsia" w:hAnsi="Altivo Light"/>
        </w:rPr>
        <w:t xml:space="preserve"> siguiente</w:t>
      </w:r>
      <w:r w:rsidR="00073D85" w:rsidRPr="00641EDE">
        <w:rPr>
          <w:rFonts w:ascii="Altivo Light" w:eastAsiaTheme="majorEastAsia" w:hAnsi="Altivo Light"/>
        </w:rPr>
        <w:t>s aspectos</w:t>
      </w:r>
      <w:r w:rsidRPr="00641EDE">
        <w:rPr>
          <w:rFonts w:ascii="Altivo Light" w:eastAsiaTheme="majorEastAsia" w:hAnsi="Altivo Light"/>
        </w:rPr>
        <w:t xml:space="preserve"> (Ver anexo 3, Formato para liquidación de Vale de Caja Chica).</w:t>
      </w:r>
    </w:p>
    <w:p w14:paraId="287161A8" w14:textId="608BC844" w:rsidR="004F56DE" w:rsidRPr="00641EDE" w:rsidRDefault="004F56DE" w:rsidP="00C00628">
      <w:pPr>
        <w:pStyle w:val="Prrafodelista"/>
        <w:numPr>
          <w:ilvl w:val="0"/>
          <w:numId w:val="5"/>
        </w:numPr>
        <w:spacing w:line="276" w:lineRule="auto"/>
        <w:rPr>
          <w:rFonts w:ascii="Altivo Light" w:eastAsiaTheme="majorEastAsia" w:hAnsi="Altivo Light"/>
          <w:b/>
          <w:bCs/>
        </w:rPr>
      </w:pPr>
      <w:r w:rsidRPr="00641EDE">
        <w:rPr>
          <w:rFonts w:ascii="Altivo Light" w:eastAsiaTheme="majorEastAsia" w:hAnsi="Altivo Light"/>
          <w:b/>
          <w:bCs/>
        </w:rPr>
        <w:t>Documento de legitimo abono:</w:t>
      </w:r>
    </w:p>
    <w:p w14:paraId="6D9680F2" w14:textId="77777777" w:rsidR="004F56DE" w:rsidRPr="00641EDE" w:rsidRDefault="004F56DE" w:rsidP="00C00628">
      <w:pPr>
        <w:pStyle w:val="Prrafodelista"/>
        <w:numPr>
          <w:ilvl w:val="0"/>
          <w:numId w:val="15"/>
        </w:numPr>
        <w:spacing w:after="0" w:line="276" w:lineRule="auto"/>
        <w:rPr>
          <w:rFonts w:ascii="Altivo Light" w:eastAsiaTheme="majorEastAsia" w:hAnsi="Altivo Light"/>
        </w:rPr>
      </w:pPr>
      <w:r w:rsidRPr="00641EDE">
        <w:rPr>
          <w:rFonts w:ascii="Altivo Light" w:eastAsiaTheme="majorEastAsia" w:hAnsi="Altivo Light"/>
        </w:rPr>
        <w:t>Fecha de emisión: La fecha debe ser legible e indicar día, mes y año de emisión.</w:t>
      </w:r>
    </w:p>
    <w:p w14:paraId="41DDB43B" w14:textId="03A19F71" w:rsidR="004F56DE" w:rsidRPr="00641EDE" w:rsidRDefault="004F56DE" w:rsidP="00C00628">
      <w:pPr>
        <w:pStyle w:val="Prrafodelista"/>
        <w:numPr>
          <w:ilvl w:val="0"/>
          <w:numId w:val="15"/>
        </w:numPr>
        <w:spacing w:after="0" w:line="276" w:lineRule="auto"/>
        <w:rPr>
          <w:rFonts w:ascii="Altivo Light" w:eastAsiaTheme="majorEastAsia" w:hAnsi="Altivo Light"/>
        </w:rPr>
      </w:pPr>
      <w:r w:rsidRPr="00641EDE">
        <w:rPr>
          <w:rFonts w:ascii="Altivo Light" w:eastAsiaTheme="majorEastAsia" w:hAnsi="Altivo Light"/>
        </w:rPr>
        <w:t xml:space="preserve">Nombre: Comisión Presidencial por la Paz y los Derechos Humanos </w:t>
      </w:r>
      <w:r w:rsidR="006A29C3" w:rsidRPr="00641EDE">
        <w:rPr>
          <w:rFonts w:ascii="Altivo Light" w:eastAsiaTheme="majorEastAsia" w:hAnsi="Altivo Light"/>
        </w:rPr>
        <w:t>–</w:t>
      </w:r>
      <w:r w:rsidRPr="00641EDE">
        <w:rPr>
          <w:rFonts w:ascii="Altivo Light" w:eastAsiaTheme="majorEastAsia" w:hAnsi="Altivo Light"/>
        </w:rPr>
        <w:t>COPADEH</w:t>
      </w:r>
      <w:r w:rsidR="006A29C3" w:rsidRPr="00641EDE">
        <w:rPr>
          <w:rFonts w:ascii="Altivo Light" w:eastAsiaTheme="majorEastAsia" w:hAnsi="Altivo Light"/>
        </w:rPr>
        <w:t>–</w:t>
      </w:r>
      <w:r w:rsidRPr="00641EDE">
        <w:rPr>
          <w:rFonts w:ascii="Altivo Light" w:eastAsiaTheme="majorEastAsia" w:hAnsi="Altivo Light"/>
        </w:rPr>
        <w:t>.</w:t>
      </w:r>
    </w:p>
    <w:p w14:paraId="7158200F" w14:textId="77777777" w:rsidR="004F56DE" w:rsidRPr="00641EDE" w:rsidRDefault="004F56DE" w:rsidP="00C00628">
      <w:pPr>
        <w:pStyle w:val="Prrafodelista"/>
        <w:numPr>
          <w:ilvl w:val="0"/>
          <w:numId w:val="15"/>
        </w:numPr>
        <w:spacing w:after="0" w:line="276" w:lineRule="auto"/>
        <w:rPr>
          <w:rFonts w:ascii="Altivo Light" w:eastAsiaTheme="majorEastAsia" w:hAnsi="Altivo Light"/>
        </w:rPr>
      </w:pPr>
      <w:r w:rsidRPr="00641EDE">
        <w:rPr>
          <w:rFonts w:ascii="Altivo Light" w:eastAsiaTheme="majorEastAsia" w:hAnsi="Altivo Light"/>
        </w:rPr>
        <w:t>NIT: 10842630-0 (podrá omitirse el guion).</w:t>
      </w:r>
    </w:p>
    <w:p w14:paraId="5CD2DD7A" w14:textId="77777777" w:rsidR="004F56DE" w:rsidRPr="00641EDE" w:rsidRDefault="004F56DE" w:rsidP="00C00628">
      <w:pPr>
        <w:pStyle w:val="Prrafodelista"/>
        <w:numPr>
          <w:ilvl w:val="0"/>
          <w:numId w:val="15"/>
        </w:numPr>
        <w:spacing w:after="0" w:line="276" w:lineRule="auto"/>
        <w:rPr>
          <w:rFonts w:ascii="Altivo Light" w:eastAsiaTheme="majorEastAsia" w:hAnsi="Altivo Light"/>
        </w:rPr>
      </w:pPr>
      <w:r w:rsidRPr="00641EDE">
        <w:rPr>
          <w:rFonts w:ascii="Altivo Light" w:eastAsiaTheme="majorEastAsia" w:hAnsi="Altivo Light"/>
        </w:rPr>
        <w:t>DIRECCIÓN: De la sede central de la institución.</w:t>
      </w:r>
    </w:p>
    <w:p w14:paraId="20877F3E" w14:textId="5EC6BE0D" w:rsidR="004F56DE" w:rsidRPr="00641EDE" w:rsidRDefault="5C4CED9A" w:rsidP="00C00628">
      <w:pPr>
        <w:pStyle w:val="Prrafodelista"/>
        <w:numPr>
          <w:ilvl w:val="0"/>
          <w:numId w:val="15"/>
        </w:numPr>
        <w:spacing w:after="0" w:line="276" w:lineRule="auto"/>
        <w:rPr>
          <w:rFonts w:ascii="Altivo Light" w:eastAsiaTheme="majorEastAsia" w:hAnsi="Altivo Light"/>
        </w:rPr>
      </w:pPr>
      <w:r w:rsidRPr="00641EDE">
        <w:rPr>
          <w:rFonts w:ascii="Altivo Light" w:eastAsiaTheme="majorEastAsia" w:hAnsi="Altivo Light"/>
        </w:rPr>
        <w:t>Descripción:</w:t>
      </w:r>
      <w:r w:rsidR="00073D85" w:rsidRPr="00641EDE">
        <w:rPr>
          <w:rFonts w:ascii="Altivo Light" w:eastAsiaTheme="majorEastAsia" w:hAnsi="Altivo Light"/>
        </w:rPr>
        <w:t xml:space="preserve"> </w:t>
      </w:r>
      <w:r w:rsidR="004F56DE" w:rsidRPr="00641EDE">
        <w:rPr>
          <w:rFonts w:ascii="Altivo Light" w:eastAsiaTheme="majorEastAsia" w:hAnsi="Altivo Light"/>
        </w:rPr>
        <w:t xml:space="preserve">Detalle del servicio contratado, insumo o suministro adquirido que tenga congruencia con los solicitado. </w:t>
      </w:r>
    </w:p>
    <w:p w14:paraId="092932E9" w14:textId="0975E6B9" w:rsidR="004F56DE" w:rsidRPr="00641EDE" w:rsidRDefault="004F56DE" w:rsidP="00C00628">
      <w:pPr>
        <w:pStyle w:val="Prrafodelista"/>
        <w:numPr>
          <w:ilvl w:val="0"/>
          <w:numId w:val="15"/>
        </w:numPr>
        <w:spacing w:after="0" w:line="276" w:lineRule="auto"/>
        <w:rPr>
          <w:rFonts w:ascii="Altivo Light" w:eastAsiaTheme="majorEastAsia" w:hAnsi="Altivo Light"/>
        </w:rPr>
      </w:pPr>
      <w:r w:rsidRPr="00641EDE">
        <w:rPr>
          <w:rFonts w:ascii="Altivo Light" w:eastAsiaTheme="majorEastAsia" w:hAnsi="Altivo Light"/>
        </w:rPr>
        <w:lastRenderedPageBreak/>
        <w:t>Total: Cantidad en números y letras del valor total del documento, la cantidad en letras podrá omitirse si el sistema de emisión del documento no lo permite.</w:t>
      </w:r>
    </w:p>
    <w:p w14:paraId="0C92CFC4" w14:textId="77777777" w:rsidR="004F56DE" w:rsidRPr="00641EDE" w:rsidRDefault="004F56DE" w:rsidP="00C00628">
      <w:pPr>
        <w:pStyle w:val="Prrafodelista"/>
        <w:numPr>
          <w:ilvl w:val="0"/>
          <w:numId w:val="15"/>
        </w:numPr>
        <w:spacing w:after="0" w:line="276" w:lineRule="auto"/>
        <w:rPr>
          <w:rFonts w:ascii="Altivo Light" w:eastAsiaTheme="majorEastAsia" w:hAnsi="Altivo Light"/>
        </w:rPr>
      </w:pPr>
      <w:r w:rsidRPr="00641EDE">
        <w:rPr>
          <w:rFonts w:ascii="Altivo Light" w:eastAsiaTheme="majorEastAsia" w:hAnsi="Altivo Light"/>
        </w:rPr>
        <w:t>Recibo de caja: Se debe exigir Recibo de caja cuando la factura sea cambiaria.</w:t>
      </w:r>
    </w:p>
    <w:p w14:paraId="773951BD" w14:textId="77777777" w:rsidR="004F56DE" w:rsidRPr="00641EDE" w:rsidRDefault="004F56DE" w:rsidP="00C00628">
      <w:pPr>
        <w:pStyle w:val="Prrafodelista"/>
        <w:numPr>
          <w:ilvl w:val="0"/>
          <w:numId w:val="15"/>
        </w:numPr>
        <w:spacing w:line="276" w:lineRule="auto"/>
        <w:rPr>
          <w:rFonts w:ascii="Altivo Light" w:eastAsiaTheme="majorEastAsia" w:hAnsi="Altivo Light"/>
        </w:rPr>
      </w:pPr>
      <w:r w:rsidRPr="00641EDE">
        <w:rPr>
          <w:rFonts w:ascii="Altivo Light" w:eastAsiaTheme="majorEastAsia" w:hAnsi="Altivo Light"/>
        </w:rPr>
        <w:t>Régimen Tributario: La factura debe indicar la frase que le obligue la ley indicar, según el régimen tributario al que se haya inscrito el proveedor.</w:t>
      </w:r>
    </w:p>
    <w:p w14:paraId="0C6D35C7" w14:textId="77777777" w:rsidR="00473854" w:rsidRPr="00641EDE" w:rsidRDefault="004F56DE" w:rsidP="00C00628">
      <w:pPr>
        <w:pStyle w:val="Prrafodelista"/>
        <w:numPr>
          <w:ilvl w:val="0"/>
          <w:numId w:val="6"/>
        </w:numPr>
        <w:spacing w:line="276" w:lineRule="auto"/>
        <w:rPr>
          <w:rFonts w:ascii="Altivo Light" w:eastAsiaTheme="majorEastAsia" w:hAnsi="Altivo Light"/>
        </w:rPr>
      </w:pPr>
      <w:r w:rsidRPr="00641EDE">
        <w:rPr>
          <w:rFonts w:ascii="Altivo Light" w:eastAsiaTheme="majorEastAsia" w:hAnsi="Altivo Light"/>
          <w:b/>
          <w:bCs/>
        </w:rPr>
        <w:t>Factura de pequeño contribuyente</w:t>
      </w:r>
      <w:r w:rsidR="00473854" w:rsidRPr="00641EDE">
        <w:rPr>
          <w:rFonts w:ascii="Altivo Light" w:eastAsiaTheme="majorEastAsia" w:hAnsi="Altivo Light"/>
          <w:b/>
          <w:bCs/>
        </w:rPr>
        <w:t>:</w:t>
      </w:r>
      <w:r w:rsidRPr="00641EDE">
        <w:rPr>
          <w:rFonts w:ascii="Altivo Light" w:eastAsiaTheme="majorEastAsia" w:hAnsi="Altivo Light"/>
        </w:rPr>
        <w:t xml:space="preserve"> debe contener la leyenda “factura pequeño contribuyente”, este tipo de factura está sujeta a retención del 5% sobre el valor total facturado si es superior a Q.2,500.00, (Artículo 49 del Acuerdo Gubernativo Número 5-2013), dicha retención será realizada por el Encargado de Tesorería, quien a su vez entregará la constancia de retención al proveedor.</w:t>
      </w:r>
    </w:p>
    <w:p w14:paraId="4A63F39A" w14:textId="77777777" w:rsidR="00473854" w:rsidRPr="00641EDE" w:rsidRDefault="004F56DE" w:rsidP="00C00628">
      <w:pPr>
        <w:pStyle w:val="Prrafodelista"/>
        <w:numPr>
          <w:ilvl w:val="0"/>
          <w:numId w:val="6"/>
        </w:numPr>
        <w:spacing w:line="276" w:lineRule="auto"/>
        <w:rPr>
          <w:rFonts w:ascii="Altivo Light" w:eastAsiaTheme="majorEastAsia" w:hAnsi="Altivo Light"/>
        </w:rPr>
      </w:pPr>
      <w:r w:rsidRPr="00641EDE">
        <w:rPr>
          <w:rFonts w:ascii="Altivo Light" w:eastAsiaTheme="majorEastAsia" w:hAnsi="Altivo Light"/>
          <w:b/>
          <w:bCs/>
        </w:rPr>
        <w:t>Factura régimen opcional simplificado sobre ingresos de actividades lucrativas</w:t>
      </w:r>
      <w:r w:rsidR="00473854" w:rsidRPr="00641EDE">
        <w:rPr>
          <w:rFonts w:ascii="Altivo Light" w:eastAsiaTheme="majorEastAsia" w:hAnsi="Altivo Light"/>
        </w:rPr>
        <w:t>:</w:t>
      </w:r>
      <w:r w:rsidRPr="00641EDE">
        <w:rPr>
          <w:rFonts w:ascii="Altivo Light" w:eastAsiaTheme="majorEastAsia" w:hAnsi="Altivo Light"/>
        </w:rPr>
        <w:t xml:space="preserve"> deberá consignar la leyenda en la que indique que está “sujeto a retención definitiva” del ISR, este tipo de factura está sujeta a retención si el monto facturado es superior a Q.2,500.00 (Artículo 35 del Acuerdo Gubernativo Número 213-2013), dicha retención será realizada por el Encargado de Tesorería, quien a su vez entregará la constancia de retención al proveedor. </w:t>
      </w:r>
    </w:p>
    <w:p w14:paraId="14AEA0B8" w14:textId="332B72EF" w:rsidR="004F56DE" w:rsidRPr="00641EDE" w:rsidRDefault="004F56DE" w:rsidP="00C00628">
      <w:pPr>
        <w:pStyle w:val="Prrafodelista"/>
        <w:numPr>
          <w:ilvl w:val="0"/>
          <w:numId w:val="6"/>
        </w:numPr>
        <w:spacing w:line="276" w:lineRule="auto"/>
        <w:rPr>
          <w:rFonts w:ascii="Altivo Light" w:eastAsiaTheme="majorEastAsia" w:hAnsi="Altivo Light"/>
        </w:rPr>
      </w:pPr>
      <w:r w:rsidRPr="00641EDE">
        <w:rPr>
          <w:rFonts w:ascii="Altivo Light" w:eastAsiaTheme="majorEastAsia" w:hAnsi="Altivo Light"/>
          <w:b/>
          <w:bCs/>
        </w:rPr>
        <w:t>Factura de régimen sobre las utilidades de actividades lucrativas</w:t>
      </w:r>
      <w:r w:rsidRPr="00641EDE">
        <w:rPr>
          <w:rFonts w:ascii="Altivo Light" w:eastAsiaTheme="majorEastAsia" w:hAnsi="Altivo Light"/>
        </w:rPr>
        <w:t xml:space="preserve">, deberá indicarse con la frase “SUJETO A PAGOS TRIMESTRALES”, este tipo de factura no está sujeta a retención. </w:t>
      </w:r>
    </w:p>
    <w:p w14:paraId="07CD9392" w14:textId="7CD0A31E" w:rsidR="004F56DE" w:rsidRPr="000C15BF" w:rsidRDefault="004F56DE" w:rsidP="00C00628">
      <w:pPr>
        <w:spacing w:line="276" w:lineRule="auto"/>
        <w:ind w:left="360"/>
        <w:rPr>
          <w:rFonts w:ascii="Altivo Light" w:eastAsiaTheme="majorEastAsia" w:hAnsi="Altivo Light"/>
        </w:rPr>
      </w:pPr>
      <w:r w:rsidRPr="000C15BF">
        <w:rPr>
          <w:rFonts w:ascii="Altivo Light" w:eastAsiaTheme="majorEastAsia" w:hAnsi="Altivo Light"/>
        </w:rPr>
        <w:t xml:space="preserve">El responsable de la liquidación del Vale deberá notificar y enviar las facturas que generen retenciones al Encargado de Tesorería, con copia al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en un período no mayor de treinta y seis (36) horas después de haber formalizado la </w:t>
      </w:r>
      <w:r w:rsidR="00073D85" w:rsidRPr="000C15BF">
        <w:rPr>
          <w:rFonts w:ascii="Altivo Light" w:eastAsiaTheme="majorEastAsia" w:hAnsi="Altivo Light"/>
        </w:rPr>
        <w:t>negociación,</w:t>
      </w:r>
      <w:r w:rsidR="00073D85">
        <w:rPr>
          <w:rFonts w:ascii="Altivo Light" w:eastAsiaTheme="majorEastAsia" w:hAnsi="Altivo Light"/>
        </w:rPr>
        <w:t xml:space="preserve"> pero antes de pagarse</w:t>
      </w:r>
      <w:r w:rsidRPr="000C15BF">
        <w:rPr>
          <w:rFonts w:ascii="Altivo Light" w:eastAsiaTheme="majorEastAsia" w:hAnsi="Altivo Light"/>
        </w:rPr>
        <w:t>, para que se realice la retención correspondiente. La solicitud de retención deberá indicar la dirección de correo electrónico y el número telefónico del proveedor para poder contactarlo y notificarle el valor retenido.</w:t>
      </w:r>
    </w:p>
    <w:p w14:paraId="74A304CE" w14:textId="59E9E1BD" w:rsidR="004F56DE" w:rsidRPr="000C15BF" w:rsidRDefault="004F56DE" w:rsidP="00C00628">
      <w:pPr>
        <w:pStyle w:val="Prrafodelista"/>
        <w:numPr>
          <w:ilvl w:val="0"/>
          <w:numId w:val="6"/>
        </w:numPr>
        <w:spacing w:line="276" w:lineRule="auto"/>
        <w:rPr>
          <w:rFonts w:ascii="Altivo Light" w:eastAsiaTheme="majorEastAsia" w:hAnsi="Altivo Light"/>
        </w:rPr>
      </w:pPr>
      <w:r w:rsidRPr="000C15BF">
        <w:rPr>
          <w:rFonts w:ascii="Altivo Light" w:eastAsiaTheme="majorEastAsia" w:hAnsi="Altivo Light"/>
        </w:rPr>
        <w:t>El responsable de Caja Chica debe sellar todas las facturas recibidas para liquidación con la leyenda “Pagado con caja chica”.</w:t>
      </w:r>
    </w:p>
    <w:p w14:paraId="244AB25E" w14:textId="77777777" w:rsidR="005E7185" w:rsidRPr="000C15BF" w:rsidRDefault="005E7185" w:rsidP="00C00628">
      <w:pPr>
        <w:pStyle w:val="Prrafodelista"/>
        <w:spacing w:line="276" w:lineRule="auto"/>
        <w:rPr>
          <w:rFonts w:ascii="Altivo Light" w:eastAsiaTheme="majorEastAsia" w:hAnsi="Altivo Light"/>
        </w:rPr>
      </w:pPr>
    </w:p>
    <w:p w14:paraId="07A20DD9" w14:textId="1E379265" w:rsidR="00086ED1" w:rsidRDefault="004F56DE" w:rsidP="00C00628">
      <w:pPr>
        <w:pStyle w:val="Prrafodelista"/>
        <w:numPr>
          <w:ilvl w:val="0"/>
          <w:numId w:val="5"/>
        </w:numPr>
        <w:spacing w:line="276" w:lineRule="auto"/>
        <w:rPr>
          <w:rFonts w:ascii="Altivo Light" w:eastAsiaTheme="majorEastAsia" w:hAnsi="Altivo Light"/>
          <w:b/>
          <w:bCs/>
        </w:rPr>
      </w:pPr>
      <w:r w:rsidRPr="000C15BF">
        <w:rPr>
          <w:rFonts w:ascii="Altivo Light" w:eastAsiaTheme="majorEastAsia" w:hAnsi="Altivo Light"/>
          <w:b/>
          <w:bCs/>
        </w:rPr>
        <w:lastRenderedPageBreak/>
        <w:t>Razonamiento al dorso del documento de legítimo abono: (Ver anexo 4, Formato de razonamiento de factura).</w:t>
      </w:r>
      <w:r w:rsidR="000A7964" w:rsidRPr="000C15BF">
        <w:rPr>
          <w:rFonts w:ascii="Altivo Light" w:eastAsiaTheme="majorEastAsia" w:hAnsi="Altivo Light"/>
          <w:b/>
          <w:bCs/>
        </w:rPr>
        <w:t xml:space="preserve"> </w:t>
      </w:r>
    </w:p>
    <w:p w14:paraId="45E0D1F7" w14:textId="77777777" w:rsidR="00086ED1" w:rsidRPr="00086ED1" w:rsidRDefault="00086ED1" w:rsidP="00C00628">
      <w:pPr>
        <w:pStyle w:val="Prrafodelista"/>
        <w:spacing w:line="276" w:lineRule="auto"/>
        <w:rPr>
          <w:rFonts w:ascii="Altivo Light" w:eastAsiaTheme="majorEastAsia" w:hAnsi="Altivo Light"/>
          <w:b/>
          <w:bCs/>
        </w:rPr>
      </w:pPr>
    </w:p>
    <w:p w14:paraId="27D80C7A" w14:textId="0A7190D3" w:rsidR="004F56DE" w:rsidRPr="000C15BF" w:rsidRDefault="004F56DE" w:rsidP="00C00628">
      <w:pPr>
        <w:pStyle w:val="Prrafodelista"/>
        <w:numPr>
          <w:ilvl w:val="0"/>
          <w:numId w:val="7"/>
        </w:numPr>
        <w:spacing w:line="276" w:lineRule="auto"/>
        <w:rPr>
          <w:rFonts w:ascii="Altivo Light" w:eastAsiaTheme="majorEastAsia" w:hAnsi="Altivo Light"/>
        </w:rPr>
      </w:pPr>
      <w:r w:rsidRPr="000C15BF">
        <w:rPr>
          <w:rFonts w:ascii="Altivo Light" w:eastAsiaTheme="majorEastAsia" w:hAnsi="Altivo Light"/>
        </w:rPr>
        <w:t xml:space="preserve">El razonamiento debe indicar la justificación del gasto y el Departamento, Dirección o Unidad Administrativa solicitante del mismo. </w:t>
      </w:r>
    </w:p>
    <w:p w14:paraId="26635F4A" w14:textId="302A6139" w:rsidR="004F56DE" w:rsidRPr="000C15BF" w:rsidRDefault="004F56DE" w:rsidP="00C00628">
      <w:pPr>
        <w:pStyle w:val="Prrafodelista"/>
        <w:numPr>
          <w:ilvl w:val="0"/>
          <w:numId w:val="7"/>
        </w:numPr>
        <w:spacing w:line="276" w:lineRule="auto"/>
        <w:rPr>
          <w:rFonts w:ascii="Altivo Light" w:eastAsiaTheme="majorEastAsia" w:hAnsi="Altivo Light"/>
        </w:rPr>
      </w:pPr>
      <w:r w:rsidRPr="000C15BF">
        <w:rPr>
          <w:rFonts w:ascii="Altivo Light" w:eastAsiaTheme="majorEastAsia" w:hAnsi="Altivo Light"/>
        </w:rPr>
        <w:t xml:space="preserve">Debe contar con dos firmas: a) La persona que realizó el gasto y b) El </w:t>
      </w:r>
      <w:r w:rsidR="009F5814" w:rsidRPr="000C15BF">
        <w:rPr>
          <w:rFonts w:ascii="Altivo Light" w:eastAsiaTheme="majorEastAsia" w:hAnsi="Altivo Light"/>
        </w:rPr>
        <w:t>jefe</w:t>
      </w:r>
      <w:r w:rsidRPr="000C15BF">
        <w:rPr>
          <w:rFonts w:ascii="Altivo Light" w:eastAsiaTheme="majorEastAsia" w:hAnsi="Altivo Light"/>
        </w:rPr>
        <w:t xml:space="preserve"> inmediato que otorga su autorización. Cada firmante deberá indicar su nombre completo y el cargo que ocupa, con el fin de identificar a los responsables del gasto y su ubicación funcional. </w:t>
      </w:r>
    </w:p>
    <w:p w14:paraId="47658557" w14:textId="08E9F80A" w:rsidR="005E7185" w:rsidRPr="000C15BF" w:rsidRDefault="004F56DE" w:rsidP="00C00628">
      <w:pPr>
        <w:pStyle w:val="Prrafodelista"/>
        <w:numPr>
          <w:ilvl w:val="0"/>
          <w:numId w:val="7"/>
        </w:numPr>
        <w:spacing w:line="276" w:lineRule="auto"/>
        <w:rPr>
          <w:rFonts w:ascii="Altivo Light" w:eastAsiaTheme="majorEastAsia" w:hAnsi="Altivo Light"/>
        </w:rPr>
      </w:pPr>
      <w:r w:rsidRPr="000C15BF">
        <w:rPr>
          <w:rFonts w:ascii="Altivo Light" w:eastAsiaTheme="majorEastAsia" w:hAnsi="Altivo Light"/>
        </w:rPr>
        <w:t xml:space="preserve">En el caso que el documento no cuente con espacio suficiente al dorso, éste deberá pegarse en una hoja con membrete de la institución y en ella indicar el razonamiento del gasto; o imprimir la factura desde </w:t>
      </w:r>
      <w:r w:rsidR="00034BFA">
        <w:rPr>
          <w:rFonts w:ascii="Altivo Light" w:eastAsiaTheme="majorEastAsia" w:hAnsi="Altivo Light"/>
        </w:rPr>
        <w:t>el V</w:t>
      </w:r>
      <w:r w:rsidRPr="000C15BF">
        <w:rPr>
          <w:rFonts w:ascii="Altivo Light" w:eastAsiaTheme="majorEastAsia" w:hAnsi="Altivo Light"/>
        </w:rPr>
        <w:t xml:space="preserve">erificador integrado de documentos </w:t>
      </w:r>
      <w:r w:rsidR="00034BFA">
        <w:rPr>
          <w:rFonts w:ascii="Altivo Light" w:eastAsiaTheme="majorEastAsia" w:hAnsi="Altivo Light"/>
        </w:rPr>
        <w:t>en la p</w:t>
      </w:r>
      <w:r w:rsidR="00034BFA" w:rsidRPr="000C15BF">
        <w:rPr>
          <w:rFonts w:ascii="Altivo Light" w:eastAsiaTheme="majorEastAsia" w:hAnsi="Altivo Light"/>
        </w:rPr>
        <w:t xml:space="preserve">ágina </w:t>
      </w:r>
      <w:r w:rsidR="00034BFA">
        <w:rPr>
          <w:rFonts w:ascii="Altivo Light" w:eastAsiaTheme="majorEastAsia" w:hAnsi="Altivo Light"/>
        </w:rPr>
        <w:t>w</w:t>
      </w:r>
      <w:r w:rsidR="00034BFA" w:rsidRPr="000C15BF">
        <w:rPr>
          <w:rFonts w:ascii="Altivo Light" w:eastAsiaTheme="majorEastAsia" w:hAnsi="Altivo Light"/>
        </w:rPr>
        <w:t>eb de</w:t>
      </w:r>
      <w:r w:rsidR="00034BFA">
        <w:rPr>
          <w:rFonts w:ascii="Altivo Light" w:eastAsiaTheme="majorEastAsia" w:hAnsi="Altivo Light"/>
        </w:rPr>
        <w:t xml:space="preserve"> </w:t>
      </w:r>
      <w:r w:rsidR="00034BFA" w:rsidRPr="000C15BF">
        <w:rPr>
          <w:rFonts w:ascii="Altivo Light" w:eastAsiaTheme="majorEastAsia" w:hAnsi="Altivo Light"/>
        </w:rPr>
        <w:t>l</w:t>
      </w:r>
      <w:r w:rsidR="00034BFA">
        <w:rPr>
          <w:rFonts w:ascii="Altivo Light" w:eastAsiaTheme="majorEastAsia" w:hAnsi="Altivo Light"/>
        </w:rPr>
        <w:t xml:space="preserve">a </w:t>
      </w:r>
      <w:r w:rsidRPr="000C15BF">
        <w:rPr>
          <w:rFonts w:ascii="Altivo Light" w:eastAsiaTheme="majorEastAsia" w:hAnsi="Altivo Light"/>
        </w:rPr>
        <w:t xml:space="preserve">SAT. </w:t>
      </w:r>
    </w:p>
    <w:p w14:paraId="1D186B82" w14:textId="6EBE4523" w:rsidR="002F5258" w:rsidRDefault="004F56DE" w:rsidP="00C00628">
      <w:pPr>
        <w:pStyle w:val="Prrafodelista"/>
        <w:numPr>
          <w:ilvl w:val="0"/>
          <w:numId w:val="7"/>
        </w:numPr>
        <w:spacing w:line="276" w:lineRule="auto"/>
        <w:rPr>
          <w:rFonts w:ascii="Altivo Light" w:eastAsiaTheme="majorEastAsia" w:hAnsi="Altivo Light"/>
        </w:rPr>
      </w:pPr>
      <w:r w:rsidRPr="000C15BF">
        <w:rPr>
          <w:rFonts w:ascii="Altivo Light" w:eastAsiaTheme="majorEastAsia" w:hAnsi="Altivo Light"/>
        </w:rPr>
        <w:t>Por ningún motivo debe pegarse por completo el documento a la hoja, solo parcialmente y con tape, se debe sellar consignando la mitad del sello sobre el documento y la otra mitad sobre la hoja con membrete.</w:t>
      </w:r>
    </w:p>
    <w:p w14:paraId="08941329" w14:textId="77777777" w:rsidR="002F5258" w:rsidRPr="002F5258" w:rsidRDefault="002F5258" w:rsidP="00C00628">
      <w:pPr>
        <w:pStyle w:val="Prrafodelista"/>
        <w:spacing w:line="276" w:lineRule="auto"/>
        <w:rPr>
          <w:rFonts w:ascii="Altivo Light" w:eastAsiaTheme="majorEastAsia" w:hAnsi="Altivo Light"/>
        </w:rPr>
      </w:pPr>
    </w:p>
    <w:p w14:paraId="06163126" w14:textId="22752EAC" w:rsidR="004F56DE" w:rsidRPr="000C15BF" w:rsidRDefault="004F56DE" w:rsidP="00C00628">
      <w:pPr>
        <w:pStyle w:val="Prrafodelista"/>
        <w:numPr>
          <w:ilvl w:val="0"/>
          <w:numId w:val="5"/>
        </w:numPr>
        <w:spacing w:line="276" w:lineRule="auto"/>
        <w:rPr>
          <w:rFonts w:ascii="Altivo Light" w:eastAsiaTheme="majorEastAsia" w:hAnsi="Altivo Light"/>
          <w:b/>
          <w:bCs/>
        </w:rPr>
      </w:pPr>
      <w:r w:rsidRPr="000C15BF">
        <w:rPr>
          <w:rFonts w:ascii="Altivo Light" w:eastAsiaTheme="majorEastAsia" w:hAnsi="Altivo Light"/>
          <w:b/>
          <w:bCs/>
        </w:rPr>
        <w:t>Papel sensibilizado o papel fax:</w:t>
      </w:r>
    </w:p>
    <w:p w14:paraId="63F36A9C" w14:textId="7CF8F6BD"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rPr>
        <w:t xml:space="preserve">Cuando las facturas sean emitidas en papel sensibilizado o papel fax, esta deberá adjuntarse a una fotocopia simple de la factura con su respectivo razonamiento firmado y sellado; </w:t>
      </w:r>
      <w:r w:rsidR="00034BFA" w:rsidRPr="000C15BF">
        <w:rPr>
          <w:rFonts w:ascii="Altivo Light" w:eastAsiaTheme="majorEastAsia" w:hAnsi="Altivo Light"/>
        </w:rPr>
        <w:t xml:space="preserve">o imprimir la factura desde </w:t>
      </w:r>
      <w:r w:rsidR="00034BFA">
        <w:rPr>
          <w:rFonts w:ascii="Altivo Light" w:eastAsiaTheme="majorEastAsia" w:hAnsi="Altivo Light"/>
        </w:rPr>
        <w:t>el V</w:t>
      </w:r>
      <w:r w:rsidR="00034BFA" w:rsidRPr="000C15BF">
        <w:rPr>
          <w:rFonts w:ascii="Altivo Light" w:eastAsiaTheme="majorEastAsia" w:hAnsi="Altivo Light"/>
        </w:rPr>
        <w:t xml:space="preserve">erificador integrado de documentos </w:t>
      </w:r>
      <w:r w:rsidR="00034BFA">
        <w:rPr>
          <w:rFonts w:ascii="Altivo Light" w:eastAsiaTheme="majorEastAsia" w:hAnsi="Altivo Light"/>
        </w:rPr>
        <w:t>en la p</w:t>
      </w:r>
      <w:r w:rsidR="00034BFA" w:rsidRPr="000C15BF">
        <w:rPr>
          <w:rFonts w:ascii="Altivo Light" w:eastAsiaTheme="majorEastAsia" w:hAnsi="Altivo Light"/>
        </w:rPr>
        <w:t xml:space="preserve">ágina </w:t>
      </w:r>
      <w:r w:rsidR="00034BFA">
        <w:rPr>
          <w:rFonts w:ascii="Altivo Light" w:eastAsiaTheme="majorEastAsia" w:hAnsi="Altivo Light"/>
        </w:rPr>
        <w:t>w</w:t>
      </w:r>
      <w:r w:rsidR="00034BFA" w:rsidRPr="000C15BF">
        <w:rPr>
          <w:rFonts w:ascii="Altivo Light" w:eastAsiaTheme="majorEastAsia" w:hAnsi="Altivo Light"/>
        </w:rPr>
        <w:t>eb de</w:t>
      </w:r>
      <w:r w:rsidR="00034BFA">
        <w:rPr>
          <w:rFonts w:ascii="Altivo Light" w:eastAsiaTheme="majorEastAsia" w:hAnsi="Altivo Light"/>
        </w:rPr>
        <w:t xml:space="preserve"> </w:t>
      </w:r>
      <w:r w:rsidR="00034BFA" w:rsidRPr="000C15BF">
        <w:rPr>
          <w:rFonts w:ascii="Altivo Light" w:eastAsiaTheme="majorEastAsia" w:hAnsi="Altivo Light"/>
        </w:rPr>
        <w:t>l</w:t>
      </w:r>
      <w:r w:rsidR="00034BFA">
        <w:rPr>
          <w:rFonts w:ascii="Altivo Light" w:eastAsiaTheme="majorEastAsia" w:hAnsi="Altivo Light"/>
        </w:rPr>
        <w:t xml:space="preserve">a </w:t>
      </w:r>
      <w:r w:rsidR="00034BFA" w:rsidRPr="000C15BF">
        <w:rPr>
          <w:rFonts w:ascii="Altivo Light" w:eastAsiaTheme="majorEastAsia" w:hAnsi="Altivo Light"/>
        </w:rPr>
        <w:t>SAT</w:t>
      </w:r>
      <w:r w:rsidRPr="000C15BF">
        <w:rPr>
          <w:rFonts w:ascii="Altivo Light" w:eastAsiaTheme="majorEastAsia" w:hAnsi="Altivo Light"/>
        </w:rPr>
        <w:t xml:space="preserve">. </w:t>
      </w:r>
    </w:p>
    <w:p w14:paraId="22CEDF82" w14:textId="037EE626" w:rsidR="004F56DE" w:rsidRPr="000C15BF" w:rsidRDefault="004F56DE" w:rsidP="00C00628">
      <w:pPr>
        <w:pStyle w:val="Prrafodelista"/>
        <w:numPr>
          <w:ilvl w:val="0"/>
          <w:numId w:val="5"/>
        </w:numPr>
        <w:spacing w:line="276" w:lineRule="auto"/>
        <w:rPr>
          <w:rFonts w:ascii="Altivo Light" w:eastAsiaTheme="majorEastAsia" w:hAnsi="Altivo Light"/>
          <w:b/>
          <w:bCs/>
        </w:rPr>
      </w:pPr>
      <w:r w:rsidRPr="000C15BF">
        <w:rPr>
          <w:rFonts w:ascii="Altivo Light" w:eastAsiaTheme="majorEastAsia" w:hAnsi="Altivo Light"/>
          <w:b/>
          <w:bCs/>
        </w:rPr>
        <w:t xml:space="preserve">Carta de Satisfacción: </w:t>
      </w:r>
    </w:p>
    <w:p w14:paraId="2CE7B620"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rPr>
        <w:t>Para los casos en los que se contraten servicios no personales, es obligatorio que el solicitante adjunte una carta donde manifieste que el servicio fue recibido a entera satisfacción. (Ver anexo 5, Formato para Carta de Satisfacción).</w:t>
      </w:r>
    </w:p>
    <w:p w14:paraId="3D0AAB94" w14:textId="241BB0A4" w:rsidR="002F5258" w:rsidRDefault="004F56DE" w:rsidP="00C00628">
      <w:pPr>
        <w:pStyle w:val="Prrafodelista"/>
        <w:numPr>
          <w:ilvl w:val="0"/>
          <w:numId w:val="5"/>
        </w:numPr>
        <w:spacing w:line="276" w:lineRule="auto"/>
        <w:rPr>
          <w:rFonts w:ascii="Altivo Light" w:eastAsiaTheme="majorEastAsia" w:hAnsi="Altivo Light"/>
          <w:b/>
          <w:bCs/>
        </w:rPr>
      </w:pPr>
      <w:r w:rsidRPr="000C15BF">
        <w:rPr>
          <w:rFonts w:ascii="Altivo Light" w:eastAsiaTheme="majorEastAsia" w:hAnsi="Altivo Light"/>
          <w:b/>
          <w:bCs/>
        </w:rPr>
        <w:t>Ingreso a Almacén:</w:t>
      </w:r>
    </w:p>
    <w:p w14:paraId="5B5089B7" w14:textId="77777777" w:rsidR="00086ED1" w:rsidRDefault="00086ED1" w:rsidP="00C00628">
      <w:pPr>
        <w:pStyle w:val="Prrafodelista"/>
        <w:spacing w:line="276" w:lineRule="auto"/>
        <w:rPr>
          <w:rFonts w:ascii="Altivo Light" w:eastAsiaTheme="majorEastAsia" w:hAnsi="Altivo Light"/>
          <w:b/>
          <w:bCs/>
        </w:rPr>
      </w:pPr>
    </w:p>
    <w:p w14:paraId="26796472" w14:textId="7C8A4B79" w:rsidR="004F56DE" w:rsidRPr="000C15BF" w:rsidRDefault="004F56DE" w:rsidP="00C00628">
      <w:pPr>
        <w:pStyle w:val="Prrafodelista"/>
        <w:numPr>
          <w:ilvl w:val="0"/>
          <w:numId w:val="8"/>
        </w:numPr>
        <w:spacing w:line="276" w:lineRule="auto"/>
        <w:rPr>
          <w:rFonts w:ascii="Altivo Light" w:eastAsiaTheme="majorEastAsia" w:hAnsi="Altivo Light"/>
        </w:rPr>
      </w:pPr>
      <w:r w:rsidRPr="000C15BF">
        <w:rPr>
          <w:rFonts w:ascii="Altivo Light" w:eastAsiaTheme="majorEastAsia" w:hAnsi="Altivo Light"/>
        </w:rPr>
        <w:t xml:space="preserve">Adjuntar la constancia de ingreso a Almacén, cuando corresponda. </w:t>
      </w:r>
    </w:p>
    <w:p w14:paraId="1A0F3C83" w14:textId="17EFB778" w:rsidR="004F56DE" w:rsidRPr="000C15BF" w:rsidRDefault="004F56DE" w:rsidP="00C00628">
      <w:pPr>
        <w:pStyle w:val="Prrafodelista"/>
        <w:numPr>
          <w:ilvl w:val="0"/>
          <w:numId w:val="8"/>
        </w:numPr>
        <w:spacing w:line="276" w:lineRule="auto"/>
        <w:rPr>
          <w:rFonts w:ascii="Altivo Light" w:eastAsiaTheme="majorEastAsia" w:hAnsi="Altivo Light"/>
        </w:rPr>
      </w:pPr>
      <w:r w:rsidRPr="000C15BF">
        <w:rPr>
          <w:rFonts w:ascii="Altivo Light" w:eastAsiaTheme="majorEastAsia" w:hAnsi="Altivo Light"/>
        </w:rPr>
        <w:t>Si los materiales, insumos o suministros adquiridos se utilizan o consumen inmediatamente y en su totalidad, solamente se solicitará el sello de bodega de paso en la factura, cumpliendo con el Reglamento de almacén.</w:t>
      </w:r>
    </w:p>
    <w:p w14:paraId="74048499" w14:textId="77777777" w:rsidR="00CE3773" w:rsidRPr="000C15BF" w:rsidRDefault="00CE3773" w:rsidP="00C00628">
      <w:pPr>
        <w:pStyle w:val="Prrafodelista"/>
        <w:spacing w:line="276" w:lineRule="auto"/>
        <w:rPr>
          <w:rFonts w:ascii="Altivo Light" w:eastAsiaTheme="majorEastAsia" w:hAnsi="Altivo Light"/>
        </w:rPr>
      </w:pPr>
    </w:p>
    <w:p w14:paraId="3E351DC0" w14:textId="0D1DDA47" w:rsidR="004F56DE" w:rsidRPr="000C15BF" w:rsidRDefault="004F56DE" w:rsidP="00C00628">
      <w:pPr>
        <w:pStyle w:val="Prrafodelista"/>
        <w:numPr>
          <w:ilvl w:val="0"/>
          <w:numId w:val="5"/>
        </w:numPr>
        <w:spacing w:line="276" w:lineRule="auto"/>
        <w:rPr>
          <w:rFonts w:ascii="Altivo Light" w:eastAsiaTheme="majorEastAsia" w:hAnsi="Altivo Light"/>
          <w:b/>
          <w:bCs/>
        </w:rPr>
      </w:pPr>
      <w:r w:rsidRPr="000C15BF">
        <w:rPr>
          <w:rFonts w:ascii="Altivo Light" w:eastAsiaTheme="majorEastAsia" w:hAnsi="Altivo Light"/>
          <w:b/>
          <w:bCs/>
        </w:rPr>
        <w:lastRenderedPageBreak/>
        <w:t xml:space="preserve">Gasto de Combustible: </w:t>
      </w:r>
    </w:p>
    <w:p w14:paraId="56EDA68E" w14:textId="3904E629"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rPr>
        <w:t xml:space="preserve">Para la compra de combustible </w:t>
      </w:r>
      <w:r w:rsidR="00034BFA">
        <w:rPr>
          <w:rFonts w:ascii="Altivo Light" w:eastAsiaTheme="majorEastAsia" w:hAnsi="Altivo Light"/>
        </w:rPr>
        <w:t xml:space="preserve">en </w:t>
      </w:r>
      <w:r w:rsidRPr="000C15BF">
        <w:rPr>
          <w:rFonts w:ascii="Altivo Light" w:eastAsiaTheme="majorEastAsia" w:hAnsi="Altivo Light"/>
        </w:rPr>
        <w:t>el cumplimiento de actividades institucionales</w:t>
      </w:r>
      <w:r w:rsidR="00034BFA">
        <w:rPr>
          <w:rFonts w:ascii="Altivo Light" w:eastAsiaTheme="majorEastAsia" w:hAnsi="Altivo Light"/>
        </w:rPr>
        <w:t xml:space="preserve"> previa autorización</w:t>
      </w:r>
      <w:r w:rsidRPr="000C15BF">
        <w:rPr>
          <w:rFonts w:ascii="Altivo Light" w:eastAsiaTheme="majorEastAsia" w:hAnsi="Altivo Light"/>
        </w:rPr>
        <w:t>, debe indicarse la justificación del gasto y liquidarse con apego a lo estipulado en la normativa institucional vigente aplicable.</w:t>
      </w:r>
    </w:p>
    <w:p w14:paraId="156EDBB2" w14:textId="6A5F3186" w:rsidR="004F56DE" w:rsidRPr="000C15BF" w:rsidRDefault="004F56DE" w:rsidP="00C00628">
      <w:pPr>
        <w:pStyle w:val="Prrafodelista"/>
        <w:numPr>
          <w:ilvl w:val="0"/>
          <w:numId w:val="5"/>
        </w:numPr>
        <w:spacing w:line="276" w:lineRule="auto"/>
        <w:rPr>
          <w:rFonts w:ascii="Altivo Light" w:eastAsiaTheme="majorEastAsia" w:hAnsi="Altivo Light"/>
          <w:b/>
          <w:bCs/>
        </w:rPr>
      </w:pPr>
      <w:r w:rsidRPr="000C15BF">
        <w:rPr>
          <w:rFonts w:ascii="Altivo Light" w:eastAsiaTheme="majorEastAsia" w:hAnsi="Altivo Light"/>
          <w:b/>
          <w:bCs/>
        </w:rPr>
        <w:t xml:space="preserve">Gastos </w:t>
      </w:r>
      <w:r w:rsidR="009511D9">
        <w:rPr>
          <w:rFonts w:ascii="Altivo Light" w:eastAsiaTheme="majorEastAsia" w:hAnsi="Altivo Light"/>
          <w:b/>
          <w:bCs/>
        </w:rPr>
        <w:t>de</w:t>
      </w:r>
      <w:r w:rsidRPr="000C15BF">
        <w:rPr>
          <w:rFonts w:ascii="Altivo Light" w:eastAsiaTheme="majorEastAsia" w:hAnsi="Altivo Light"/>
          <w:b/>
          <w:bCs/>
        </w:rPr>
        <w:t xml:space="preserve"> alimentación por tiempo extraordinario: </w:t>
      </w:r>
    </w:p>
    <w:p w14:paraId="542C4F54" w14:textId="42406015" w:rsidR="00F46C03" w:rsidRDefault="004F56DE" w:rsidP="00C00628">
      <w:pPr>
        <w:spacing w:line="276" w:lineRule="auto"/>
        <w:rPr>
          <w:rFonts w:ascii="Altivo Light" w:eastAsiaTheme="majorEastAsia" w:hAnsi="Altivo Light"/>
        </w:rPr>
      </w:pPr>
      <w:r w:rsidRPr="000C15BF">
        <w:rPr>
          <w:rFonts w:ascii="Altivo Light" w:eastAsiaTheme="majorEastAsia" w:hAnsi="Altivo Light"/>
        </w:rPr>
        <w:t xml:space="preserve">Se cubrirán gastos de alimentación al personal para reuniones de trabajo dentro y fuera de las instalaciones de la COPADEH, así mismo cuando se realicen actividades extraordinarias que deban resolverse de forma urgente y/o con plazos próximos a vencerse dentro del territorio de Guatemala, siempre y cuando no correspondan a comisiones oficiales planificadas y programadas, </w:t>
      </w:r>
      <w:r w:rsidR="009511D9">
        <w:rPr>
          <w:rFonts w:ascii="Altivo Light" w:eastAsiaTheme="majorEastAsia" w:hAnsi="Altivo Light"/>
        </w:rPr>
        <w:t>los montos máximos por tiempo de comida y</w:t>
      </w:r>
      <w:r w:rsidRPr="000C15BF">
        <w:rPr>
          <w:rFonts w:ascii="Altivo Light" w:eastAsiaTheme="majorEastAsia" w:hAnsi="Altivo Light"/>
        </w:rPr>
        <w:t xml:space="preserve"> persona </w:t>
      </w:r>
      <w:r w:rsidR="009511D9">
        <w:rPr>
          <w:rFonts w:ascii="Altivo Light" w:eastAsiaTheme="majorEastAsia" w:hAnsi="Altivo Light"/>
        </w:rPr>
        <w:t>se detallan a</w:t>
      </w:r>
      <w:r w:rsidRPr="000C15BF">
        <w:rPr>
          <w:rFonts w:ascii="Altivo Light" w:eastAsiaTheme="majorEastAsia" w:hAnsi="Altivo Light"/>
        </w:rPr>
        <w:t xml:space="preserve"> continuación:</w:t>
      </w:r>
    </w:p>
    <w:tbl>
      <w:tblPr>
        <w:tblpPr w:leftFromText="141" w:rightFromText="141" w:vertAnchor="text" w:horzAnchor="margin" w:tblpXSpec="center" w:tblpY="231"/>
        <w:tblW w:w="2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5"/>
        <w:gridCol w:w="1276"/>
      </w:tblGrid>
      <w:tr w:rsidR="007E0756" w:rsidRPr="000C15BF" w14:paraId="221712CE" w14:textId="77777777" w:rsidTr="007E0756">
        <w:trPr>
          <w:trHeight w:val="315"/>
        </w:trPr>
        <w:tc>
          <w:tcPr>
            <w:tcW w:w="1555" w:type="dxa"/>
            <w:shd w:val="clear" w:color="auto" w:fill="DAE9F7" w:themeFill="text2" w:themeFillTint="1A"/>
            <w:vAlign w:val="bottom"/>
          </w:tcPr>
          <w:p w14:paraId="38AA90F8" w14:textId="77777777" w:rsidR="007E0756" w:rsidRPr="000C15BF" w:rsidRDefault="007E0756" w:rsidP="00C00628">
            <w:pPr>
              <w:spacing w:after="0" w:line="276" w:lineRule="auto"/>
              <w:jc w:val="center"/>
              <w:rPr>
                <w:rFonts w:ascii="Altivo Light" w:eastAsia="Verdana" w:hAnsi="Altivo Light" w:cs="Verdana"/>
                <w:b/>
                <w:color w:val="000000"/>
              </w:rPr>
            </w:pPr>
            <w:r w:rsidRPr="000C15BF">
              <w:rPr>
                <w:rFonts w:ascii="Altivo Light" w:eastAsia="Verdana" w:hAnsi="Altivo Light" w:cs="Verdana"/>
                <w:b/>
                <w:color w:val="000000"/>
              </w:rPr>
              <w:t xml:space="preserve">CONCEPTO </w:t>
            </w:r>
          </w:p>
        </w:tc>
        <w:tc>
          <w:tcPr>
            <w:tcW w:w="1276" w:type="dxa"/>
            <w:shd w:val="clear" w:color="auto" w:fill="DAE9F7" w:themeFill="text2" w:themeFillTint="1A"/>
            <w:vAlign w:val="bottom"/>
          </w:tcPr>
          <w:p w14:paraId="408AA635" w14:textId="77777777" w:rsidR="007E0756" w:rsidRPr="000C15BF" w:rsidRDefault="007E0756" w:rsidP="00C00628">
            <w:pPr>
              <w:spacing w:after="0" w:line="276" w:lineRule="auto"/>
              <w:jc w:val="center"/>
              <w:rPr>
                <w:rFonts w:ascii="Altivo Light" w:eastAsia="Verdana" w:hAnsi="Altivo Light" w:cs="Verdana"/>
                <w:b/>
                <w:color w:val="000000"/>
              </w:rPr>
            </w:pPr>
            <w:r w:rsidRPr="000C15BF">
              <w:rPr>
                <w:rFonts w:ascii="Altivo Light" w:eastAsia="Verdana" w:hAnsi="Altivo Light" w:cs="Verdana"/>
                <w:b/>
                <w:color w:val="000000"/>
              </w:rPr>
              <w:t>MONTO</w:t>
            </w:r>
          </w:p>
        </w:tc>
      </w:tr>
      <w:tr w:rsidR="007E0756" w:rsidRPr="000C15BF" w14:paraId="7705F68B" w14:textId="77777777" w:rsidTr="007E0756">
        <w:trPr>
          <w:trHeight w:val="405"/>
        </w:trPr>
        <w:tc>
          <w:tcPr>
            <w:tcW w:w="1555" w:type="dxa"/>
            <w:vAlign w:val="bottom"/>
          </w:tcPr>
          <w:p w14:paraId="6A392141" w14:textId="77777777" w:rsidR="007E0756" w:rsidRPr="000C15BF" w:rsidRDefault="007E0756" w:rsidP="00C00628">
            <w:pPr>
              <w:spacing w:after="0" w:line="276" w:lineRule="auto"/>
              <w:rPr>
                <w:rFonts w:ascii="Altivo Light" w:eastAsia="Verdana" w:hAnsi="Altivo Light" w:cs="Verdana"/>
                <w:color w:val="000000"/>
              </w:rPr>
            </w:pPr>
            <w:r w:rsidRPr="000C15BF">
              <w:rPr>
                <w:rFonts w:ascii="Altivo Light" w:eastAsia="Verdana" w:hAnsi="Altivo Light" w:cs="Verdana"/>
                <w:color w:val="000000"/>
              </w:rPr>
              <w:t>Desayuno</w:t>
            </w:r>
          </w:p>
        </w:tc>
        <w:tc>
          <w:tcPr>
            <w:tcW w:w="1276" w:type="dxa"/>
            <w:vAlign w:val="bottom"/>
          </w:tcPr>
          <w:p w14:paraId="046A2479" w14:textId="77777777" w:rsidR="007E0756" w:rsidRPr="000C15BF" w:rsidRDefault="007E0756" w:rsidP="00C00628">
            <w:pPr>
              <w:spacing w:after="0" w:line="276" w:lineRule="auto"/>
              <w:jc w:val="center"/>
              <w:rPr>
                <w:rFonts w:ascii="Altivo Light" w:eastAsia="Verdana" w:hAnsi="Altivo Light" w:cs="Verdana"/>
                <w:color w:val="000000"/>
              </w:rPr>
            </w:pPr>
            <w:r w:rsidRPr="000C15BF">
              <w:rPr>
                <w:rFonts w:ascii="Altivo Light" w:eastAsia="Verdana" w:hAnsi="Altivo Light" w:cs="Verdana"/>
                <w:color w:val="000000"/>
              </w:rPr>
              <w:t>Q60.00</w:t>
            </w:r>
          </w:p>
        </w:tc>
      </w:tr>
      <w:tr w:rsidR="007E0756" w:rsidRPr="000C15BF" w14:paraId="70AD2EC8" w14:textId="77777777" w:rsidTr="007E0756">
        <w:trPr>
          <w:trHeight w:val="375"/>
        </w:trPr>
        <w:tc>
          <w:tcPr>
            <w:tcW w:w="1555" w:type="dxa"/>
            <w:vAlign w:val="bottom"/>
          </w:tcPr>
          <w:p w14:paraId="3AD0225D" w14:textId="77777777" w:rsidR="007E0756" w:rsidRPr="000C15BF" w:rsidRDefault="007E0756" w:rsidP="00C00628">
            <w:pPr>
              <w:spacing w:after="0" w:line="276" w:lineRule="auto"/>
              <w:rPr>
                <w:rFonts w:ascii="Altivo Light" w:eastAsia="Verdana" w:hAnsi="Altivo Light" w:cs="Verdana"/>
                <w:color w:val="000000"/>
              </w:rPr>
            </w:pPr>
            <w:r w:rsidRPr="000C15BF">
              <w:rPr>
                <w:rFonts w:ascii="Altivo Light" w:eastAsia="Verdana" w:hAnsi="Altivo Light" w:cs="Verdana"/>
                <w:color w:val="000000"/>
              </w:rPr>
              <w:t>Almuerzo</w:t>
            </w:r>
          </w:p>
        </w:tc>
        <w:tc>
          <w:tcPr>
            <w:tcW w:w="1276" w:type="dxa"/>
            <w:vAlign w:val="bottom"/>
          </w:tcPr>
          <w:p w14:paraId="23543620" w14:textId="77777777" w:rsidR="007E0756" w:rsidRPr="000C15BF" w:rsidRDefault="007E0756" w:rsidP="00C00628">
            <w:pPr>
              <w:spacing w:after="0" w:line="276" w:lineRule="auto"/>
              <w:jc w:val="center"/>
              <w:rPr>
                <w:rFonts w:ascii="Altivo Light" w:eastAsia="Verdana" w:hAnsi="Altivo Light" w:cs="Verdana"/>
                <w:color w:val="000000"/>
              </w:rPr>
            </w:pPr>
            <w:r w:rsidRPr="000C15BF">
              <w:rPr>
                <w:rFonts w:ascii="Altivo Light" w:eastAsia="Verdana" w:hAnsi="Altivo Light" w:cs="Verdana"/>
                <w:color w:val="000000"/>
              </w:rPr>
              <w:t>Q75.00</w:t>
            </w:r>
          </w:p>
        </w:tc>
      </w:tr>
      <w:tr w:rsidR="007E0756" w:rsidRPr="000C15BF" w14:paraId="5D71E5F0" w14:textId="77777777" w:rsidTr="007E0756">
        <w:trPr>
          <w:trHeight w:val="390"/>
        </w:trPr>
        <w:tc>
          <w:tcPr>
            <w:tcW w:w="1555" w:type="dxa"/>
            <w:vAlign w:val="bottom"/>
          </w:tcPr>
          <w:p w14:paraId="3EE8A199" w14:textId="77777777" w:rsidR="007E0756" w:rsidRPr="000C15BF" w:rsidRDefault="007E0756" w:rsidP="00C00628">
            <w:pPr>
              <w:spacing w:after="0" w:line="276" w:lineRule="auto"/>
              <w:rPr>
                <w:rFonts w:ascii="Altivo Light" w:eastAsia="Verdana" w:hAnsi="Altivo Light" w:cs="Verdana"/>
                <w:color w:val="000000"/>
              </w:rPr>
            </w:pPr>
            <w:r w:rsidRPr="000C15BF">
              <w:rPr>
                <w:rFonts w:ascii="Altivo Light" w:eastAsia="Verdana" w:hAnsi="Altivo Light" w:cs="Verdana"/>
                <w:color w:val="000000"/>
              </w:rPr>
              <w:t>Cena</w:t>
            </w:r>
          </w:p>
        </w:tc>
        <w:tc>
          <w:tcPr>
            <w:tcW w:w="1276" w:type="dxa"/>
            <w:vAlign w:val="bottom"/>
          </w:tcPr>
          <w:p w14:paraId="0718CCB5" w14:textId="77777777" w:rsidR="007E0756" w:rsidRPr="000C15BF" w:rsidRDefault="007E0756" w:rsidP="00C00628">
            <w:pPr>
              <w:spacing w:after="0" w:line="276" w:lineRule="auto"/>
              <w:jc w:val="center"/>
              <w:rPr>
                <w:rFonts w:ascii="Altivo Light" w:eastAsia="Verdana" w:hAnsi="Altivo Light" w:cs="Verdana"/>
                <w:color w:val="000000"/>
              </w:rPr>
            </w:pPr>
            <w:r w:rsidRPr="000C15BF">
              <w:rPr>
                <w:rFonts w:ascii="Altivo Light" w:eastAsia="Verdana" w:hAnsi="Altivo Light" w:cs="Verdana"/>
                <w:color w:val="000000"/>
              </w:rPr>
              <w:t>Q60.00</w:t>
            </w:r>
          </w:p>
        </w:tc>
      </w:tr>
    </w:tbl>
    <w:p w14:paraId="7DB64B45" w14:textId="77777777" w:rsidR="002F5258" w:rsidRDefault="002F5258" w:rsidP="00C00628">
      <w:pPr>
        <w:spacing w:line="276" w:lineRule="auto"/>
        <w:rPr>
          <w:rFonts w:ascii="Altivo Light" w:eastAsiaTheme="majorEastAsia" w:hAnsi="Altivo Light"/>
        </w:rPr>
      </w:pPr>
    </w:p>
    <w:p w14:paraId="2629FBC4" w14:textId="77777777" w:rsidR="002F5258" w:rsidRDefault="002F5258" w:rsidP="00C00628">
      <w:pPr>
        <w:spacing w:line="276" w:lineRule="auto"/>
        <w:rPr>
          <w:rFonts w:ascii="Altivo Light" w:eastAsiaTheme="majorEastAsia" w:hAnsi="Altivo Light"/>
        </w:rPr>
      </w:pPr>
    </w:p>
    <w:p w14:paraId="75AABBFD" w14:textId="77777777" w:rsidR="002F5258" w:rsidRDefault="002F5258" w:rsidP="00C00628">
      <w:pPr>
        <w:spacing w:line="276" w:lineRule="auto"/>
        <w:rPr>
          <w:rFonts w:ascii="Altivo Light" w:eastAsiaTheme="majorEastAsia" w:hAnsi="Altivo Light"/>
        </w:rPr>
      </w:pPr>
    </w:p>
    <w:p w14:paraId="7C9C3F8E" w14:textId="77777777" w:rsidR="002F5258" w:rsidRPr="000C15BF" w:rsidRDefault="002F5258" w:rsidP="00C00628">
      <w:pPr>
        <w:spacing w:line="276" w:lineRule="auto"/>
        <w:rPr>
          <w:rFonts w:ascii="Altivo Light" w:eastAsiaTheme="majorEastAsia" w:hAnsi="Altivo Light"/>
        </w:rPr>
      </w:pPr>
    </w:p>
    <w:p w14:paraId="253E3A78" w14:textId="5B8F1C07" w:rsidR="004F56DE" w:rsidRPr="000C15BF" w:rsidRDefault="004F56DE" w:rsidP="00C00628">
      <w:pPr>
        <w:pStyle w:val="Prrafodelista"/>
        <w:numPr>
          <w:ilvl w:val="0"/>
          <w:numId w:val="9"/>
        </w:numPr>
        <w:spacing w:line="276" w:lineRule="auto"/>
        <w:rPr>
          <w:rFonts w:ascii="Altivo Light" w:eastAsiaTheme="majorEastAsia" w:hAnsi="Altivo Light"/>
        </w:rPr>
      </w:pPr>
      <w:r w:rsidRPr="000C15BF">
        <w:rPr>
          <w:rFonts w:ascii="Altivo Light" w:eastAsiaTheme="majorEastAsia" w:hAnsi="Altivo Light"/>
        </w:rPr>
        <w:t xml:space="preserve">Los montos establecidos por persona y por tiempo de </w:t>
      </w:r>
      <w:r w:rsidR="009511D9">
        <w:rPr>
          <w:rFonts w:ascii="Altivo Light" w:eastAsiaTheme="majorEastAsia" w:hAnsi="Altivo Light"/>
        </w:rPr>
        <w:t>comida</w:t>
      </w:r>
      <w:r w:rsidRPr="000C15BF">
        <w:rPr>
          <w:rFonts w:ascii="Altivo Light" w:eastAsiaTheme="majorEastAsia" w:hAnsi="Altivo Light"/>
        </w:rPr>
        <w:t xml:space="preserve"> no aplican en los siguientes casos: a) Cuando haya participación de Autoridades Superiores de otras entidades gubernamentales, y b) Cuando haya participación de funcionarios, autoridades, representantes o delegados de otros Estados u organismos internacionales. </w:t>
      </w:r>
    </w:p>
    <w:p w14:paraId="7D2F23E8" w14:textId="385DB128" w:rsidR="004F56DE" w:rsidRPr="000C15BF" w:rsidRDefault="004F56DE" w:rsidP="00C00628">
      <w:pPr>
        <w:pStyle w:val="Prrafodelista"/>
        <w:numPr>
          <w:ilvl w:val="0"/>
          <w:numId w:val="9"/>
        </w:numPr>
        <w:spacing w:line="276" w:lineRule="auto"/>
        <w:rPr>
          <w:rFonts w:ascii="Altivo Light" w:eastAsiaTheme="majorEastAsia" w:hAnsi="Altivo Light"/>
        </w:rPr>
      </w:pPr>
      <w:r w:rsidRPr="000C15BF">
        <w:rPr>
          <w:rFonts w:ascii="Altivo Light" w:eastAsiaTheme="majorEastAsia" w:hAnsi="Altivo Light"/>
        </w:rPr>
        <w:t xml:space="preserve">No se reconocerán gastos por concepto de propinas, bebidas alcohólicas, postres o extras. </w:t>
      </w:r>
    </w:p>
    <w:p w14:paraId="14817E2F" w14:textId="2D63AB97" w:rsidR="004F56DE" w:rsidRDefault="004F56DE" w:rsidP="00C00628">
      <w:pPr>
        <w:pStyle w:val="Prrafodelista"/>
        <w:numPr>
          <w:ilvl w:val="0"/>
          <w:numId w:val="9"/>
        </w:numPr>
        <w:spacing w:line="276" w:lineRule="auto"/>
        <w:rPr>
          <w:rFonts w:ascii="Altivo Light" w:eastAsiaTheme="majorEastAsia" w:hAnsi="Altivo Light"/>
        </w:rPr>
      </w:pPr>
      <w:r w:rsidRPr="71388AAD">
        <w:rPr>
          <w:rFonts w:ascii="Altivo Light" w:eastAsiaTheme="majorEastAsia" w:hAnsi="Altivo Light"/>
        </w:rPr>
        <w:t>No se aceptarán facturas con la descripción “por consumo” o “por alimentos”.</w:t>
      </w:r>
    </w:p>
    <w:p w14:paraId="5622450C" w14:textId="77777777" w:rsidR="00086ED1" w:rsidRDefault="00086ED1" w:rsidP="00C00628">
      <w:pPr>
        <w:pStyle w:val="Prrafodelista"/>
        <w:spacing w:line="276" w:lineRule="auto"/>
        <w:rPr>
          <w:rFonts w:ascii="Altivo Light" w:eastAsiaTheme="majorEastAsia" w:hAnsi="Altivo Light"/>
          <w:b/>
          <w:bCs/>
        </w:rPr>
      </w:pPr>
    </w:p>
    <w:p w14:paraId="711981C2" w14:textId="3BC02A44" w:rsidR="002F5258" w:rsidRPr="00086ED1" w:rsidRDefault="004F56DE" w:rsidP="00C00628">
      <w:pPr>
        <w:pStyle w:val="Prrafodelista"/>
        <w:numPr>
          <w:ilvl w:val="0"/>
          <w:numId w:val="5"/>
        </w:numPr>
        <w:spacing w:line="276" w:lineRule="auto"/>
        <w:rPr>
          <w:rFonts w:ascii="Altivo Light" w:eastAsiaTheme="majorEastAsia" w:hAnsi="Altivo Light"/>
          <w:b/>
          <w:bCs/>
        </w:rPr>
      </w:pPr>
      <w:r w:rsidRPr="00086ED1">
        <w:rPr>
          <w:rFonts w:ascii="Altivo Light" w:eastAsiaTheme="majorEastAsia" w:hAnsi="Altivo Light"/>
          <w:b/>
          <w:bCs/>
        </w:rPr>
        <w:t xml:space="preserve">Reuniones de trabajo: </w:t>
      </w:r>
    </w:p>
    <w:p w14:paraId="1716D12C" w14:textId="2B1CE06B" w:rsidR="004F56DE" w:rsidRPr="002F5258" w:rsidRDefault="004F56DE" w:rsidP="00C00628">
      <w:pPr>
        <w:spacing w:line="276" w:lineRule="auto"/>
        <w:ind w:left="360"/>
        <w:rPr>
          <w:rFonts w:ascii="Altivo Light" w:eastAsiaTheme="majorEastAsia" w:hAnsi="Altivo Light"/>
        </w:rPr>
      </w:pPr>
      <w:r w:rsidRPr="002F5258">
        <w:rPr>
          <w:rFonts w:ascii="Altivo Light" w:eastAsiaTheme="majorEastAsia" w:hAnsi="Altivo Light"/>
        </w:rPr>
        <w:t>Los gastos autorizados para el cumplimiento de reuniones de trabajo</w:t>
      </w:r>
      <w:r w:rsidR="009511D9">
        <w:rPr>
          <w:rFonts w:ascii="Altivo Light" w:eastAsiaTheme="majorEastAsia" w:hAnsi="Altivo Light"/>
        </w:rPr>
        <w:t xml:space="preserve"> dentro o fuera de </w:t>
      </w:r>
      <w:r w:rsidR="009F5814">
        <w:rPr>
          <w:rFonts w:ascii="Altivo Light" w:eastAsiaTheme="majorEastAsia" w:hAnsi="Altivo Light"/>
        </w:rPr>
        <w:t>las instalaciones</w:t>
      </w:r>
      <w:r w:rsidR="009511D9">
        <w:rPr>
          <w:rFonts w:ascii="Altivo Light" w:eastAsiaTheme="majorEastAsia" w:hAnsi="Altivo Light"/>
        </w:rPr>
        <w:t xml:space="preserve"> de la COPADEH</w:t>
      </w:r>
      <w:r w:rsidRPr="002F5258">
        <w:rPr>
          <w:rFonts w:ascii="Altivo Light" w:eastAsiaTheme="majorEastAsia" w:hAnsi="Altivo Light"/>
        </w:rPr>
        <w:t>, deben ser liquidados de la forma siguiente:</w:t>
      </w:r>
    </w:p>
    <w:p w14:paraId="36239C6B" w14:textId="6743644E" w:rsidR="004F56DE" w:rsidRPr="000C15BF" w:rsidRDefault="004F56DE" w:rsidP="00C00628">
      <w:pPr>
        <w:pStyle w:val="Prrafodelista"/>
        <w:numPr>
          <w:ilvl w:val="0"/>
          <w:numId w:val="10"/>
        </w:numPr>
        <w:spacing w:line="276" w:lineRule="auto"/>
        <w:rPr>
          <w:rFonts w:ascii="Altivo Light" w:eastAsiaTheme="majorEastAsia" w:hAnsi="Altivo Light"/>
        </w:rPr>
      </w:pPr>
      <w:r w:rsidRPr="000C15BF">
        <w:rPr>
          <w:rFonts w:ascii="Altivo Light" w:eastAsiaTheme="majorEastAsia" w:hAnsi="Altivo Light"/>
        </w:rPr>
        <w:t xml:space="preserve">Si los alimentos fueron proporcionados en actividades realizadas en forma conjunta con otras instituciones gubernamentales, se debe adjuntar una copia </w:t>
      </w:r>
      <w:r w:rsidRPr="000C15BF">
        <w:rPr>
          <w:rFonts w:ascii="Altivo Light" w:eastAsiaTheme="majorEastAsia" w:hAnsi="Altivo Light"/>
        </w:rPr>
        <w:lastRenderedPageBreak/>
        <w:t>del listado de participantes de la institución organizadora del evento o reunión, la dependencia de la COPADEH participante deberá adjuntar, además, un informe de las actividades incluyendo fotografías del evento o reunión.</w:t>
      </w:r>
    </w:p>
    <w:p w14:paraId="0F3496CE" w14:textId="554CF306" w:rsidR="004F56DE" w:rsidRPr="000C15BF" w:rsidRDefault="004F56DE" w:rsidP="00C00628">
      <w:pPr>
        <w:pStyle w:val="Prrafodelista"/>
        <w:numPr>
          <w:ilvl w:val="0"/>
          <w:numId w:val="10"/>
        </w:numPr>
        <w:spacing w:line="276" w:lineRule="auto"/>
        <w:rPr>
          <w:rFonts w:ascii="Altivo Light" w:eastAsiaTheme="majorEastAsia" w:hAnsi="Altivo Light"/>
        </w:rPr>
      </w:pPr>
      <w:r w:rsidRPr="000C15BF">
        <w:rPr>
          <w:rFonts w:ascii="Altivo Light" w:eastAsiaTheme="majorEastAsia" w:hAnsi="Altivo Light"/>
        </w:rPr>
        <w:t xml:space="preserve">Para las facturas que correspondan al mismo tiempo de </w:t>
      </w:r>
      <w:r w:rsidR="009511D9">
        <w:rPr>
          <w:rFonts w:ascii="Altivo Light" w:eastAsiaTheme="majorEastAsia" w:hAnsi="Altivo Light"/>
        </w:rPr>
        <w:t>comida</w:t>
      </w:r>
      <w:r w:rsidRPr="000C15BF">
        <w:rPr>
          <w:rFonts w:ascii="Altivo Light" w:eastAsiaTheme="majorEastAsia" w:hAnsi="Altivo Light"/>
        </w:rPr>
        <w:t xml:space="preserve">, se debe adjuntar un único listado de participantes (ver anexo 6, Listado de Participantes para gastos de Caja Chica), y un informe con fotografías que respalde la realización de la actividad o evento. </w:t>
      </w:r>
    </w:p>
    <w:p w14:paraId="6F8A1FD2" w14:textId="77F51335" w:rsidR="004F56DE" w:rsidRPr="000C15BF" w:rsidRDefault="004F56DE" w:rsidP="00C00628">
      <w:pPr>
        <w:pStyle w:val="Prrafodelista"/>
        <w:numPr>
          <w:ilvl w:val="0"/>
          <w:numId w:val="10"/>
        </w:numPr>
        <w:spacing w:line="276" w:lineRule="auto"/>
        <w:rPr>
          <w:rFonts w:ascii="Altivo Light" w:eastAsiaTheme="majorEastAsia" w:hAnsi="Altivo Light"/>
        </w:rPr>
      </w:pPr>
      <w:r w:rsidRPr="000C15BF">
        <w:rPr>
          <w:rFonts w:ascii="Altivo Light" w:eastAsiaTheme="majorEastAsia" w:hAnsi="Altivo Light"/>
        </w:rPr>
        <w:t xml:space="preserve">Si por alguna razón los participantes dejan espacios sin datos o espacios en blanco en el listado de participantes, la dependencia de la COPADEH organizadora del evento o reunión deberá adjuntar un oficio con la justificación respectiva. </w:t>
      </w:r>
    </w:p>
    <w:p w14:paraId="3DE60B21" w14:textId="04B7A5E9"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 xml:space="preserve">Artículo 17. Omisión o deficiencia en los requisitos de los documentos de respaldo. </w:t>
      </w:r>
      <w:r w:rsidRPr="000C15BF">
        <w:rPr>
          <w:rFonts w:ascii="Altivo Light" w:eastAsiaTheme="majorEastAsia" w:hAnsi="Altivo Light"/>
        </w:rPr>
        <w:t xml:space="preserve">El </w:t>
      </w:r>
      <w:r w:rsidR="009F5814" w:rsidRPr="000C15BF">
        <w:rPr>
          <w:rFonts w:ascii="Altivo Light" w:eastAsiaTheme="majorEastAsia" w:hAnsi="Altivo Light"/>
        </w:rPr>
        <w:t>responsable</w:t>
      </w:r>
      <w:r w:rsidRPr="000C15BF">
        <w:rPr>
          <w:rFonts w:ascii="Altivo Light" w:eastAsiaTheme="majorEastAsia" w:hAnsi="Altivo Light"/>
        </w:rPr>
        <w:t xml:space="preserve"> de la Caja Chica notificará al solicitante de fondos de Caja Chica sobre cualquier omisión o deficiencia en los documentos de respaldo en la liquidación de gastos, los cuales deben ser resueltos o subsanados en un plazo no mayor a dos días hábiles.</w:t>
      </w:r>
    </w:p>
    <w:p w14:paraId="38F05F49"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18. Rendición de Caja Chica:</w:t>
      </w:r>
      <w:r w:rsidRPr="000C15BF">
        <w:rPr>
          <w:rFonts w:ascii="Altivo Light" w:eastAsiaTheme="majorEastAsia" w:hAnsi="Altivo Light"/>
        </w:rPr>
        <w:t xml:space="preserve"> Se realizarán rendiciones de gastos de Caja Chica cuando la cantidad gastada sea menor o igual al 50% del monto total asignado, con el fin de obtener el reintegro de lo gastado; la rendición deberá contener los documentos establecidos en el artículo 16 del presente Reglamento.</w:t>
      </w:r>
    </w:p>
    <w:p w14:paraId="0387D767" w14:textId="3D60A4DE"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19. Disponibilidad de Efectivo.</w:t>
      </w:r>
      <w:r w:rsidRPr="000C15BF">
        <w:rPr>
          <w:rFonts w:ascii="Altivo Light" w:eastAsiaTheme="majorEastAsia" w:hAnsi="Altivo Light"/>
        </w:rPr>
        <w:t xml:space="preserve"> El responsable de Caja Chica debe garantizar la disponibilidad de efectivo, ya que el incumplimiento de actividades por falta de fondos quedará bajo su responsabilidad.</w:t>
      </w:r>
    </w:p>
    <w:p w14:paraId="1BA7F6EA" w14:textId="041421EC"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20. Lineamientos para la rendición de gastos en el Sistema Informático de Gestión -SIGES</w:t>
      </w:r>
      <w:r w:rsidR="00086ED1">
        <w:rPr>
          <w:rFonts w:ascii="Altivo Light" w:eastAsiaTheme="majorEastAsia" w:hAnsi="Altivo Light"/>
          <w:b/>
          <w:bCs/>
        </w:rPr>
        <w:t>-</w:t>
      </w:r>
      <w:r w:rsidRPr="000C15BF">
        <w:rPr>
          <w:rFonts w:ascii="Altivo Light" w:eastAsiaTheme="majorEastAsia" w:hAnsi="Altivo Light"/>
        </w:rPr>
        <w:t xml:space="preserve"> Para efectuar la rendición de gastos debe observarse lo siguiente:</w:t>
      </w:r>
    </w:p>
    <w:p w14:paraId="576E19EB" w14:textId="726E7770" w:rsidR="004F56DE" w:rsidRPr="000C15BF" w:rsidRDefault="004F56DE" w:rsidP="00C00628">
      <w:pPr>
        <w:pStyle w:val="Prrafodelista"/>
        <w:numPr>
          <w:ilvl w:val="0"/>
          <w:numId w:val="11"/>
        </w:numPr>
        <w:spacing w:line="276" w:lineRule="auto"/>
        <w:rPr>
          <w:rFonts w:ascii="Altivo Light" w:eastAsiaTheme="majorEastAsia" w:hAnsi="Altivo Light"/>
        </w:rPr>
      </w:pPr>
      <w:r w:rsidRPr="000C15BF">
        <w:rPr>
          <w:rFonts w:ascii="Altivo Light" w:eastAsiaTheme="majorEastAsia" w:hAnsi="Altivo Light"/>
        </w:rPr>
        <w:t xml:space="preserve">El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debe ingresar en el SIGES, el detalle de todos los documentos que han sido pagados por medio de la Caja Chica, con el fin de pedir el reintegro de lo gastado a la Sección de Tesorería del Departamento Financiero. </w:t>
      </w:r>
    </w:p>
    <w:p w14:paraId="35E5436F" w14:textId="0E220C34" w:rsidR="004F56DE" w:rsidRPr="000C15BF" w:rsidRDefault="004F56DE" w:rsidP="00C00628">
      <w:pPr>
        <w:pStyle w:val="Prrafodelista"/>
        <w:numPr>
          <w:ilvl w:val="0"/>
          <w:numId w:val="11"/>
        </w:numPr>
        <w:spacing w:line="276" w:lineRule="auto"/>
        <w:rPr>
          <w:rFonts w:ascii="Altivo Light" w:eastAsiaTheme="majorEastAsia" w:hAnsi="Altivo Light"/>
        </w:rPr>
      </w:pPr>
      <w:r w:rsidRPr="000C15BF">
        <w:rPr>
          <w:rFonts w:ascii="Altivo Light" w:eastAsiaTheme="majorEastAsia" w:hAnsi="Altivo Light"/>
        </w:rPr>
        <w:t xml:space="preserve">El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debe imprimir el reporte del SIGES con listado de gastos en efectivo, el cual debe contener firma, nombre y sello de las siguientes personas: 1) Responsable de Caja Chica, 2) Jefe(a) Administrativo y 3) Director(a) Administrativo Financiero; es indispensable contar con los </w:t>
      </w:r>
      <w:r w:rsidRPr="000C15BF">
        <w:rPr>
          <w:rFonts w:ascii="Altivo Light" w:eastAsiaTheme="majorEastAsia" w:hAnsi="Altivo Light"/>
        </w:rPr>
        <w:lastRenderedPageBreak/>
        <w:t>documentos de respaldo correspondientes (documentos de legitimo abono, informes, listados, bitácoras, etc.).</w:t>
      </w:r>
    </w:p>
    <w:p w14:paraId="3758C4DA" w14:textId="2EC09854" w:rsidR="004F56DE" w:rsidRPr="000C15BF" w:rsidRDefault="004F56DE" w:rsidP="00C00628">
      <w:pPr>
        <w:pStyle w:val="Prrafodelista"/>
        <w:numPr>
          <w:ilvl w:val="0"/>
          <w:numId w:val="11"/>
        </w:numPr>
        <w:spacing w:line="276" w:lineRule="auto"/>
        <w:rPr>
          <w:rFonts w:ascii="Altivo Light" w:eastAsiaTheme="majorEastAsia" w:hAnsi="Altivo Light"/>
        </w:rPr>
      </w:pPr>
      <w:r w:rsidRPr="000C15BF">
        <w:rPr>
          <w:rFonts w:ascii="Altivo Light" w:eastAsiaTheme="majorEastAsia" w:hAnsi="Altivo Light"/>
        </w:rPr>
        <w:t xml:space="preserve">El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debe conservar una copia digital de las rendiciones enviadas al Departamento Financiero.</w:t>
      </w:r>
    </w:p>
    <w:p w14:paraId="6384BCA1" w14:textId="74B5CAEF" w:rsidR="004F56DE" w:rsidRPr="000C15BF" w:rsidRDefault="004F56DE" w:rsidP="00C00628">
      <w:pPr>
        <w:pStyle w:val="Prrafodelista"/>
        <w:numPr>
          <w:ilvl w:val="0"/>
          <w:numId w:val="11"/>
        </w:numPr>
        <w:spacing w:line="276" w:lineRule="auto"/>
        <w:rPr>
          <w:rFonts w:ascii="Altivo Light" w:eastAsiaTheme="majorEastAsia" w:hAnsi="Altivo Light"/>
        </w:rPr>
      </w:pPr>
      <w:r w:rsidRPr="000C15BF">
        <w:rPr>
          <w:rFonts w:ascii="Altivo Light" w:eastAsiaTheme="majorEastAsia" w:hAnsi="Altivo Light"/>
        </w:rPr>
        <w:t>Se debe generar e imprimir el reporte mensual que detalla los movimientos de dinero en efectivo de la de Caja Chica, registrados en el SIGES, este reporte debe ser impreso en hojas móviles del libro autorizado por la Contraloría General de Cuentas.</w:t>
      </w:r>
    </w:p>
    <w:p w14:paraId="5D9054B1" w14:textId="029C13F5"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21. Revisión de inconsistencias en la rendición de gastos de Caja Chica.</w:t>
      </w:r>
      <w:r w:rsidRPr="000C15BF">
        <w:rPr>
          <w:rFonts w:ascii="Altivo Light" w:eastAsiaTheme="majorEastAsia" w:hAnsi="Altivo Light"/>
        </w:rPr>
        <w:t xml:space="preserve"> Las liquidaciones que se reciban en el Departamento Financiero serán revisadas previo a realizar el reintegro respectivo, si se encuentran documentos con omisiones, deficiencias o que no cumplen en forma parcial o total con los requisitos establecidos en el presente Reglamento, serán objeto de rechazo, se devolverán al </w:t>
      </w:r>
      <w:r w:rsidR="009F5814" w:rsidRPr="000C15BF">
        <w:rPr>
          <w:rFonts w:ascii="Altivo Light" w:eastAsiaTheme="majorEastAsia" w:hAnsi="Altivo Light"/>
        </w:rPr>
        <w:t>responsable</w:t>
      </w:r>
      <w:r w:rsidRPr="000C15BF">
        <w:rPr>
          <w:rFonts w:ascii="Altivo Light" w:eastAsiaTheme="majorEastAsia" w:hAnsi="Altivo Light"/>
        </w:rPr>
        <w:t xml:space="preserve"> de la Caja Chica para que se subsanen o complementen. El reintegro de la rendición se podrá realizar de forma parcial, de acuerdo con el valor de los documentos que no presenten deficiencias. </w:t>
      </w:r>
    </w:p>
    <w:p w14:paraId="050DEA96" w14:textId="448ED6CC" w:rsidR="004F56DE" w:rsidRPr="000C15BF" w:rsidRDefault="009613A6" w:rsidP="00C00628">
      <w:pPr>
        <w:spacing w:line="276" w:lineRule="auto"/>
        <w:rPr>
          <w:rFonts w:ascii="Altivo Light" w:eastAsiaTheme="majorEastAsia" w:hAnsi="Altivo Light"/>
        </w:rPr>
      </w:pPr>
      <w:r>
        <w:rPr>
          <w:rFonts w:ascii="Altivo Light" w:eastAsiaTheme="majorEastAsia" w:hAnsi="Altivo Light"/>
        </w:rPr>
        <w:t>E</w:t>
      </w:r>
      <w:r w:rsidRPr="000C15BF">
        <w:rPr>
          <w:rFonts w:ascii="Altivo Light" w:eastAsiaTheme="majorEastAsia" w:hAnsi="Altivo Light"/>
        </w:rPr>
        <w:t xml:space="preserve">l servidor público que haya solicitado los recursos o realizado el gasto de Caja Chica debe asumir la responsabilidad para reponer el dinero utilizado </w:t>
      </w:r>
      <w:r>
        <w:rPr>
          <w:rFonts w:ascii="Altivo Light" w:eastAsiaTheme="majorEastAsia" w:hAnsi="Altivo Light"/>
        </w:rPr>
        <w:t>de l</w:t>
      </w:r>
      <w:r w:rsidR="004F56DE" w:rsidRPr="000C15BF">
        <w:rPr>
          <w:rFonts w:ascii="Altivo Light" w:eastAsiaTheme="majorEastAsia" w:hAnsi="Altivo Light"/>
        </w:rPr>
        <w:t xml:space="preserve">os documentos que fueren rechazados por alguna inconsistencia y no fueren subsanables por cualquier circunstancia, no obstante, si la deficiencia proviene de un error o negligencia del </w:t>
      </w:r>
      <w:r w:rsidR="009F5814" w:rsidRPr="000C15BF">
        <w:rPr>
          <w:rFonts w:ascii="Altivo Light" w:eastAsiaTheme="majorEastAsia" w:hAnsi="Altivo Light"/>
        </w:rPr>
        <w:t>responsable</w:t>
      </w:r>
      <w:r w:rsidR="004F56DE" w:rsidRPr="000C15BF">
        <w:rPr>
          <w:rFonts w:ascii="Altivo Light" w:eastAsiaTheme="majorEastAsia" w:hAnsi="Altivo Light"/>
        </w:rPr>
        <w:t xml:space="preserve"> de Caja Chica, la responsabilidad de reponer el dinero gastado recae sobre este servidor público.  </w:t>
      </w:r>
    </w:p>
    <w:p w14:paraId="01ED3FA2" w14:textId="6075847F"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22. Reintegro de Caja Chica:</w:t>
      </w:r>
      <w:r w:rsidRPr="000C15BF">
        <w:rPr>
          <w:rFonts w:ascii="Altivo Light" w:eastAsiaTheme="majorEastAsia" w:hAnsi="Altivo Light"/>
        </w:rPr>
        <w:t xml:space="preserve"> Para reintegrar fondos a la Caja Chica, el Encargado de la Sección de Tesorería generará en forma oportuna un Formulario denominado “Documento de solicitud de retiro en ventanilla de Fondo Rotativo” a nombre de la persona nombrada como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tal y como se indica en el presente Reglamento, por un valor igual a la rendición aprobada. El Formulario para Retiro de Efectivo generado, que corresponde al reintegro de la rendición del fondo de Caja Chica, debe cobrarse ante la entidad bancaria correspondiente en un plazo máximo de dos días hábiles después de la recepción de dicho documento.</w:t>
      </w:r>
    </w:p>
    <w:p w14:paraId="05AED3BE" w14:textId="2DF0D1F5"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23. Liquidación final del Fondo de Caja Chica.</w:t>
      </w:r>
      <w:r w:rsidRPr="000C15BF">
        <w:rPr>
          <w:rFonts w:ascii="Altivo Light" w:eastAsiaTheme="majorEastAsia" w:hAnsi="Altivo Light"/>
        </w:rPr>
        <w:t xml:space="preserve"> En la primera quincena del mes de diciembre de cada año, el </w:t>
      </w:r>
      <w:r w:rsidR="009F5814" w:rsidRPr="000C15BF">
        <w:rPr>
          <w:rFonts w:ascii="Altivo Light" w:eastAsiaTheme="majorEastAsia" w:hAnsi="Altivo Light"/>
        </w:rPr>
        <w:t>responsable</w:t>
      </w:r>
      <w:r w:rsidRPr="000C15BF">
        <w:rPr>
          <w:rFonts w:ascii="Altivo Light" w:eastAsiaTheme="majorEastAsia" w:hAnsi="Altivo Light"/>
        </w:rPr>
        <w:t xml:space="preserve"> de Caja Chica realizará la rendición final y reintegrar el remanente de dinero en efectivo al Fondo Rotativo Interno, por medio de </w:t>
      </w:r>
      <w:r w:rsidRPr="000C15BF">
        <w:rPr>
          <w:rFonts w:ascii="Altivo Light" w:eastAsiaTheme="majorEastAsia" w:hAnsi="Altivo Light"/>
        </w:rPr>
        <w:lastRenderedPageBreak/>
        <w:t>boleta de depósito certificada por el banco, adjuntando la liquidación de gastos que presentará al Departamento Financiero.</w:t>
      </w:r>
    </w:p>
    <w:p w14:paraId="1EFDC1BF"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24. Faltas Leves.</w:t>
      </w:r>
      <w:r w:rsidRPr="000C15BF">
        <w:rPr>
          <w:rFonts w:ascii="Altivo Light" w:eastAsiaTheme="majorEastAsia" w:hAnsi="Altivo Light"/>
        </w:rPr>
        <w:t xml:space="preserve">  Se considera falta leve, toda infracción que por acción u omisión cometa el servidor público que contravenga o tergiverse las disposiciones del presente Reglamento, salvo aquellas que puedan constituirse como delito. </w:t>
      </w:r>
    </w:p>
    <w:p w14:paraId="07FE7CD2"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25. Faltas Graves</w:t>
      </w:r>
      <w:r w:rsidRPr="000C15BF">
        <w:rPr>
          <w:rFonts w:ascii="Altivo Light" w:eastAsiaTheme="majorEastAsia" w:hAnsi="Altivo Light"/>
        </w:rPr>
        <w:t>.  Son aquellas que por acción u omisión implican daño al patrimonio de la COPADEH o hechos constitutivos de posible delito, así como cualquier acción que produzca menoscabo al prestigio de la institución, entre las que se encuentran:</w:t>
      </w:r>
    </w:p>
    <w:p w14:paraId="4907309C" w14:textId="403110A3" w:rsidR="004F56DE" w:rsidRPr="000C15BF" w:rsidRDefault="004F56DE" w:rsidP="00C00628">
      <w:pPr>
        <w:pStyle w:val="Prrafodelista"/>
        <w:numPr>
          <w:ilvl w:val="0"/>
          <w:numId w:val="12"/>
        </w:numPr>
        <w:spacing w:line="276" w:lineRule="auto"/>
        <w:rPr>
          <w:rFonts w:ascii="Altivo Light" w:eastAsiaTheme="majorEastAsia" w:hAnsi="Altivo Light"/>
        </w:rPr>
      </w:pPr>
      <w:r w:rsidRPr="000C15BF">
        <w:rPr>
          <w:rFonts w:ascii="Altivo Light" w:eastAsiaTheme="majorEastAsia" w:hAnsi="Altivo Light"/>
        </w:rPr>
        <w:t>Sustracción de dinero en efectivo;</w:t>
      </w:r>
    </w:p>
    <w:p w14:paraId="33E0A83A" w14:textId="5FEF2A41" w:rsidR="004F56DE" w:rsidRPr="000C15BF" w:rsidRDefault="004F56DE" w:rsidP="00C00628">
      <w:pPr>
        <w:pStyle w:val="Prrafodelista"/>
        <w:numPr>
          <w:ilvl w:val="0"/>
          <w:numId w:val="12"/>
        </w:numPr>
        <w:spacing w:line="276" w:lineRule="auto"/>
        <w:rPr>
          <w:rFonts w:ascii="Altivo Light" w:eastAsiaTheme="majorEastAsia" w:hAnsi="Altivo Light"/>
        </w:rPr>
      </w:pPr>
      <w:r w:rsidRPr="000C15BF">
        <w:rPr>
          <w:rFonts w:ascii="Altivo Light" w:eastAsiaTheme="majorEastAsia" w:hAnsi="Altivo Light"/>
        </w:rPr>
        <w:t>Faltante de dinero de Caja Chica;</w:t>
      </w:r>
    </w:p>
    <w:p w14:paraId="4CA2893E" w14:textId="65F97ADD" w:rsidR="004F56DE" w:rsidRPr="000C15BF" w:rsidRDefault="004F56DE" w:rsidP="00C00628">
      <w:pPr>
        <w:pStyle w:val="Prrafodelista"/>
        <w:numPr>
          <w:ilvl w:val="0"/>
          <w:numId w:val="12"/>
        </w:numPr>
        <w:spacing w:line="276" w:lineRule="auto"/>
        <w:rPr>
          <w:rFonts w:ascii="Altivo Light" w:eastAsiaTheme="majorEastAsia" w:hAnsi="Altivo Light"/>
        </w:rPr>
      </w:pPr>
      <w:r w:rsidRPr="000C15BF">
        <w:rPr>
          <w:rFonts w:ascii="Altivo Light" w:eastAsiaTheme="majorEastAsia" w:hAnsi="Altivo Light"/>
        </w:rPr>
        <w:t>Egreso de efectivo sin documentos de respaldo;</w:t>
      </w:r>
    </w:p>
    <w:p w14:paraId="1277F701" w14:textId="10834080" w:rsidR="004F56DE" w:rsidRPr="000C15BF" w:rsidRDefault="004F56DE" w:rsidP="00C00628">
      <w:pPr>
        <w:pStyle w:val="Prrafodelista"/>
        <w:numPr>
          <w:ilvl w:val="0"/>
          <w:numId w:val="12"/>
        </w:numPr>
        <w:spacing w:line="276" w:lineRule="auto"/>
        <w:rPr>
          <w:rFonts w:ascii="Altivo Light" w:eastAsiaTheme="majorEastAsia" w:hAnsi="Altivo Light"/>
        </w:rPr>
      </w:pPr>
      <w:r w:rsidRPr="000C15BF">
        <w:rPr>
          <w:rFonts w:ascii="Altivo Light" w:eastAsiaTheme="majorEastAsia" w:hAnsi="Altivo Light"/>
        </w:rPr>
        <w:t>Falsificación de documentos;</w:t>
      </w:r>
    </w:p>
    <w:p w14:paraId="1F4B8EEC" w14:textId="1A62B98B" w:rsidR="004F56DE" w:rsidRPr="000C15BF" w:rsidRDefault="004F56DE" w:rsidP="00C00628">
      <w:pPr>
        <w:pStyle w:val="Prrafodelista"/>
        <w:numPr>
          <w:ilvl w:val="0"/>
          <w:numId w:val="12"/>
        </w:numPr>
        <w:spacing w:line="276" w:lineRule="auto"/>
        <w:rPr>
          <w:rFonts w:ascii="Altivo Light" w:eastAsiaTheme="majorEastAsia" w:hAnsi="Altivo Light"/>
        </w:rPr>
      </w:pPr>
      <w:r w:rsidRPr="000C15BF">
        <w:rPr>
          <w:rFonts w:ascii="Altivo Light" w:eastAsiaTheme="majorEastAsia" w:hAnsi="Altivo Light"/>
        </w:rPr>
        <w:t>Uso de los recursos para fines personales; y</w:t>
      </w:r>
    </w:p>
    <w:p w14:paraId="30B6B7FF" w14:textId="40274734" w:rsidR="004F56DE" w:rsidRPr="000C15BF" w:rsidRDefault="004F56DE" w:rsidP="00C00628">
      <w:pPr>
        <w:pStyle w:val="Prrafodelista"/>
        <w:numPr>
          <w:ilvl w:val="0"/>
          <w:numId w:val="12"/>
        </w:numPr>
        <w:spacing w:line="276" w:lineRule="auto"/>
        <w:rPr>
          <w:rFonts w:ascii="Altivo Light" w:eastAsiaTheme="majorEastAsia" w:hAnsi="Altivo Light"/>
        </w:rPr>
      </w:pPr>
      <w:r w:rsidRPr="000C15BF">
        <w:rPr>
          <w:rFonts w:ascii="Altivo Light" w:eastAsiaTheme="majorEastAsia" w:hAnsi="Altivo Light"/>
        </w:rPr>
        <w:t>Revelar asuntos internos de la administración, cuya divulgación perjudique a la institución.</w:t>
      </w:r>
    </w:p>
    <w:p w14:paraId="3B975BC8"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26. Calificación de faltas no previstas.</w:t>
      </w:r>
      <w:r w:rsidRPr="000C15BF">
        <w:rPr>
          <w:rFonts w:ascii="Altivo Light" w:eastAsiaTheme="majorEastAsia" w:hAnsi="Altivo Light"/>
        </w:rPr>
        <w:t xml:space="preserve">  Corresponde en forma conjunta a la Dirección Ejecutiva, Dirección Administrativa Financiera, Departamento de Recursos Humanos y Unidad de Asuntos Jurídicos, la calificación de las faltas no previstas en el presente Reglamento, observando y reconociendo el derecho de defensa que le asiste a la persona responsable de la acción u omisión, para lo cual, deben considerarse los informes escritos que al respecto presenten el Encargado de la Sección de Tesorería y/o las recomendaciones de la Unidad de Auditoría Interna.</w:t>
      </w:r>
    </w:p>
    <w:p w14:paraId="4138DE4F" w14:textId="4BF1D63B"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27.  Sanciones.</w:t>
      </w:r>
      <w:r w:rsidRPr="000C15BF">
        <w:rPr>
          <w:rFonts w:ascii="Altivo Light" w:eastAsiaTheme="majorEastAsia" w:hAnsi="Altivo Light"/>
        </w:rPr>
        <w:t xml:space="preserve">  La infracción a las disposiciones del presente Reglamento dará lugar a la aplicación de las sanciones que se indican en el Decreto No. 1748 del Congreso de la República, Ley de Servicio Civil y su Reglamento, </w:t>
      </w:r>
      <w:r w:rsidR="009613A6">
        <w:rPr>
          <w:rFonts w:ascii="Altivo Light" w:eastAsiaTheme="majorEastAsia" w:hAnsi="Altivo Light"/>
        </w:rPr>
        <w:t xml:space="preserve">sin perjuicio de </w:t>
      </w:r>
      <w:r w:rsidRPr="000C15BF">
        <w:rPr>
          <w:rFonts w:ascii="Altivo Light" w:eastAsiaTheme="majorEastAsia" w:hAnsi="Altivo Light"/>
        </w:rPr>
        <w:t xml:space="preserve">las denuncias </w:t>
      </w:r>
      <w:r w:rsidR="009613A6" w:rsidRPr="000C15BF">
        <w:rPr>
          <w:rFonts w:ascii="Altivo Light" w:eastAsiaTheme="majorEastAsia" w:hAnsi="Altivo Light"/>
        </w:rPr>
        <w:t xml:space="preserve">que deban </w:t>
      </w:r>
      <w:r w:rsidR="009613A6">
        <w:rPr>
          <w:rFonts w:ascii="Altivo Light" w:eastAsiaTheme="majorEastAsia" w:hAnsi="Altivo Light"/>
        </w:rPr>
        <w:t>presentarse</w:t>
      </w:r>
      <w:r w:rsidR="009613A6" w:rsidRPr="000C15BF">
        <w:rPr>
          <w:rFonts w:ascii="Altivo Light" w:eastAsiaTheme="majorEastAsia" w:hAnsi="Altivo Light"/>
        </w:rPr>
        <w:t xml:space="preserve"> </w:t>
      </w:r>
      <w:r w:rsidRPr="000C15BF">
        <w:rPr>
          <w:rFonts w:ascii="Altivo Light" w:eastAsiaTheme="majorEastAsia" w:hAnsi="Altivo Light"/>
        </w:rPr>
        <w:t xml:space="preserve">ante las autoridades competentes u otras acciones de conformidad </w:t>
      </w:r>
      <w:r w:rsidR="009613A6">
        <w:rPr>
          <w:rFonts w:ascii="Altivo Light" w:eastAsiaTheme="majorEastAsia" w:hAnsi="Altivo Light"/>
        </w:rPr>
        <w:t xml:space="preserve">con la Ley. </w:t>
      </w:r>
    </w:p>
    <w:p w14:paraId="7207AF51"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28. Casos no previstos:</w:t>
      </w:r>
      <w:r w:rsidRPr="000C15BF">
        <w:rPr>
          <w:rFonts w:ascii="Altivo Light" w:eastAsiaTheme="majorEastAsia" w:hAnsi="Altivo Light"/>
        </w:rPr>
        <w:t xml:space="preserve"> Los casos no previstos en el presente Reglamento, serán resueltos en forma conjunta por el Departamento Administrativo, el Departamento Financiero, la Dirección Administrativa Financiera y la Dirección </w:t>
      </w:r>
      <w:r w:rsidRPr="000C15BF">
        <w:rPr>
          <w:rFonts w:ascii="Altivo Light" w:eastAsiaTheme="majorEastAsia" w:hAnsi="Altivo Light"/>
        </w:rPr>
        <w:lastRenderedPageBreak/>
        <w:t>Ejecutiva, quienes, sí lo consideran necesario, conformarán una Comisión para tratar el mismo.</w:t>
      </w:r>
    </w:p>
    <w:p w14:paraId="7374D314" w14:textId="17B46695"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29. Modificaciones.</w:t>
      </w:r>
      <w:r w:rsidRPr="000C15BF">
        <w:rPr>
          <w:rFonts w:ascii="Altivo Light" w:eastAsiaTheme="majorEastAsia" w:hAnsi="Altivo Light"/>
        </w:rPr>
        <w:t xml:space="preserve"> Cualquier solicitud o propuesta de modificación a las disposiciones contenidas en el presente Reglamento por parte de las dependencias de la COPADEH</w:t>
      </w:r>
      <w:r w:rsidR="009613A6">
        <w:rPr>
          <w:rFonts w:ascii="Altivo Light" w:eastAsiaTheme="majorEastAsia" w:hAnsi="Altivo Light"/>
        </w:rPr>
        <w:t>,</w:t>
      </w:r>
      <w:r w:rsidRPr="000C15BF">
        <w:rPr>
          <w:rFonts w:ascii="Altivo Light" w:eastAsiaTheme="majorEastAsia" w:hAnsi="Altivo Light"/>
        </w:rPr>
        <w:t xml:space="preserve"> deberán cursarse por medio de la Dirección Administrativa Financiera y aprobarse por medio de Resolución interna de la máxima autoridad, luego de agotarse el procedimiento establecido para la elaboración, revisión y actualización de manuales de normas y procedimientos. </w:t>
      </w:r>
    </w:p>
    <w:p w14:paraId="209A1A2D" w14:textId="77777777" w:rsidR="004F56DE" w:rsidRPr="000C15BF" w:rsidRDefault="004F56DE" w:rsidP="00C00628">
      <w:pPr>
        <w:spacing w:line="276" w:lineRule="auto"/>
        <w:rPr>
          <w:rFonts w:ascii="Altivo Light" w:eastAsiaTheme="majorEastAsia" w:hAnsi="Altivo Light"/>
        </w:rPr>
      </w:pPr>
      <w:r w:rsidRPr="000C15BF">
        <w:rPr>
          <w:rFonts w:ascii="Altivo Light" w:eastAsiaTheme="majorEastAsia" w:hAnsi="Altivo Light"/>
          <w:b/>
          <w:bCs/>
        </w:rPr>
        <w:t>Artículo 30. Derogatorias.</w:t>
      </w:r>
      <w:r w:rsidRPr="000C15BF">
        <w:rPr>
          <w:rFonts w:ascii="Altivo Light" w:eastAsiaTheme="majorEastAsia" w:hAnsi="Altivo Light"/>
        </w:rPr>
        <w:t xml:space="preserve"> El presente Reglamento deja sin efecto las disposiciones normativas internas que lo contravengan.</w:t>
      </w:r>
    </w:p>
    <w:p w14:paraId="79183C56" w14:textId="77777777" w:rsidR="00CE3773" w:rsidRDefault="00CE3773" w:rsidP="00C00628">
      <w:pPr>
        <w:spacing w:line="276" w:lineRule="auto"/>
        <w:rPr>
          <w:rFonts w:ascii="Altivo Light" w:eastAsiaTheme="majorEastAsia" w:hAnsi="Altivo Light"/>
        </w:rPr>
      </w:pPr>
    </w:p>
    <w:p w14:paraId="3AC8DA96" w14:textId="77777777" w:rsidR="00D959FD" w:rsidRDefault="00D959FD" w:rsidP="00C00628">
      <w:pPr>
        <w:spacing w:line="276" w:lineRule="auto"/>
        <w:rPr>
          <w:rFonts w:ascii="Altivo Light" w:eastAsiaTheme="majorEastAsia" w:hAnsi="Altivo Light"/>
        </w:rPr>
      </w:pPr>
    </w:p>
    <w:p w14:paraId="4DDB07BB" w14:textId="77777777" w:rsidR="00D959FD" w:rsidRDefault="00D959FD" w:rsidP="00C00628">
      <w:pPr>
        <w:spacing w:line="276" w:lineRule="auto"/>
        <w:rPr>
          <w:rFonts w:ascii="Altivo Light" w:eastAsiaTheme="majorEastAsia" w:hAnsi="Altivo Light"/>
        </w:rPr>
      </w:pPr>
    </w:p>
    <w:p w14:paraId="78AF4CEC" w14:textId="77777777" w:rsidR="00D959FD" w:rsidRDefault="00D959FD" w:rsidP="00C00628">
      <w:pPr>
        <w:spacing w:line="276" w:lineRule="auto"/>
        <w:rPr>
          <w:rFonts w:ascii="Altivo Light" w:eastAsiaTheme="majorEastAsia" w:hAnsi="Altivo Light"/>
        </w:rPr>
      </w:pPr>
    </w:p>
    <w:p w14:paraId="49DD83AF" w14:textId="77777777" w:rsidR="00D959FD" w:rsidRDefault="00D959FD" w:rsidP="00C00628">
      <w:pPr>
        <w:spacing w:line="276" w:lineRule="auto"/>
        <w:rPr>
          <w:rFonts w:ascii="Altivo Light" w:eastAsiaTheme="majorEastAsia" w:hAnsi="Altivo Light"/>
        </w:rPr>
      </w:pPr>
    </w:p>
    <w:p w14:paraId="78042754" w14:textId="77777777" w:rsidR="00D959FD" w:rsidRDefault="00D959FD" w:rsidP="00C00628">
      <w:pPr>
        <w:spacing w:line="276" w:lineRule="auto"/>
        <w:rPr>
          <w:rFonts w:ascii="Altivo Light" w:eastAsiaTheme="majorEastAsia" w:hAnsi="Altivo Light"/>
        </w:rPr>
      </w:pPr>
    </w:p>
    <w:p w14:paraId="380D9B85" w14:textId="77777777" w:rsidR="00D959FD" w:rsidRDefault="00D959FD" w:rsidP="00C00628">
      <w:pPr>
        <w:spacing w:line="276" w:lineRule="auto"/>
        <w:rPr>
          <w:rFonts w:ascii="Altivo Light" w:eastAsiaTheme="majorEastAsia" w:hAnsi="Altivo Light"/>
        </w:rPr>
      </w:pPr>
    </w:p>
    <w:p w14:paraId="3D00D447" w14:textId="77777777" w:rsidR="00D959FD" w:rsidRDefault="00D959FD" w:rsidP="00C00628">
      <w:pPr>
        <w:spacing w:line="276" w:lineRule="auto"/>
        <w:rPr>
          <w:rFonts w:ascii="Altivo Light" w:eastAsiaTheme="majorEastAsia" w:hAnsi="Altivo Light"/>
        </w:rPr>
      </w:pPr>
    </w:p>
    <w:p w14:paraId="58DE8A79" w14:textId="77777777" w:rsidR="00D959FD" w:rsidRDefault="00D959FD" w:rsidP="00C00628">
      <w:pPr>
        <w:spacing w:line="276" w:lineRule="auto"/>
        <w:rPr>
          <w:rFonts w:ascii="Altivo Light" w:eastAsiaTheme="majorEastAsia" w:hAnsi="Altivo Light"/>
        </w:rPr>
      </w:pPr>
    </w:p>
    <w:p w14:paraId="4F7F659C" w14:textId="77777777" w:rsidR="00D959FD" w:rsidRDefault="00D959FD" w:rsidP="00C00628">
      <w:pPr>
        <w:spacing w:line="276" w:lineRule="auto"/>
        <w:rPr>
          <w:rFonts w:ascii="Altivo Light" w:eastAsiaTheme="majorEastAsia" w:hAnsi="Altivo Light"/>
        </w:rPr>
      </w:pPr>
    </w:p>
    <w:p w14:paraId="768009B2" w14:textId="77777777" w:rsidR="00D959FD" w:rsidRDefault="00D959FD" w:rsidP="00C00628">
      <w:pPr>
        <w:spacing w:line="276" w:lineRule="auto"/>
        <w:rPr>
          <w:rFonts w:ascii="Altivo Light" w:eastAsiaTheme="majorEastAsia" w:hAnsi="Altivo Light"/>
        </w:rPr>
      </w:pPr>
    </w:p>
    <w:p w14:paraId="4DA997DD" w14:textId="77777777" w:rsidR="00D959FD" w:rsidRDefault="00D959FD" w:rsidP="00C00628">
      <w:pPr>
        <w:spacing w:line="276" w:lineRule="auto"/>
        <w:rPr>
          <w:rFonts w:ascii="Altivo Light" w:eastAsiaTheme="majorEastAsia" w:hAnsi="Altivo Light"/>
        </w:rPr>
      </w:pPr>
    </w:p>
    <w:p w14:paraId="7218DDE0" w14:textId="77777777" w:rsidR="00D959FD" w:rsidRDefault="00D959FD" w:rsidP="00C00628">
      <w:pPr>
        <w:spacing w:line="276" w:lineRule="auto"/>
        <w:rPr>
          <w:rFonts w:ascii="Altivo Light" w:eastAsiaTheme="majorEastAsia" w:hAnsi="Altivo Light"/>
        </w:rPr>
      </w:pPr>
    </w:p>
    <w:p w14:paraId="5E5B8A28" w14:textId="77777777" w:rsidR="00D959FD" w:rsidRDefault="00D959FD" w:rsidP="00C00628">
      <w:pPr>
        <w:spacing w:line="276" w:lineRule="auto"/>
        <w:rPr>
          <w:rFonts w:ascii="Altivo Light" w:eastAsiaTheme="majorEastAsia" w:hAnsi="Altivo Light"/>
        </w:rPr>
      </w:pPr>
    </w:p>
    <w:p w14:paraId="55050BB9" w14:textId="77777777" w:rsidR="00D959FD" w:rsidRPr="000C15BF" w:rsidRDefault="00D959FD" w:rsidP="00C00628">
      <w:pPr>
        <w:spacing w:line="276" w:lineRule="auto"/>
        <w:rPr>
          <w:rFonts w:ascii="Altivo Light" w:eastAsiaTheme="majorEastAsia" w:hAnsi="Altivo Light"/>
        </w:rPr>
      </w:pPr>
    </w:p>
    <w:p w14:paraId="160213D5" w14:textId="0E05BA8C" w:rsidR="00C76010" w:rsidRPr="000C15BF" w:rsidRDefault="00C76010" w:rsidP="00C00628">
      <w:pPr>
        <w:pStyle w:val="Ttulo1"/>
        <w:spacing w:line="276" w:lineRule="auto"/>
      </w:pPr>
      <w:bookmarkStart w:id="6" w:name="_Toc221531630"/>
      <w:r w:rsidRPr="000C15BF">
        <w:lastRenderedPageBreak/>
        <w:t>ANEXOS</w:t>
      </w:r>
      <w:bookmarkEnd w:id="6"/>
    </w:p>
    <w:p w14:paraId="0F05142D" w14:textId="77777777" w:rsidR="00C76010" w:rsidRPr="000C15BF" w:rsidRDefault="00C76010" w:rsidP="00C00628">
      <w:pPr>
        <w:spacing w:after="0" w:line="276" w:lineRule="auto"/>
        <w:rPr>
          <w:rFonts w:ascii="Altivo Light" w:eastAsia="Verdana" w:hAnsi="Altivo Light" w:cs="Verdana"/>
          <w:b/>
        </w:rPr>
      </w:pPr>
      <w:r w:rsidRPr="000C15BF">
        <w:rPr>
          <w:rFonts w:ascii="Altivo Light" w:eastAsia="Verdana" w:hAnsi="Altivo Light" w:cs="Verdana"/>
          <w:b/>
        </w:rPr>
        <w:t>ANEXO 1 (Vale de Caja Chica)</w:t>
      </w:r>
    </w:p>
    <w:p w14:paraId="4C1C21CE" w14:textId="77777777" w:rsidR="00C76010" w:rsidRPr="000C15BF" w:rsidRDefault="00C76010" w:rsidP="00C00628">
      <w:pPr>
        <w:spacing w:after="0" w:line="276" w:lineRule="auto"/>
        <w:rPr>
          <w:rFonts w:ascii="Altivo Light" w:eastAsia="Verdana" w:hAnsi="Altivo Light" w:cs="Verdana"/>
          <w:sz w:val="20"/>
          <w:szCs w:val="20"/>
        </w:rPr>
      </w:pPr>
    </w:p>
    <w:p w14:paraId="6E49B96B" w14:textId="77777777" w:rsidR="00C76010" w:rsidRDefault="00C76010" w:rsidP="00C00628">
      <w:pPr>
        <w:spacing w:after="0" w:line="276" w:lineRule="auto"/>
        <w:rPr>
          <w:rFonts w:ascii="Altivo Light" w:eastAsia="Verdana" w:hAnsi="Altivo Light" w:cs="Verdana"/>
          <w:sz w:val="20"/>
          <w:szCs w:val="20"/>
        </w:rPr>
      </w:pPr>
      <w:r w:rsidRPr="000C15BF">
        <w:rPr>
          <w:rFonts w:ascii="Altivo Light" w:eastAsia="Verdana" w:hAnsi="Altivo Light" w:cs="Verdana"/>
          <w:noProof/>
          <w:sz w:val="20"/>
          <w:szCs w:val="20"/>
        </w:rPr>
        <w:drawing>
          <wp:inline distT="0" distB="0" distL="0" distR="0" wp14:anchorId="512C527A" wp14:editId="2C64F441">
            <wp:extent cx="5612130" cy="6477000"/>
            <wp:effectExtent l="0" t="0" r="7620" b="0"/>
            <wp:docPr id="15155871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477000"/>
                    </a:xfrm>
                    <a:prstGeom prst="rect">
                      <a:avLst/>
                    </a:prstGeom>
                    <a:noFill/>
                    <a:ln>
                      <a:noFill/>
                    </a:ln>
                  </pic:spPr>
                </pic:pic>
              </a:graphicData>
            </a:graphic>
          </wp:inline>
        </w:drawing>
      </w:r>
    </w:p>
    <w:p w14:paraId="4917F6B7" w14:textId="77777777" w:rsidR="00086ED1" w:rsidRPr="000C15BF" w:rsidRDefault="00086ED1" w:rsidP="00C00628">
      <w:pPr>
        <w:spacing w:after="0" w:line="276" w:lineRule="auto"/>
        <w:rPr>
          <w:rFonts w:ascii="Altivo Light" w:eastAsia="Verdana" w:hAnsi="Altivo Light" w:cs="Verdana"/>
          <w:sz w:val="20"/>
          <w:szCs w:val="20"/>
        </w:rPr>
      </w:pPr>
    </w:p>
    <w:p w14:paraId="120B9A1F" w14:textId="77777777" w:rsidR="00C76010" w:rsidRPr="000C15BF" w:rsidRDefault="00C76010" w:rsidP="00C00628">
      <w:pPr>
        <w:spacing w:after="0" w:line="276" w:lineRule="auto"/>
        <w:rPr>
          <w:rFonts w:ascii="Altivo Light" w:eastAsia="Verdana" w:hAnsi="Altivo Light" w:cs="Verdana"/>
          <w:b/>
        </w:rPr>
      </w:pPr>
      <w:r w:rsidRPr="000C15BF">
        <w:rPr>
          <w:rFonts w:ascii="Altivo Light" w:eastAsia="Verdana" w:hAnsi="Altivo Light" w:cs="Verdana"/>
          <w:b/>
        </w:rPr>
        <w:lastRenderedPageBreak/>
        <w:t>ANEXO 2 (Formato de Solicitud de Vale)</w:t>
      </w:r>
    </w:p>
    <w:p w14:paraId="2593437D" w14:textId="77777777" w:rsidR="00C76010" w:rsidRDefault="00C76010" w:rsidP="00C00628">
      <w:pPr>
        <w:spacing w:after="0" w:line="276" w:lineRule="auto"/>
        <w:rPr>
          <w:rFonts w:ascii="Altivo Light" w:eastAsia="Verdana" w:hAnsi="Altivo Light" w:cs="Verdana"/>
          <w:sz w:val="20"/>
          <w:szCs w:val="20"/>
        </w:rPr>
      </w:pPr>
      <w:r w:rsidRPr="000C15BF">
        <w:rPr>
          <w:rFonts w:ascii="Altivo Light" w:eastAsia="Verdana" w:hAnsi="Altivo Light" w:cs="Verdana"/>
          <w:noProof/>
          <w:sz w:val="20"/>
          <w:szCs w:val="20"/>
        </w:rPr>
        <w:drawing>
          <wp:inline distT="0" distB="0" distL="0" distR="0" wp14:anchorId="37FB249A" wp14:editId="38B7EA42">
            <wp:extent cx="5054958" cy="7004050"/>
            <wp:effectExtent l="0" t="0" r="0" b="6350"/>
            <wp:docPr id="49641625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r="6318"/>
                    <a:stretch>
                      <a:fillRect/>
                    </a:stretch>
                  </pic:blipFill>
                  <pic:spPr bwMode="auto">
                    <a:xfrm>
                      <a:off x="0" y="0"/>
                      <a:ext cx="5056038" cy="7005546"/>
                    </a:xfrm>
                    <a:prstGeom prst="rect">
                      <a:avLst/>
                    </a:prstGeom>
                    <a:noFill/>
                    <a:ln>
                      <a:noFill/>
                    </a:ln>
                    <a:extLst>
                      <a:ext uri="{53640926-AAD7-44D8-BBD7-CCE9431645EC}">
                        <a14:shadowObscured xmlns:a14="http://schemas.microsoft.com/office/drawing/2010/main"/>
                      </a:ext>
                    </a:extLst>
                  </pic:spPr>
                </pic:pic>
              </a:graphicData>
            </a:graphic>
          </wp:inline>
        </w:drawing>
      </w:r>
    </w:p>
    <w:p w14:paraId="10BDB8C7" w14:textId="77777777" w:rsidR="00086ED1" w:rsidRPr="000C15BF" w:rsidRDefault="00086ED1" w:rsidP="00C00628">
      <w:pPr>
        <w:spacing w:after="0" w:line="276" w:lineRule="auto"/>
        <w:ind w:firstLine="708"/>
        <w:jc w:val="center"/>
        <w:rPr>
          <w:rFonts w:ascii="Altivo Light" w:eastAsia="Verdana" w:hAnsi="Altivo Light" w:cs="Verdana"/>
          <w:sz w:val="20"/>
          <w:szCs w:val="20"/>
        </w:rPr>
      </w:pPr>
    </w:p>
    <w:p w14:paraId="1D90DDDE" w14:textId="77777777" w:rsidR="00C76010" w:rsidRPr="000C15BF" w:rsidRDefault="00C76010" w:rsidP="00C00628">
      <w:pPr>
        <w:spacing w:after="0" w:line="276" w:lineRule="auto"/>
        <w:ind w:firstLine="708"/>
        <w:rPr>
          <w:rFonts w:ascii="Altivo Light" w:eastAsia="Verdana" w:hAnsi="Altivo Light" w:cs="Verdana"/>
          <w:sz w:val="20"/>
          <w:szCs w:val="20"/>
        </w:rPr>
      </w:pPr>
    </w:p>
    <w:p w14:paraId="59F9E01E" w14:textId="63B333B4" w:rsidR="00C76010" w:rsidRPr="00641EDE" w:rsidRDefault="00C76010" w:rsidP="00C00628">
      <w:pPr>
        <w:spacing w:after="0" w:line="276" w:lineRule="auto"/>
        <w:rPr>
          <w:rFonts w:ascii="Altivo Light" w:eastAsia="Verdana" w:hAnsi="Altivo Light" w:cs="Verdana"/>
          <w:b/>
        </w:rPr>
      </w:pPr>
      <w:r w:rsidRPr="000C15BF">
        <w:rPr>
          <w:rFonts w:ascii="Altivo Light" w:eastAsia="Verdana" w:hAnsi="Altivo Light" w:cs="Verdana"/>
          <w:b/>
        </w:rPr>
        <w:t>ANEXO 3 (Liquidación de Vale de Caja Chica)</w:t>
      </w:r>
    </w:p>
    <w:p w14:paraId="4211681A" w14:textId="77777777" w:rsidR="00C76010" w:rsidRDefault="00C76010" w:rsidP="00C00628">
      <w:pPr>
        <w:spacing w:after="0" w:line="276" w:lineRule="auto"/>
        <w:jc w:val="center"/>
        <w:rPr>
          <w:rFonts w:ascii="Altivo Light" w:eastAsia="Verdana" w:hAnsi="Altivo Light" w:cs="Verdana"/>
          <w:sz w:val="20"/>
          <w:szCs w:val="20"/>
        </w:rPr>
      </w:pPr>
      <w:r w:rsidRPr="000C15BF">
        <w:rPr>
          <w:rFonts w:ascii="Altivo Light" w:eastAsia="Verdana" w:hAnsi="Altivo Light" w:cs="Verdana"/>
          <w:noProof/>
          <w:sz w:val="20"/>
          <w:szCs w:val="20"/>
        </w:rPr>
        <w:drawing>
          <wp:inline distT="0" distB="0" distL="0" distR="0" wp14:anchorId="02A2B64E" wp14:editId="37387706">
            <wp:extent cx="4687910" cy="6903136"/>
            <wp:effectExtent l="0" t="0" r="0" b="0"/>
            <wp:docPr id="132984747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98502" cy="6918733"/>
                    </a:xfrm>
                    <a:prstGeom prst="rect">
                      <a:avLst/>
                    </a:prstGeom>
                    <a:noFill/>
                    <a:ln>
                      <a:noFill/>
                    </a:ln>
                  </pic:spPr>
                </pic:pic>
              </a:graphicData>
            </a:graphic>
          </wp:inline>
        </w:drawing>
      </w:r>
    </w:p>
    <w:p w14:paraId="458FF29A" w14:textId="77777777" w:rsidR="00086ED1" w:rsidRPr="000C15BF" w:rsidRDefault="00086ED1" w:rsidP="00C00628">
      <w:pPr>
        <w:spacing w:after="0" w:line="276" w:lineRule="auto"/>
        <w:jc w:val="center"/>
        <w:rPr>
          <w:rFonts w:ascii="Altivo Light" w:eastAsia="Verdana" w:hAnsi="Altivo Light" w:cs="Verdana"/>
          <w:sz w:val="20"/>
          <w:szCs w:val="20"/>
        </w:rPr>
      </w:pPr>
    </w:p>
    <w:p w14:paraId="30D37E38" w14:textId="77777777" w:rsidR="00C76010" w:rsidRPr="000C15BF" w:rsidRDefault="00C76010" w:rsidP="00C00628">
      <w:pPr>
        <w:spacing w:after="0" w:line="276" w:lineRule="auto"/>
        <w:rPr>
          <w:rFonts w:ascii="Altivo Light" w:eastAsia="Verdana" w:hAnsi="Altivo Light" w:cs="Verdana"/>
          <w:sz w:val="20"/>
          <w:szCs w:val="20"/>
        </w:rPr>
      </w:pPr>
    </w:p>
    <w:p w14:paraId="3C9DFCD7" w14:textId="77777777" w:rsidR="00C76010" w:rsidRPr="000C15BF" w:rsidRDefault="00C76010" w:rsidP="00C00628">
      <w:pPr>
        <w:spacing w:after="0" w:line="276" w:lineRule="auto"/>
        <w:rPr>
          <w:rFonts w:ascii="Altivo Light" w:eastAsia="Verdana" w:hAnsi="Altivo Light" w:cs="Verdana"/>
          <w:b/>
        </w:rPr>
      </w:pPr>
      <w:r w:rsidRPr="000C15BF">
        <w:rPr>
          <w:rFonts w:ascii="Altivo Light" w:eastAsia="Verdana" w:hAnsi="Altivo Light" w:cs="Verdana"/>
          <w:b/>
        </w:rPr>
        <w:t>ANEXO 4 (Formato de razonamiento de factura)</w:t>
      </w:r>
    </w:p>
    <w:p w14:paraId="13F99D6C" w14:textId="77777777" w:rsidR="00C76010" w:rsidRPr="000C15BF" w:rsidRDefault="00C76010" w:rsidP="00C00628">
      <w:pPr>
        <w:spacing w:after="0" w:line="276" w:lineRule="auto"/>
        <w:rPr>
          <w:rFonts w:ascii="Altivo Light" w:eastAsia="Verdana" w:hAnsi="Altivo Light" w:cs="Verdana"/>
          <w:b/>
        </w:rPr>
      </w:pPr>
    </w:p>
    <w:p w14:paraId="5C0E54A5" w14:textId="77777777" w:rsidR="00C76010" w:rsidRPr="000C15BF" w:rsidRDefault="00C76010" w:rsidP="00C00628">
      <w:pPr>
        <w:spacing w:after="0" w:line="276" w:lineRule="auto"/>
        <w:rPr>
          <w:rFonts w:ascii="Altivo Light" w:eastAsia="Verdana" w:hAnsi="Altivo Light" w:cs="Verdana"/>
          <w:b/>
        </w:rPr>
      </w:pPr>
    </w:p>
    <w:p w14:paraId="2CD22FE9" w14:textId="77777777" w:rsidR="00C76010" w:rsidRPr="000C15BF" w:rsidRDefault="00C76010" w:rsidP="00C00628">
      <w:pPr>
        <w:spacing w:after="0" w:line="276" w:lineRule="auto"/>
        <w:rPr>
          <w:rFonts w:ascii="Altivo Light" w:eastAsia="Verdana" w:hAnsi="Altivo Light" w:cs="Verdana"/>
          <w:b/>
        </w:rPr>
      </w:pPr>
    </w:p>
    <w:p w14:paraId="1684BBB0" w14:textId="77777777" w:rsidR="00C76010" w:rsidRPr="000C15BF" w:rsidRDefault="00C76010" w:rsidP="00C00628">
      <w:pPr>
        <w:spacing w:after="0" w:line="276" w:lineRule="auto"/>
        <w:rPr>
          <w:rFonts w:ascii="Altivo Light" w:eastAsia="Verdana" w:hAnsi="Altivo Light" w:cs="Verdana"/>
          <w:b/>
          <w:sz w:val="20"/>
          <w:szCs w:val="20"/>
        </w:rPr>
      </w:pPr>
    </w:p>
    <w:p w14:paraId="7D2111B2" w14:textId="77777777" w:rsidR="00C76010" w:rsidRPr="000C15BF" w:rsidRDefault="00C76010" w:rsidP="00C00628">
      <w:pPr>
        <w:spacing w:after="0" w:line="276" w:lineRule="auto"/>
        <w:rPr>
          <w:rFonts w:ascii="Altivo Light" w:eastAsia="Verdana" w:hAnsi="Altivo Light" w:cs="Verdana"/>
          <w:sz w:val="20"/>
          <w:szCs w:val="20"/>
        </w:rPr>
      </w:pPr>
    </w:p>
    <w:p w14:paraId="78B0D3CB" w14:textId="77777777" w:rsidR="00C76010" w:rsidRPr="000C15BF" w:rsidRDefault="00C76010" w:rsidP="00C00628">
      <w:pPr>
        <w:spacing w:after="0" w:line="276" w:lineRule="auto"/>
        <w:jc w:val="center"/>
        <w:rPr>
          <w:rFonts w:ascii="Altivo Light" w:eastAsia="Verdana" w:hAnsi="Altivo Light" w:cs="Verdana"/>
          <w:sz w:val="20"/>
          <w:szCs w:val="20"/>
        </w:rPr>
      </w:pPr>
      <w:r w:rsidRPr="000C15BF">
        <w:rPr>
          <w:rFonts w:ascii="Altivo Light" w:hAnsi="Altivo Light"/>
          <w:noProof/>
        </w:rPr>
        <w:drawing>
          <wp:inline distT="0" distB="0" distL="0" distR="0" wp14:anchorId="0C3AECDD" wp14:editId="4B9D8FEF">
            <wp:extent cx="5612130" cy="3550285"/>
            <wp:effectExtent l="0" t="0" r="7620" b="0"/>
            <wp:docPr id="1307043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433" name="Imagen 1" descr="Tabla&#10;&#10;El contenido generado por IA puede ser incorrecto."/>
                    <pic:cNvPicPr/>
                  </pic:nvPicPr>
                  <pic:blipFill>
                    <a:blip r:embed="rId12"/>
                    <a:stretch>
                      <a:fillRect/>
                    </a:stretch>
                  </pic:blipFill>
                  <pic:spPr>
                    <a:xfrm>
                      <a:off x="0" y="0"/>
                      <a:ext cx="5612130" cy="3550285"/>
                    </a:xfrm>
                    <a:prstGeom prst="rect">
                      <a:avLst/>
                    </a:prstGeom>
                  </pic:spPr>
                </pic:pic>
              </a:graphicData>
            </a:graphic>
          </wp:inline>
        </w:drawing>
      </w:r>
    </w:p>
    <w:p w14:paraId="32BA15F2" w14:textId="77777777" w:rsidR="00C76010" w:rsidRPr="000C15BF" w:rsidRDefault="00C76010" w:rsidP="00C00628">
      <w:pPr>
        <w:spacing w:after="0" w:line="276" w:lineRule="auto"/>
        <w:rPr>
          <w:rFonts w:ascii="Altivo Light" w:eastAsia="Verdana" w:hAnsi="Altivo Light" w:cs="Verdana"/>
          <w:sz w:val="20"/>
          <w:szCs w:val="20"/>
        </w:rPr>
      </w:pPr>
    </w:p>
    <w:p w14:paraId="27E8C0DA" w14:textId="77777777" w:rsidR="00C76010" w:rsidRPr="000C15BF" w:rsidRDefault="00C76010" w:rsidP="00C00628">
      <w:pPr>
        <w:spacing w:after="0" w:line="276" w:lineRule="auto"/>
        <w:rPr>
          <w:rFonts w:ascii="Altivo Light" w:eastAsia="Verdana" w:hAnsi="Altivo Light" w:cs="Verdana"/>
          <w:sz w:val="20"/>
          <w:szCs w:val="20"/>
        </w:rPr>
      </w:pPr>
    </w:p>
    <w:p w14:paraId="273B402A" w14:textId="77777777" w:rsidR="00C76010" w:rsidRPr="000C15BF" w:rsidRDefault="00C76010" w:rsidP="00C00628">
      <w:pPr>
        <w:spacing w:after="0" w:line="276" w:lineRule="auto"/>
        <w:rPr>
          <w:rFonts w:ascii="Altivo Light" w:eastAsia="Verdana" w:hAnsi="Altivo Light" w:cs="Verdana"/>
          <w:sz w:val="20"/>
          <w:szCs w:val="20"/>
        </w:rPr>
      </w:pPr>
    </w:p>
    <w:p w14:paraId="27196459" w14:textId="77777777" w:rsidR="00C76010" w:rsidRPr="000C15BF" w:rsidRDefault="00C76010" w:rsidP="00C00628">
      <w:pPr>
        <w:spacing w:after="0" w:line="276" w:lineRule="auto"/>
        <w:rPr>
          <w:rFonts w:ascii="Altivo Light" w:eastAsia="Verdana" w:hAnsi="Altivo Light" w:cs="Verdana"/>
          <w:sz w:val="20"/>
          <w:szCs w:val="20"/>
        </w:rPr>
      </w:pPr>
    </w:p>
    <w:p w14:paraId="142B830D" w14:textId="77777777" w:rsidR="00C76010" w:rsidRPr="000C15BF" w:rsidRDefault="00C76010" w:rsidP="00C00628">
      <w:pPr>
        <w:spacing w:after="0" w:line="276" w:lineRule="auto"/>
        <w:rPr>
          <w:rFonts w:ascii="Altivo Light" w:eastAsia="Verdana" w:hAnsi="Altivo Light" w:cs="Verdana"/>
          <w:sz w:val="20"/>
          <w:szCs w:val="20"/>
        </w:rPr>
      </w:pPr>
    </w:p>
    <w:p w14:paraId="644F3F98" w14:textId="77777777" w:rsidR="00C76010" w:rsidRPr="000C15BF" w:rsidRDefault="00C76010" w:rsidP="00C00628">
      <w:pPr>
        <w:spacing w:after="0" w:line="276" w:lineRule="auto"/>
        <w:rPr>
          <w:rFonts w:ascii="Altivo Light" w:eastAsia="Verdana" w:hAnsi="Altivo Light" w:cs="Verdana"/>
          <w:sz w:val="20"/>
          <w:szCs w:val="20"/>
        </w:rPr>
      </w:pPr>
    </w:p>
    <w:p w14:paraId="4F479B0F" w14:textId="77777777" w:rsidR="00C76010" w:rsidRPr="000C15BF" w:rsidRDefault="00C76010" w:rsidP="00C00628">
      <w:pPr>
        <w:spacing w:after="0" w:line="276" w:lineRule="auto"/>
        <w:rPr>
          <w:rFonts w:ascii="Altivo Light" w:eastAsia="Verdana" w:hAnsi="Altivo Light" w:cs="Verdana"/>
          <w:sz w:val="20"/>
          <w:szCs w:val="20"/>
        </w:rPr>
      </w:pPr>
    </w:p>
    <w:p w14:paraId="09147D6C" w14:textId="77777777" w:rsidR="00C76010" w:rsidRPr="000C15BF" w:rsidRDefault="00C76010" w:rsidP="00C00628">
      <w:pPr>
        <w:spacing w:after="0" w:line="276" w:lineRule="auto"/>
        <w:rPr>
          <w:rFonts w:ascii="Altivo Light" w:eastAsia="Verdana" w:hAnsi="Altivo Light" w:cs="Verdana"/>
          <w:sz w:val="20"/>
          <w:szCs w:val="20"/>
        </w:rPr>
      </w:pPr>
    </w:p>
    <w:p w14:paraId="721C4C15" w14:textId="77777777" w:rsidR="00C76010" w:rsidRPr="000C15BF" w:rsidRDefault="00C76010" w:rsidP="00C00628">
      <w:pPr>
        <w:spacing w:after="0" w:line="276" w:lineRule="auto"/>
        <w:rPr>
          <w:rFonts w:ascii="Altivo Light" w:eastAsia="Verdana" w:hAnsi="Altivo Light" w:cs="Verdana"/>
          <w:sz w:val="20"/>
          <w:szCs w:val="20"/>
        </w:rPr>
      </w:pPr>
    </w:p>
    <w:p w14:paraId="429FB624" w14:textId="77777777" w:rsidR="00C76010" w:rsidRPr="000C15BF" w:rsidRDefault="00C76010" w:rsidP="00C00628">
      <w:pPr>
        <w:spacing w:after="0" w:line="276" w:lineRule="auto"/>
        <w:rPr>
          <w:rFonts w:ascii="Altivo Light" w:eastAsia="Verdana" w:hAnsi="Altivo Light" w:cs="Verdana"/>
          <w:sz w:val="20"/>
          <w:szCs w:val="20"/>
        </w:rPr>
      </w:pPr>
    </w:p>
    <w:p w14:paraId="041B6E4E" w14:textId="77777777" w:rsidR="00C76010" w:rsidRPr="000C15BF" w:rsidRDefault="00C76010" w:rsidP="00C00628">
      <w:pPr>
        <w:spacing w:after="0" w:line="276" w:lineRule="auto"/>
        <w:rPr>
          <w:rFonts w:ascii="Altivo Light" w:eastAsia="Verdana" w:hAnsi="Altivo Light" w:cs="Verdana"/>
          <w:sz w:val="20"/>
          <w:szCs w:val="20"/>
        </w:rPr>
      </w:pPr>
    </w:p>
    <w:p w14:paraId="62E32F07" w14:textId="77777777" w:rsidR="00C76010" w:rsidRPr="000C15BF" w:rsidRDefault="00C76010" w:rsidP="00C00628">
      <w:pPr>
        <w:spacing w:after="0" w:line="276" w:lineRule="auto"/>
        <w:rPr>
          <w:rFonts w:ascii="Altivo Light" w:eastAsia="Verdana" w:hAnsi="Altivo Light" w:cs="Verdana"/>
          <w:sz w:val="20"/>
          <w:szCs w:val="20"/>
        </w:rPr>
      </w:pPr>
    </w:p>
    <w:p w14:paraId="6F3089B7" w14:textId="77777777" w:rsidR="00C76010" w:rsidRPr="000C15BF" w:rsidRDefault="00C76010" w:rsidP="00C00628">
      <w:pPr>
        <w:spacing w:after="0" w:line="276" w:lineRule="auto"/>
        <w:rPr>
          <w:rFonts w:ascii="Altivo Light" w:eastAsia="Verdana" w:hAnsi="Altivo Light" w:cs="Verdana"/>
          <w:b/>
        </w:rPr>
      </w:pPr>
      <w:r w:rsidRPr="000C15BF">
        <w:rPr>
          <w:rFonts w:ascii="Altivo Light" w:eastAsia="Verdana" w:hAnsi="Altivo Light" w:cs="Verdana"/>
          <w:b/>
        </w:rPr>
        <w:lastRenderedPageBreak/>
        <w:t>ANEXO 5 (Formato para Carta de Satisfacción)</w:t>
      </w:r>
    </w:p>
    <w:p w14:paraId="4FBD73BD" w14:textId="77777777" w:rsidR="00C76010" w:rsidRPr="000C15BF" w:rsidRDefault="00C76010" w:rsidP="00C00628">
      <w:pPr>
        <w:spacing w:after="0" w:line="276" w:lineRule="auto"/>
        <w:rPr>
          <w:rFonts w:ascii="Altivo Light" w:eastAsia="Verdana" w:hAnsi="Altivo Light" w:cs="Verdana"/>
          <w:b/>
          <w:sz w:val="20"/>
          <w:szCs w:val="20"/>
        </w:rPr>
      </w:pPr>
    </w:p>
    <w:p w14:paraId="5BEFEAEC" w14:textId="77777777" w:rsidR="00C76010" w:rsidRPr="000C15BF" w:rsidRDefault="00C76010" w:rsidP="00C00628">
      <w:pPr>
        <w:spacing w:after="0" w:line="276" w:lineRule="auto"/>
        <w:rPr>
          <w:rFonts w:ascii="Altivo Light" w:eastAsia="Verdana" w:hAnsi="Altivo Light" w:cs="Verdana"/>
          <w:b/>
          <w:sz w:val="20"/>
          <w:szCs w:val="20"/>
        </w:rPr>
      </w:pPr>
    </w:p>
    <w:p w14:paraId="1E143D8C" w14:textId="77777777" w:rsidR="00C76010" w:rsidRPr="000C15BF" w:rsidRDefault="00C76010" w:rsidP="00C00628">
      <w:pPr>
        <w:spacing w:after="0" w:line="276" w:lineRule="auto"/>
        <w:rPr>
          <w:rFonts w:ascii="Altivo Light" w:eastAsia="Verdana" w:hAnsi="Altivo Light" w:cs="Verdana"/>
          <w:sz w:val="20"/>
          <w:szCs w:val="20"/>
        </w:rPr>
      </w:pPr>
    </w:p>
    <w:p w14:paraId="0989E739" w14:textId="77777777" w:rsidR="00C76010" w:rsidRPr="000C15BF" w:rsidRDefault="00C76010" w:rsidP="00C00628">
      <w:pPr>
        <w:spacing w:after="0" w:line="276" w:lineRule="auto"/>
        <w:jc w:val="center"/>
        <w:rPr>
          <w:rFonts w:ascii="Altivo Light" w:eastAsia="Verdana" w:hAnsi="Altivo Light" w:cs="Verdana"/>
          <w:sz w:val="20"/>
          <w:szCs w:val="20"/>
        </w:rPr>
      </w:pPr>
      <w:r w:rsidRPr="000C15BF">
        <w:rPr>
          <w:rFonts w:ascii="Altivo Light" w:eastAsia="Verdana" w:hAnsi="Altivo Light" w:cs="Verdana"/>
          <w:noProof/>
          <w:sz w:val="20"/>
          <w:szCs w:val="20"/>
        </w:rPr>
        <w:drawing>
          <wp:inline distT="0" distB="0" distL="0" distR="0" wp14:anchorId="76A79FC2" wp14:editId="17A8D0D0">
            <wp:extent cx="5612130" cy="5443220"/>
            <wp:effectExtent l="0" t="0" r="7620" b="5080"/>
            <wp:docPr id="15758990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5443220"/>
                    </a:xfrm>
                    <a:prstGeom prst="rect">
                      <a:avLst/>
                    </a:prstGeom>
                    <a:noFill/>
                    <a:ln>
                      <a:noFill/>
                    </a:ln>
                  </pic:spPr>
                </pic:pic>
              </a:graphicData>
            </a:graphic>
          </wp:inline>
        </w:drawing>
      </w:r>
    </w:p>
    <w:p w14:paraId="133EDFDE" w14:textId="77777777" w:rsidR="00C76010" w:rsidRPr="000C15BF" w:rsidRDefault="00C76010" w:rsidP="00C00628">
      <w:pPr>
        <w:spacing w:after="0" w:line="276" w:lineRule="auto"/>
        <w:rPr>
          <w:rFonts w:ascii="Altivo Light" w:eastAsia="Verdana" w:hAnsi="Altivo Light" w:cs="Verdana"/>
          <w:sz w:val="20"/>
          <w:szCs w:val="20"/>
        </w:rPr>
      </w:pPr>
    </w:p>
    <w:p w14:paraId="0C90B243" w14:textId="77777777" w:rsidR="00C76010" w:rsidRPr="000C15BF" w:rsidRDefault="00C76010" w:rsidP="00C00628">
      <w:pPr>
        <w:spacing w:after="0" w:line="276" w:lineRule="auto"/>
        <w:rPr>
          <w:rFonts w:ascii="Altivo Light" w:eastAsia="Verdana" w:hAnsi="Altivo Light" w:cs="Verdana"/>
          <w:b/>
          <w:bCs/>
        </w:rPr>
      </w:pPr>
      <w:r w:rsidRPr="000C15BF">
        <w:rPr>
          <w:rFonts w:ascii="Altivo Light" w:eastAsia="Verdana" w:hAnsi="Altivo Light" w:cs="Verdana"/>
          <w:b/>
          <w:bCs/>
        </w:rPr>
        <w:t>ANEXO 6 (Listado de participantes para gastos de caja chica)</w:t>
      </w:r>
    </w:p>
    <w:p w14:paraId="7844CCC3" w14:textId="02704A8E" w:rsidR="000C15BF" w:rsidRPr="000C15BF" w:rsidRDefault="000C15BF" w:rsidP="00C00628">
      <w:pPr>
        <w:spacing w:after="0" w:line="276" w:lineRule="auto"/>
        <w:jc w:val="center"/>
        <w:rPr>
          <w:rFonts w:ascii="Altivo Light" w:eastAsia="Verdana" w:hAnsi="Altivo Light" w:cs="Verdana"/>
          <w:b/>
          <w:bCs/>
        </w:rPr>
      </w:pPr>
      <w:r w:rsidRPr="000C15BF">
        <w:rPr>
          <w:rFonts w:ascii="Altivo Light" w:eastAsia="Verdana" w:hAnsi="Altivo Light" w:cs="Verdana"/>
          <w:noProof/>
          <w:sz w:val="20"/>
          <w:szCs w:val="20"/>
        </w:rPr>
        <w:lastRenderedPageBreak/>
        <w:drawing>
          <wp:inline distT="0" distB="0" distL="0" distR="0" wp14:anchorId="28E8EADA" wp14:editId="5843E8AB">
            <wp:extent cx="6088721" cy="3411858"/>
            <wp:effectExtent l="4762" t="0" r="0" b="0"/>
            <wp:docPr id="87489688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t="1207"/>
                    <a:stretch>
                      <a:fillRect/>
                    </a:stretch>
                  </pic:blipFill>
                  <pic:spPr bwMode="auto">
                    <a:xfrm rot="16200000">
                      <a:off x="0" y="0"/>
                      <a:ext cx="6098474" cy="3417323"/>
                    </a:xfrm>
                    <a:prstGeom prst="rect">
                      <a:avLst/>
                    </a:prstGeom>
                    <a:noFill/>
                    <a:ln>
                      <a:noFill/>
                    </a:ln>
                    <a:extLst>
                      <a:ext uri="{53640926-AAD7-44D8-BBD7-CCE9431645EC}">
                        <a14:shadowObscured xmlns:a14="http://schemas.microsoft.com/office/drawing/2010/main"/>
                      </a:ext>
                    </a:extLst>
                  </pic:spPr>
                </pic:pic>
              </a:graphicData>
            </a:graphic>
          </wp:inline>
        </w:drawing>
      </w:r>
    </w:p>
    <w:sectPr w:rsidR="000C15BF" w:rsidRPr="000C15BF" w:rsidSect="0028139E">
      <w:headerReference w:type="default" r:id="rId15"/>
      <w:footerReference w:type="default" r:id="rId16"/>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D9512" w14:textId="77777777" w:rsidR="00CE0098" w:rsidRDefault="00CE0098" w:rsidP="0087613F">
      <w:pPr>
        <w:spacing w:after="0" w:line="240" w:lineRule="auto"/>
      </w:pPr>
      <w:r>
        <w:separator/>
      </w:r>
    </w:p>
  </w:endnote>
  <w:endnote w:type="continuationSeparator" w:id="0">
    <w:p w14:paraId="2E544477" w14:textId="77777777" w:rsidR="00CE0098" w:rsidRDefault="00CE0098" w:rsidP="00876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ltivo Light">
    <w:panose1 w:val="020B0000000000000000"/>
    <w:charset w:val="00"/>
    <w:family w:val="swiss"/>
    <w:notTrueType/>
    <w:pitch w:val="variable"/>
    <w:sig w:usb0="A00000EF" w:usb1="5000205B" w:usb2="00000000" w:usb3="00000000" w:csb0="0000009B" w:csb1="00000000"/>
  </w:font>
  <w:font w:name="Aptos Display">
    <w:charset w:val="00"/>
    <w:family w:val="swiss"/>
    <w:pitch w:val="variable"/>
    <w:sig w:usb0="20000287" w:usb1="00000003" w:usb2="00000000" w:usb3="00000000" w:csb0="0000019F" w:csb1="00000000"/>
  </w:font>
  <w:font w:name="DINPro-Light">
    <w:altName w:val="Calibri"/>
    <w:charset w:val="00"/>
    <w:family w:val="auto"/>
    <w:pitch w:val="variable"/>
    <w:sig w:usb0="800002AF" w:usb1="4000206A"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C6C3D" w14:textId="77777777" w:rsidR="009C7AEA" w:rsidRDefault="009C7AEA">
    <w:pPr>
      <w:pStyle w:val="Piedepgina"/>
      <w:jc w:val="right"/>
    </w:pPr>
  </w:p>
  <w:p w14:paraId="1A1E7F87" w14:textId="77777777" w:rsidR="009F5814" w:rsidRDefault="009F5814">
    <w:pPr>
      <w:pStyle w:val="Piedepgina"/>
      <w:jc w:val="right"/>
    </w:pPr>
  </w:p>
  <w:tbl>
    <w:tblPr>
      <w:tblW w:w="96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42"/>
      <w:gridCol w:w="3353"/>
      <w:gridCol w:w="1981"/>
    </w:tblGrid>
    <w:tr w:rsidR="0028139E" w:rsidRPr="00DE4510" w14:paraId="21109AC7" w14:textId="77777777" w:rsidTr="005560C8">
      <w:trPr>
        <w:trHeight w:val="570"/>
        <w:jc w:val="center"/>
      </w:trPr>
      <w:tc>
        <w:tcPr>
          <w:tcW w:w="4342" w:type="dxa"/>
          <w:vAlign w:val="center"/>
        </w:tcPr>
        <w:p w14:paraId="5B42E65D" w14:textId="16312693" w:rsidR="0028139E" w:rsidRPr="00DE4510" w:rsidRDefault="009F5814" w:rsidP="0062753A">
          <w:pPr>
            <w:pBdr>
              <w:top w:val="nil"/>
              <w:left w:val="nil"/>
              <w:bottom w:val="nil"/>
              <w:right w:val="nil"/>
              <w:between w:val="nil"/>
            </w:pBdr>
            <w:spacing w:before="60" w:after="0"/>
            <w:ind w:hanging="2"/>
            <w:jc w:val="center"/>
            <w:rPr>
              <w:rFonts w:ascii="Altivo Light" w:hAnsi="Altivo Light"/>
              <w:color w:val="000000"/>
              <w:sz w:val="16"/>
              <w:szCs w:val="16"/>
            </w:rPr>
          </w:pPr>
          <w:r>
            <w:rPr>
              <w:rFonts w:ascii="Altivo Light" w:hAnsi="Altivo Light"/>
              <w:color w:val="000000"/>
              <w:sz w:val="16"/>
              <w:szCs w:val="16"/>
            </w:rPr>
            <w:t xml:space="preserve">VERSIÓN 2 DEL ORIGINAL </w:t>
          </w:r>
        </w:p>
      </w:tc>
      <w:tc>
        <w:tcPr>
          <w:tcW w:w="3353" w:type="dxa"/>
          <w:vAlign w:val="center"/>
        </w:tcPr>
        <w:p w14:paraId="2064B6E1" w14:textId="77777777" w:rsidR="00DE4510" w:rsidRPr="00C50329" w:rsidRDefault="0028139E" w:rsidP="0028139E">
          <w:pPr>
            <w:pBdr>
              <w:top w:val="nil"/>
              <w:left w:val="nil"/>
              <w:bottom w:val="nil"/>
              <w:right w:val="nil"/>
              <w:between w:val="nil"/>
            </w:pBdr>
            <w:spacing w:after="0"/>
            <w:ind w:hanging="2"/>
            <w:jc w:val="center"/>
            <w:rPr>
              <w:rFonts w:ascii="Altivo Light" w:hAnsi="Altivo Light"/>
              <w:color w:val="000000"/>
              <w:sz w:val="16"/>
              <w:szCs w:val="16"/>
            </w:rPr>
          </w:pPr>
          <w:r w:rsidRPr="00C50329">
            <w:rPr>
              <w:rFonts w:ascii="Altivo Light" w:hAnsi="Altivo Light"/>
              <w:color w:val="000000"/>
              <w:sz w:val="16"/>
              <w:szCs w:val="16"/>
            </w:rPr>
            <w:t xml:space="preserve">ÚLTIMA ACTUALIZACIÓN </w:t>
          </w:r>
        </w:p>
        <w:p w14:paraId="15B3A826" w14:textId="3734D074" w:rsidR="0028139E" w:rsidRPr="00C50329" w:rsidRDefault="009F5814" w:rsidP="009F5814">
          <w:pPr>
            <w:pBdr>
              <w:top w:val="nil"/>
              <w:left w:val="nil"/>
              <w:bottom w:val="nil"/>
              <w:right w:val="nil"/>
              <w:between w:val="nil"/>
            </w:pBdr>
            <w:spacing w:after="0"/>
            <w:ind w:hanging="2"/>
            <w:jc w:val="center"/>
            <w:rPr>
              <w:rFonts w:ascii="Altivo Light" w:hAnsi="Altivo Light"/>
              <w:color w:val="000000"/>
              <w:sz w:val="16"/>
              <w:szCs w:val="16"/>
            </w:rPr>
          </w:pPr>
          <w:r>
            <w:rPr>
              <w:rFonts w:ascii="Altivo Light" w:hAnsi="Altivo Light"/>
              <w:color w:val="000000"/>
              <w:sz w:val="16"/>
              <w:szCs w:val="16"/>
            </w:rPr>
            <w:t>MARZO</w:t>
          </w:r>
          <w:r w:rsidR="0028139E" w:rsidRPr="00C50329">
            <w:rPr>
              <w:rFonts w:ascii="Altivo Light" w:hAnsi="Altivo Light"/>
              <w:color w:val="000000"/>
              <w:sz w:val="16"/>
              <w:szCs w:val="16"/>
            </w:rPr>
            <w:t xml:space="preserve"> 202</w:t>
          </w:r>
          <w:r w:rsidR="00C50329">
            <w:rPr>
              <w:rFonts w:ascii="Altivo Light" w:hAnsi="Altivo Light"/>
              <w:color w:val="000000"/>
              <w:sz w:val="16"/>
              <w:szCs w:val="16"/>
            </w:rPr>
            <w:t>6</w:t>
          </w:r>
        </w:p>
      </w:tc>
      <w:tc>
        <w:tcPr>
          <w:tcW w:w="1981" w:type="dxa"/>
          <w:vAlign w:val="center"/>
        </w:tcPr>
        <w:p w14:paraId="33E631C8" w14:textId="33CEE2FB" w:rsidR="0028139E" w:rsidRPr="00DE4510" w:rsidRDefault="00000000" w:rsidP="005560C8">
          <w:pPr>
            <w:pStyle w:val="Piedepgina"/>
            <w:ind w:hanging="2"/>
            <w:jc w:val="center"/>
            <w:rPr>
              <w:rFonts w:ascii="Altivo Light" w:hAnsi="Altivo Light"/>
              <w:sz w:val="16"/>
              <w:szCs w:val="16"/>
            </w:rPr>
          </w:pPr>
          <w:sdt>
            <w:sdtPr>
              <w:rPr>
                <w:rFonts w:ascii="Altivo Light" w:hAnsi="Altivo Light"/>
                <w:sz w:val="16"/>
                <w:szCs w:val="16"/>
              </w:rPr>
              <w:id w:val="-1769616900"/>
              <w:docPartObj>
                <w:docPartGallery w:val="Page Numbers (Top of Page)"/>
                <w:docPartUnique/>
              </w:docPartObj>
            </w:sdtPr>
            <w:sdtContent>
              <w:r w:rsidR="0028139E" w:rsidRPr="00DE4510">
                <w:rPr>
                  <w:rFonts w:ascii="Altivo Light" w:hAnsi="Altivo Light"/>
                  <w:sz w:val="16"/>
                  <w:szCs w:val="16"/>
                  <w:lang w:val="es-ES"/>
                </w:rPr>
                <w:t xml:space="preserve">Página </w:t>
              </w:r>
              <w:r w:rsidR="0028139E" w:rsidRPr="00DE4510">
                <w:rPr>
                  <w:rFonts w:ascii="Altivo Light" w:hAnsi="Altivo Light"/>
                  <w:b/>
                  <w:bCs/>
                  <w:sz w:val="16"/>
                  <w:szCs w:val="16"/>
                </w:rPr>
                <w:fldChar w:fldCharType="begin"/>
              </w:r>
              <w:r w:rsidR="0028139E" w:rsidRPr="00DE4510">
                <w:rPr>
                  <w:rFonts w:ascii="Altivo Light" w:hAnsi="Altivo Light"/>
                  <w:b/>
                  <w:bCs/>
                  <w:sz w:val="16"/>
                  <w:szCs w:val="16"/>
                </w:rPr>
                <w:instrText>PAGE</w:instrText>
              </w:r>
              <w:r w:rsidR="0028139E" w:rsidRPr="00DE4510">
                <w:rPr>
                  <w:rFonts w:ascii="Altivo Light" w:hAnsi="Altivo Light"/>
                  <w:b/>
                  <w:bCs/>
                  <w:sz w:val="16"/>
                  <w:szCs w:val="16"/>
                </w:rPr>
                <w:fldChar w:fldCharType="separate"/>
              </w:r>
              <w:r w:rsidR="0028139E" w:rsidRPr="00DE4510">
                <w:rPr>
                  <w:rFonts w:ascii="Altivo Light" w:hAnsi="Altivo Light"/>
                  <w:b/>
                  <w:bCs/>
                  <w:sz w:val="16"/>
                  <w:szCs w:val="16"/>
                </w:rPr>
                <w:t>1</w:t>
              </w:r>
              <w:r w:rsidR="0028139E" w:rsidRPr="00DE4510">
                <w:rPr>
                  <w:rFonts w:ascii="Altivo Light" w:hAnsi="Altivo Light"/>
                  <w:b/>
                  <w:bCs/>
                  <w:sz w:val="16"/>
                  <w:szCs w:val="16"/>
                </w:rPr>
                <w:fldChar w:fldCharType="end"/>
              </w:r>
              <w:r w:rsidR="0028139E" w:rsidRPr="00DE4510">
                <w:rPr>
                  <w:rFonts w:ascii="Altivo Light" w:hAnsi="Altivo Light"/>
                  <w:sz w:val="16"/>
                  <w:szCs w:val="16"/>
                  <w:lang w:val="es-ES"/>
                </w:rPr>
                <w:t xml:space="preserve"> de </w:t>
              </w:r>
              <w:r w:rsidR="0028139E" w:rsidRPr="00DE4510">
                <w:rPr>
                  <w:rFonts w:ascii="Altivo Light" w:hAnsi="Altivo Light"/>
                  <w:b/>
                  <w:bCs/>
                  <w:sz w:val="16"/>
                  <w:szCs w:val="16"/>
                </w:rPr>
                <w:fldChar w:fldCharType="begin"/>
              </w:r>
              <w:r w:rsidR="0028139E" w:rsidRPr="00DE4510">
                <w:rPr>
                  <w:rFonts w:ascii="Altivo Light" w:hAnsi="Altivo Light"/>
                  <w:b/>
                  <w:bCs/>
                  <w:sz w:val="16"/>
                  <w:szCs w:val="16"/>
                </w:rPr>
                <w:instrText>NUMPAGES</w:instrText>
              </w:r>
              <w:r w:rsidR="0028139E" w:rsidRPr="00DE4510">
                <w:rPr>
                  <w:rFonts w:ascii="Altivo Light" w:hAnsi="Altivo Light"/>
                  <w:b/>
                  <w:bCs/>
                  <w:sz w:val="16"/>
                  <w:szCs w:val="16"/>
                </w:rPr>
                <w:fldChar w:fldCharType="separate"/>
              </w:r>
              <w:r w:rsidR="0028139E" w:rsidRPr="00DE4510">
                <w:rPr>
                  <w:rFonts w:ascii="Altivo Light" w:hAnsi="Altivo Light"/>
                  <w:b/>
                  <w:bCs/>
                  <w:sz w:val="16"/>
                  <w:szCs w:val="16"/>
                </w:rPr>
                <w:t>2</w:t>
              </w:r>
              <w:r w:rsidR="0028139E" w:rsidRPr="00DE4510">
                <w:rPr>
                  <w:rFonts w:ascii="Altivo Light" w:hAnsi="Altivo Light"/>
                  <w:b/>
                  <w:bCs/>
                  <w:sz w:val="16"/>
                  <w:szCs w:val="16"/>
                </w:rPr>
                <w:fldChar w:fldCharType="end"/>
              </w:r>
            </w:sdtContent>
          </w:sdt>
        </w:p>
      </w:tc>
    </w:tr>
  </w:tbl>
  <w:p w14:paraId="303A2E2C" w14:textId="77777777" w:rsidR="0087613F" w:rsidRDefault="0087613F" w:rsidP="00281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B48A7" w14:textId="77777777" w:rsidR="00CE0098" w:rsidRDefault="00CE0098" w:rsidP="0087613F">
      <w:pPr>
        <w:spacing w:after="0" w:line="240" w:lineRule="auto"/>
      </w:pPr>
      <w:r>
        <w:separator/>
      </w:r>
    </w:p>
  </w:footnote>
  <w:footnote w:type="continuationSeparator" w:id="0">
    <w:p w14:paraId="3CDFC82E" w14:textId="77777777" w:rsidR="00CE0098" w:rsidRDefault="00CE0098" w:rsidP="00876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5"/>
      <w:gridCol w:w="4025"/>
      <w:gridCol w:w="2041"/>
    </w:tblGrid>
    <w:tr w:rsidR="0028139E" w:rsidRPr="003C5B06" w14:paraId="7792C46D" w14:textId="77777777" w:rsidTr="00596BDC">
      <w:trPr>
        <w:trHeight w:val="770"/>
        <w:jc w:val="center"/>
      </w:trPr>
      <w:tc>
        <w:tcPr>
          <w:tcW w:w="2925" w:type="dxa"/>
        </w:tcPr>
        <w:p w14:paraId="3834127F" w14:textId="77777777" w:rsidR="0028139E" w:rsidRPr="003C5B06" w:rsidRDefault="0028139E" w:rsidP="0028139E">
          <w:pPr>
            <w:tabs>
              <w:tab w:val="right" w:pos="2426"/>
            </w:tabs>
            <w:ind w:right="-94" w:hanging="2"/>
            <w:rPr>
              <w:rFonts w:eastAsia="Times New Roman"/>
              <w:sz w:val="18"/>
              <w:szCs w:val="18"/>
            </w:rPr>
          </w:pPr>
          <w:r w:rsidRPr="003C5B06">
            <w:rPr>
              <w:sz w:val="24"/>
              <w:szCs w:val="24"/>
            </w:rPr>
            <w:tab/>
          </w:r>
          <w:r w:rsidRPr="003C5B06">
            <w:rPr>
              <w:noProof/>
            </w:rPr>
            <w:drawing>
              <wp:inline distT="0" distB="0" distL="0" distR="0" wp14:anchorId="54866F93" wp14:editId="2F6F131E">
                <wp:extent cx="1724025" cy="466725"/>
                <wp:effectExtent l="0" t="0" r="9525" b="9525"/>
                <wp:docPr id="1459896703" name="image53.pn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459896703" name="image53.png" descr="Interfaz de usuario gráfica, Texto&#10;&#10;El contenido generado por IA puede ser incorrecto."/>
                        <pic:cNvPicPr preferRelativeResize="0"/>
                      </pic:nvPicPr>
                      <pic:blipFill>
                        <a:blip r:embed="rId1"/>
                        <a:srcRect/>
                        <a:stretch>
                          <a:fillRect/>
                        </a:stretch>
                      </pic:blipFill>
                      <pic:spPr>
                        <a:xfrm>
                          <a:off x="0" y="0"/>
                          <a:ext cx="1724025" cy="466725"/>
                        </a:xfrm>
                        <a:prstGeom prst="rect">
                          <a:avLst/>
                        </a:prstGeom>
                        <a:ln/>
                      </pic:spPr>
                    </pic:pic>
                  </a:graphicData>
                </a:graphic>
              </wp:inline>
            </w:drawing>
          </w:r>
        </w:p>
      </w:tc>
      <w:tc>
        <w:tcPr>
          <w:tcW w:w="4025" w:type="dxa"/>
          <w:vAlign w:val="center"/>
        </w:tcPr>
        <w:p w14:paraId="5EF6B613" w14:textId="53AFDDE2" w:rsidR="0028139E" w:rsidRDefault="00485BC7" w:rsidP="00596BDC">
          <w:pPr>
            <w:pBdr>
              <w:top w:val="nil"/>
              <w:left w:val="nil"/>
              <w:bottom w:val="nil"/>
              <w:right w:val="nil"/>
              <w:between w:val="nil"/>
            </w:pBdr>
            <w:spacing w:after="0"/>
            <w:ind w:hanging="2"/>
            <w:jc w:val="center"/>
            <w:rPr>
              <w:color w:val="000000"/>
              <w:sz w:val="16"/>
              <w:szCs w:val="18"/>
            </w:rPr>
          </w:pPr>
          <w:r w:rsidRPr="00485BC7">
            <w:rPr>
              <w:color w:val="000000"/>
              <w:sz w:val="16"/>
              <w:szCs w:val="18"/>
            </w:rPr>
            <w:t>REGLAMENTO</w:t>
          </w:r>
          <w:r w:rsidR="001C7419">
            <w:rPr>
              <w:color w:val="000000"/>
              <w:sz w:val="16"/>
              <w:szCs w:val="18"/>
            </w:rPr>
            <w:t xml:space="preserve"> INTERNO</w:t>
          </w:r>
          <w:r w:rsidRPr="00485BC7">
            <w:rPr>
              <w:color w:val="000000"/>
              <w:sz w:val="16"/>
              <w:szCs w:val="18"/>
            </w:rPr>
            <w:t xml:space="preserve"> DE CAJA CHICA</w:t>
          </w:r>
        </w:p>
        <w:p w14:paraId="40B6690E" w14:textId="0F0D36A7" w:rsidR="00485BC7" w:rsidRPr="003C5B06" w:rsidRDefault="00485BC7" w:rsidP="00596BDC">
          <w:pPr>
            <w:pBdr>
              <w:top w:val="nil"/>
              <w:left w:val="nil"/>
              <w:bottom w:val="nil"/>
              <w:right w:val="nil"/>
              <w:between w:val="nil"/>
            </w:pBdr>
            <w:spacing w:after="0"/>
            <w:ind w:hanging="2"/>
            <w:jc w:val="center"/>
            <w:rPr>
              <w:color w:val="000000"/>
            </w:rPr>
          </w:pPr>
          <w:r>
            <w:rPr>
              <w:color w:val="000000"/>
              <w:sz w:val="16"/>
              <w:szCs w:val="18"/>
            </w:rPr>
            <w:t>DEPARTAMENTO ADMINISTRATIVO</w:t>
          </w:r>
        </w:p>
      </w:tc>
      <w:tc>
        <w:tcPr>
          <w:tcW w:w="2041" w:type="dxa"/>
          <w:vAlign w:val="center"/>
        </w:tcPr>
        <w:p w14:paraId="69EBC8EA" w14:textId="77777777" w:rsidR="00C50329" w:rsidRPr="00C50329" w:rsidRDefault="00C50329" w:rsidP="00C50329">
          <w:pPr>
            <w:pBdr>
              <w:top w:val="nil"/>
              <w:left w:val="nil"/>
              <w:bottom w:val="nil"/>
              <w:right w:val="nil"/>
              <w:between w:val="nil"/>
            </w:pBdr>
            <w:spacing w:after="0"/>
            <w:ind w:hanging="2"/>
            <w:jc w:val="center"/>
            <w:rPr>
              <w:b/>
              <w:color w:val="2C7FCE" w:themeColor="text2" w:themeTint="99"/>
              <w:sz w:val="16"/>
              <w:szCs w:val="16"/>
            </w:rPr>
          </w:pPr>
          <w:r w:rsidRPr="00C50329">
            <w:rPr>
              <w:b/>
              <w:color w:val="2C7FCE" w:themeColor="text2" w:themeTint="99"/>
              <w:sz w:val="16"/>
              <w:szCs w:val="16"/>
            </w:rPr>
            <w:t>CÓDIGO:</w:t>
          </w:r>
        </w:p>
        <w:p w14:paraId="30E90C89" w14:textId="61A5122A" w:rsidR="0028139E" w:rsidRPr="003C5B06" w:rsidRDefault="00C50329" w:rsidP="00C50329">
          <w:pPr>
            <w:pBdr>
              <w:top w:val="nil"/>
              <w:left w:val="nil"/>
              <w:bottom w:val="nil"/>
              <w:right w:val="nil"/>
              <w:between w:val="nil"/>
            </w:pBdr>
            <w:spacing w:after="0"/>
            <w:ind w:hanging="2"/>
            <w:jc w:val="center"/>
            <w:rPr>
              <w:rFonts w:eastAsia="Times New Roman"/>
              <w:color w:val="000000"/>
              <w:sz w:val="16"/>
              <w:szCs w:val="16"/>
            </w:rPr>
          </w:pPr>
          <w:r w:rsidRPr="00C50329">
            <w:rPr>
              <w:b/>
              <w:color w:val="2C7FCE" w:themeColor="text2" w:themeTint="99"/>
              <w:sz w:val="16"/>
              <w:szCs w:val="16"/>
            </w:rPr>
            <w:t>COPADEH/ REGLAMENTO-001-202</w:t>
          </w:r>
          <w:r>
            <w:rPr>
              <w:b/>
              <w:color w:val="2C7FCE" w:themeColor="text2" w:themeTint="99"/>
              <w:sz w:val="16"/>
              <w:szCs w:val="16"/>
            </w:rPr>
            <w:t>6</w:t>
          </w:r>
        </w:p>
      </w:tc>
    </w:tr>
  </w:tbl>
  <w:p w14:paraId="0FF38402" w14:textId="77777777" w:rsidR="0028139E" w:rsidRDefault="00281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60916"/>
    <w:multiLevelType w:val="hybridMultilevel"/>
    <w:tmpl w:val="87C4F916"/>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1DEE787C"/>
    <w:multiLevelType w:val="hybridMultilevel"/>
    <w:tmpl w:val="0096E1AC"/>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20547C43"/>
    <w:multiLevelType w:val="hybridMultilevel"/>
    <w:tmpl w:val="CBD8BCB6"/>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23A953B5"/>
    <w:multiLevelType w:val="hybridMultilevel"/>
    <w:tmpl w:val="8E1C2C90"/>
    <w:lvl w:ilvl="0" w:tplc="10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D153450"/>
    <w:multiLevelType w:val="hybridMultilevel"/>
    <w:tmpl w:val="28906A88"/>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2FB03618"/>
    <w:multiLevelType w:val="hybridMultilevel"/>
    <w:tmpl w:val="D7CC3C64"/>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4D7705AD"/>
    <w:multiLevelType w:val="multilevel"/>
    <w:tmpl w:val="A348A4CC"/>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9932308"/>
    <w:multiLevelType w:val="hybridMultilevel"/>
    <w:tmpl w:val="416AEF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BA21075"/>
    <w:multiLevelType w:val="hybridMultilevel"/>
    <w:tmpl w:val="C9A8BD8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CF14087"/>
    <w:multiLevelType w:val="hybridMultilevel"/>
    <w:tmpl w:val="655AC74C"/>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5F156B19"/>
    <w:multiLevelType w:val="hybridMultilevel"/>
    <w:tmpl w:val="E07CA702"/>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5FFE53D3"/>
    <w:multiLevelType w:val="hybridMultilevel"/>
    <w:tmpl w:val="502E4DB4"/>
    <w:lvl w:ilvl="0" w:tplc="100A0011">
      <w:start w:val="1"/>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63CA75B5"/>
    <w:multiLevelType w:val="hybridMultilevel"/>
    <w:tmpl w:val="D13097A2"/>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6B7118BE"/>
    <w:multiLevelType w:val="hybridMultilevel"/>
    <w:tmpl w:val="D7043DD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75D963C5"/>
    <w:multiLevelType w:val="hybridMultilevel"/>
    <w:tmpl w:val="3674848E"/>
    <w:lvl w:ilvl="0" w:tplc="100A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430351921">
    <w:abstractNumId w:val="6"/>
  </w:num>
  <w:num w:numId="2" w16cid:durableId="13501024">
    <w:abstractNumId w:val="7"/>
  </w:num>
  <w:num w:numId="3" w16cid:durableId="979650573">
    <w:abstractNumId w:val="5"/>
  </w:num>
  <w:num w:numId="4" w16cid:durableId="1752582598">
    <w:abstractNumId w:val="12"/>
  </w:num>
  <w:num w:numId="5" w16cid:durableId="576938509">
    <w:abstractNumId w:val="9"/>
  </w:num>
  <w:num w:numId="6" w16cid:durableId="441460392">
    <w:abstractNumId w:val="11"/>
  </w:num>
  <w:num w:numId="7" w16cid:durableId="805052632">
    <w:abstractNumId w:val="4"/>
  </w:num>
  <w:num w:numId="8" w16cid:durableId="843860780">
    <w:abstractNumId w:val="1"/>
  </w:num>
  <w:num w:numId="9" w16cid:durableId="852719836">
    <w:abstractNumId w:val="10"/>
  </w:num>
  <w:num w:numId="10" w16cid:durableId="2058044236">
    <w:abstractNumId w:val="13"/>
  </w:num>
  <w:num w:numId="11" w16cid:durableId="466244664">
    <w:abstractNumId w:val="2"/>
  </w:num>
  <w:num w:numId="12" w16cid:durableId="1255169166">
    <w:abstractNumId w:val="0"/>
  </w:num>
  <w:num w:numId="13" w16cid:durableId="158734830">
    <w:abstractNumId w:val="8"/>
  </w:num>
  <w:num w:numId="14" w16cid:durableId="353531643">
    <w:abstractNumId w:val="3"/>
  </w:num>
  <w:num w:numId="15" w16cid:durableId="1469711403">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631"/>
    <w:rsid w:val="00000EC5"/>
    <w:rsid w:val="00001E57"/>
    <w:rsid w:val="00002209"/>
    <w:rsid w:val="00005EB3"/>
    <w:rsid w:val="000172C8"/>
    <w:rsid w:val="00022BC6"/>
    <w:rsid w:val="00030644"/>
    <w:rsid w:val="00033082"/>
    <w:rsid w:val="00034BFA"/>
    <w:rsid w:val="0003767D"/>
    <w:rsid w:val="000575E9"/>
    <w:rsid w:val="0006478C"/>
    <w:rsid w:val="000668F7"/>
    <w:rsid w:val="00067575"/>
    <w:rsid w:val="00067ED4"/>
    <w:rsid w:val="00073A58"/>
    <w:rsid w:val="00073D85"/>
    <w:rsid w:val="00075E9A"/>
    <w:rsid w:val="00080258"/>
    <w:rsid w:val="00086ED1"/>
    <w:rsid w:val="000933E4"/>
    <w:rsid w:val="000A1528"/>
    <w:rsid w:val="000A645A"/>
    <w:rsid w:val="000A6650"/>
    <w:rsid w:val="000A7964"/>
    <w:rsid w:val="000B48D8"/>
    <w:rsid w:val="000B568B"/>
    <w:rsid w:val="000C042B"/>
    <w:rsid w:val="000C0F15"/>
    <w:rsid w:val="000C15BF"/>
    <w:rsid w:val="000C4D11"/>
    <w:rsid w:val="000C55B8"/>
    <w:rsid w:val="000D16E2"/>
    <w:rsid w:val="000D18AB"/>
    <w:rsid w:val="000D2836"/>
    <w:rsid w:val="000D64C1"/>
    <w:rsid w:val="000E32C8"/>
    <w:rsid w:val="000E6607"/>
    <w:rsid w:val="000F4CB9"/>
    <w:rsid w:val="000F636A"/>
    <w:rsid w:val="00102C39"/>
    <w:rsid w:val="0010486E"/>
    <w:rsid w:val="00104EB6"/>
    <w:rsid w:val="00111C22"/>
    <w:rsid w:val="0011542A"/>
    <w:rsid w:val="00130F38"/>
    <w:rsid w:val="001318CE"/>
    <w:rsid w:val="0013527B"/>
    <w:rsid w:val="00135ADA"/>
    <w:rsid w:val="0013760B"/>
    <w:rsid w:val="00156582"/>
    <w:rsid w:val="001657EE"/>
    <w:rsid w:val="00167F5E"/>
    <w:rsid w:val="0017555E"/>
    <w:rsid w:val="001810CA"/>
    <w:rsid w:val="001813FA"/>
    <w:rsid w:val="00183BB2"/>
    <w:rsid w:val="00190366"/>
    <w:rsid w:val="00190610"/>
    <w:rsid w:val="0019229A"/>
    <w:rsid w:val="00196781"/>
    <w:rsid w:val="001A7D4C"/>
    <w:rsid w:val="001B03D6"/>
    <w:rsid w:val="001B1502"/>
    <w:rsid w:val="001B3056"/>
    <w:rsid w:val="001B3301"/>
    <w:rsid w:val="001B6D82"/>
    <w:rsid w:val="001C0011"/>
    <w:rsid w:val="001C4371"/>
    <w:rsid w:val="001C7419"/>
    <w:rsid w:val="001D595A"/>
    <w:rsid w:val="001E2F18"/>
    <w:rsid w:val="001E522E"/>
    <w:rsid w:val="001E5CD1"/>
    <w:rsid w:val="001F6BE0"/>
    <w:rsid w:val="00205264"/>
    <w:rsid w:val="00220DF4"/>
    <w:rsid w:val="00221B3C"/>
    <w:rsid w:val="00221F2B"/>
    <w:rsid w:val="002268DB"/>
    <w:rsid w:val="00227565"/>
    <w:rsid w:val="00233EE0"/>
    <w:rsid w:val="00243655"/>
    <w:rsid w:val="00246537"/>
    <w:rsid w:val="00247EB0"/>
    <w:rsid w:val="00255C08"/>
    <w:rsid w:val="00260216"/>
    <w:rsid w:val="00266862"/>
    <w:rsid w:val="0027067C"/>
    <w:rsid w:val="002711C8"/>
    <w:rsid w:val="0028139E"/>
    <w:rsid w:val="00282926"/>
    <w:rsid w:val="00283925"/>
    <w:rsid w:val="00284CBD"/>
    <w:rsid w:val="002902EA"/>
    <w:rsid w:val="00295012"/>
    <w:rsid w:val="00295B7C"/>
    <w:rsid w:val="002A2225"/>
    <w:rsid w:val="002B7512"/>
    <w:rsid w:val="002C204A"/>
    <w:rsid w:val="002C3B9C"/>
    <w:rsid w:val="002D4D15"/>
    <w:rsid w:val="002E0D94"/>
    <w:rsid w:val="002E1627"/>
    <w:rsid w:val="002E71B9"/>
    <w:rsid w:val="002F5258"/>
    <w:rsid w:val="002F7B4B"/>
    <w:rsid w:val="00300860"/>
    <w:rsid w:val="00302F11"/>
    <w:rsid w:val="00307EA2"/>
    <w:rsid w:val="00310767"/>
    <w:rsid w:val="00322858"/>
    <w:rsid w:val="00322C47"/>
    <w:rsid w:val="00334808"/>
    <w:rsid w:val="0034007D"/>
    <w:rsid w:val="0034364F"/>
    <w:rsid w:val="00344D91"/>
    <w:rsid w:val="00344FBB"/>
    <w:rsid w:val="00351B41"/>
    <w:rsid w:val="0036268D"/>
    <w:rsid w:val="0038154B"/>
    <w:rsid w:val="00382181"/>
    <w:rsid w:val="00384BF3"/>
    <w:rsid w:val="003A0AFC"/>
    <w:rsid w:val="003A2852"/>
    <w:rsid w:val="003A31F2"/>
    <w:rsid w:val="003A5203"/>
    <w:rsid w:val="003A59ED"/>
    <w:rsid w:val="003A6C43"/>
    <w:rsid w:val="003B14FC"/>
    <w:rsid w:val="003C33F9"/>
    <w:rsid w:val="003C346E"/>
    <w:rsid w:val="003C5B06"/>
    <w:rsid w:val="003C7E9B"/>
    <w:rsid w:val="003C7F0F"/>
    <w:rsid w:val="003D2B8D"/>
    <w:rsid w:val="003E33FF"/>
    <w:rsid w:val="003E7128"/>
    <w:rsid w:val="003F0426"/>
    <w:rsid w:val="003F7351"/>
    <w:rsid w:val="004015AB"/>
    <w:rsid w:val="004052CC"/>
    <w:rsid w:val="00405BF6"/>
    <w:rsid w:val="00411130"/>
    <w:rsid w:val="004119B1"/>
    <w:rsid w:val="00414046"/>
    <w:rsid w:val="00414568"/>
    <w:rsid w:val="00420469"/>
    <w:rsid w:val="00422C42"/>
    <w:rsid w:val="00422D98"/>
    <w:rsid w:val="00423671"/>
    <w:rsid w:val="00427068"/>
    <w:rsid w:val="00432839"/>
    <w:rsid w:val="004468F5"/>
    <w:rsid w:val="004523DD"/>
    <w:rsid w:val="00457479"/>
    <w:rsid w:val="00463175"/>
    <w:rsid w:val="00464017"/>
    <w:rsid w:val="00466AB9"/>
    <w:rsid w:val="00471FF0"/>
    <w:rsid w:val="00473854"/>
    <w:rsid w:val="00474186"/>
    <w:rsid w:val="00474342"/>
    <w:rsid w:val="0047531C"/>
    <w:rsid w:val="004812B8"/>
    <w:rsid w:val="0048449E"/>
    <w:rsid w:val="0048520F"/>
    <w:rsid w:val="00485BC7"/>
    <w:rsid w:val="00486293"/>
    <w:rsid w:val="00491E1D"/>
    <w:rsid w:val="004A4631"/>
    <w:rsid w:val="004A5895"/>
    <w:rsid w:val="004B5D1A"/>
    <w:rsid w:val="004B776B"/>
    <w:rsid w:val="004C1F63"/>
    <w:rsid w:val="004C2F75"/>
    <w:rsid w:val="004C62D2"/>
    <w:rsid w:val="004D1258"/>
    <w:rsid w:val="004D3E09"/>
    <w:rsid w:val="004D43FC"/>
    <w:rsid w:val="004D5359"/>
    <w:rsid w:val="004D7B1D"/>
    <w:rsid w:val="004E0A37"/>
    <w:rsid w:val="004E1B51"/>
    <w:rsid w:val="004E5B21"/>
    <w:rsid w:val="004E648E"/>
    <w:rsid w:val="004F56DE"/>
    <w:rsid w:val="004F6982"/>
    <w:rsid w:val="0050279E"/>
    <w:rsid w:val="00503BFC"/>
    <w:rsid w:val="00506801"/>
    <w:rsid w:val="00521F70"/>
    <w:rsid w:val="00531593"/>
    <w:rsid w:val="00534A18"/>
    <w:rsid w:val="005356D5"/>
    <w:rsid w:val="00546F6E"/>
    <w:rsid w:val="00553955"/>
    <w:rsid w:val="005560C8"/>
    <w:rsid w:val="005570FD"/>
    <w:rsid w:val="00564285"/>
    <w:rsid w:val="0056477A"/>
    <w:rsid w:val="00564B21"/>
    <w:rsid w:val="00572F6A"/>
    <w:rsid w:val="005746B3"/>
    <w:rsid w:val="00576B0E"/>
    <w:rsid w:val="00580BEE"/>
    <w:rsid w:val="00583BCC"/>
    <w:rsid w:val="00590E4F"/>
    <w:rsid w:val="00590FFE"/>
    <w:rsid w:val="00593D6E"/>
    <w:rsid w:val="00595E61"/>
    <w:rsid w:val="00596BDC"/>
    <w:rsid w:val="00597A48"/>
    <w:rsid w:val="005A70BC"/>
    <w:rsid w:val="005B0016"/>
    <w:rsid w:val="005B6912"/>
    <w:rsid w:val="005C1FD8"/>
    <w:rsid w:val="005C4DF0"/>
    <w:rsid w:val="005C693D"/>
    <w:rsid w:val="005D01F0"/>
    <w:rsid w:val="005D3277"/>
    <w:rsid w:val="005D557A"/>
    <w:rsid w:val="005E0726"/>
    <w:rsid w:val="005E1478"/>
    <w:rsid w:val="005E4B55"/>
    <w:rsid w:val="005E7185"/>
    <w:rsid w:val="005F026B"/>
    <w:rsid w:val="005F2177"/>
    <w:rsid w:val="0060331A"/>
    <w:rsid w:val="00605420"/>
    <w:rsid w:val="00610570"/>
    <w:rsid w:val="00611BD7"/>
    <w:rsid w:val="00620AA6"/>
    <w:rsid w:val="00623A4D"/>
    <w:rsid w:val="00623D8C"/>
    <w:rsid w:val="00626817"/>
    <w:rsid w:val="0062753A"/>
    <w:rsid w:val="00627AB5"/>
    <w:rsid w:val="0063362A"/>
    <w:rsid w:val="00634DA9"/>
    <w:rsid w:val="006354FE"/>
    <w:rsid w:val="0064060A"/>
    <w:rsid w:val="00641EDE"/>
    <w:rsid w:val="00643BEE"/>
    <w:rsid w:val="00646178"/>
    <w:rsid w:val="00646839"/>
    <w:rsid w:val="00651ABC"/>
    <w:rsid w:val="00653EBC"/>
    <w:rsid w:val="006601F4"/>
    <w:rsid w:val="006611C2"/>
    <w:rsid w:val="00665E32"/>
    <w:rsid w:val="0066694C"/>
    <w:rsid w:val="00677C36"/>
    <w:rsid w:val="00677E84"/>
    <w:rsid w:val="0068096A"/>
    <w:rsid w:val="00686A56"/>
    <w:rsid w:val="00695933"/>
    <w:rsid w:val="0069739D"/>
    <w:rsid w:val="006A29C3"/>
    <w:rsid w:val="006A5112"/>
    <w:rsid w:val="006A5E84"/>
    <w:rsid w:val="006B6480"/>
    <w:rsid w:val="006B7B98"/>
    <w:rsid w:val="006C7A2B"/>
    <w:rsid w:val="006D74D6"/>
    <w:rsid w:val="006D7738"/>
    <w:rsid w:val="006E1B69"/>
    <w:rsid w:val="006E30F3"/>
    <w:rsid w:val="006E3614"/>
    <w:rsid w:val="006E5F4C"/>
    <w:rsid w:val="006E7DE8"/>
    <w:rsid w:val="006F3348"/>
    <w:rsid w:val="006F473E"/>
    <w:rsid w:val="006F4D74"/>
    <w:rsid w:val="006F6577"/>
    <w:rsid w:val="007036E7"/>
    <w:rsid w:val="00707D82"/>
    <w:rsid w:val="00711448"/>
    <w:rsid w:val="007149AC"/>
    <w:rsid w:val="00720674"/>
    <w:rsid w:val="00723914"/>
    <w:rsid w:val="00736584"/>
    <w:rsid w:val="0075075B"/>
    <w:rsid w:val="00753992"/>
    <w:rsid w:val="007552C5"/>
    <w:rsid w:val="00755517"/>
    <w:rsid w:val="00762C7E"/>
    <w:rsid w:val="007638C3"/>
    <w:rsid w:val="00785E7C"/>
    <w:rsid w:val="007862B6"/>
    <w:rsid w:val="007915FE"/>
    <w:rsid w:val="00797F09"/>
    <w:rsid w:val="007A057A"/>
    <w:rsid w:val="007A578C"/>
    <w:rsid w:val="007B472D"/>
    <w:rsid w:val="007B720F"/>
    <w:rsid w:val="007B78FC"/>
    <w:rsid w:val="007C0243"/>
    <w:rsid w:val="007D039C"/>
    <w:rsid w:val="007D1533"/>
    <w:rsid w:val="007E0756"/>
    <w:rsid w:val="007E6BAD"/>
    <w:rsid w:val="007F6DEF"/>
    <w:rsid w:val="007F73D5"/>
    <w:rsid w:val="008033A0"/>
    <w:rsid w:val="0080477D"/>
    <w:rsid w:val="00811FB4"/>
    <w:rsid w:val="008139B6"/>
    <w:rsid w:val="00815DE3"/>
    <w:rsid w:val="0082000B"/>
    <w:rsid w:val="00823806"/>
    <w:rsid w:val="00823BB9"/>
    <w:rsid w:val="00826D0F"/>
    <w:rsid w:val="0083000B"/>
    <w:rsid w:val="008333C8"/>
    <w:rsid w:val="0083593F"/>
    <w:rsid w:val="0083597B"/>
    <w:rsid w:val="00837D39"/>
    <w:rsid w:val="0084215C"/>
    <w:rsid w:val="008474B9"/>
    <w:rsid w:val="00847D04"/>
    <w:rsid w:val="0086031C"/>
    <w:rsid w:val="008609F2"/>
    <w:rsid w:val="00860CCE"/>
    <w:rsid w:val="0086441B"/>
    <w:rsid w:val="0087613F"/>
    <w:rsid w:val="00881FB0"/>
    <w:rsid w:val="0088370B"/>
    <w:rsid w:val="00893234"/>
    <w:rsid w:val="008A1B94"/>
    <w:rsid w:val="008A7849"/>
    <w:rsid w:val="008B0FBC"/>
    <w:rsid w:val="008B64E4"/>
    <w:rsid w:val="008B6D17"/>
    <w:rsid w:val="008C4832"/>
    <w:rsid w:val="008C6E68"/>
    <w:rsid w:val="008C73A9"/>
    <w:rsid w:val="008C77D5"/>
    <w:rsid w:val="008D0F4E"/>
    <w:rsid w:val="008D197E"/>
    <w:rsid w:val="008D2693"/>
    <w:rsid w:val="008D4C2B"/>
    <w:rsid w:val="008D67E1"/>
    <w:rsid w:val="008D6C83"/>
    <w:rsid w:val="008D70F9"/>
    <w:rsid w:val="008E557E"/>
    <w:rsid w:val="008F0508"/>
    <w:rsid w:val="00902266"/>
    <w:rsid w:val="00903128"/>
    <w:rsid w:val="0090671B"/>
    <w:rsid w:val="00910BE1"/>
    <w:rsid w:val="009122BF"/>
    <w:rsid w:val="00912584"/>
    <w:rsid w:val="00914D13"/>
    <w:rsid w:val="00916C12"/>
    <w:rsid w:val="00917D8E"/>
    <w:rsid w:val="009347D7"/>
    <w:rsid w:val="00935978"/>
    <w:rsid w:val="00936047"/>
    <w:rsid w:val="00941C4B"/>
    <w:rsid w:val="00942F55"/>
    <w:rsid w:val="009511D9"/>
    <w:rsid w:val="00957A64"/>
    <w:rsid w:val="00960746"/>
    <w:rsid w:val="009613A6"/>
    <w:rsid w:val="009636FB"/>
    <w:rsid w:val="00971875"/>
    <w:rsid w:val="00973901"/>
    <w:rsid w:val="0097665B"/>
    <w:rsid w:val="00982E29"/>
    <w:rsid w:val="00984EED"/>
    <w:rsid w:val="00993900"/>
    <w:rsid w:val="00995429"/>
    <w:rsid w:val="009A716C"/>
    <w:rsid w:val="009B1AF5"/>
    <w:rsid w:val="009B4B36"/>
    <w:rsid w:val="009C6956"/>
    <w:rsid w:val="009C7AEA"/>
    <w:rsid w:val="009D4395"/>
    <w:rsid w:val="009D5C62"/>
    <w:rsid w:val="009E1FBD"/>
    <w:rsid w:val="009E3CB1"/>
    <w:rsid w:val="009E5DE9"/>
    <w:rsid w:val="009E5EF3"/>
    <w:rsid w:val="009E728E"/>
    <w:rsid w:val="009F45AE"/>
    <w:rsid w:val="009F5814"/>
    <w:rsid w:val="009F6E9B"/>
    <w:rsid w:val="00A03B02"/>
    <w:rsid w:val="00A04842"/>
    <w:rsid w:val="00A05151"/>
    <w:rsid w:val="00A0751F"/>
    <w:rsid w:val="00A113FC"/>
    <w:rsid w:val="00A1158C"/>
    <w:rsid w:val="00A20DC2"/>
    <w:rsid w:val="00A2277B"/>
    <w:rsid w:val="00A22D1F"/>
    <w:rsid w:val="00A23CF1"/>
    <w:rsid w:val="00A2580B"/>
    <w:rsid w:val="00A35C4E"/>
    <w:rsid w:val="00A40543"/>
    <w:rsid w:val="00A51625"/>
    <w:rsid w:val="00A553C5"/>
    <w:rsid w:val="00A55DC8"/>
    <w:rsid w:val="00A567F0"/>
    <w:rsid w:val="00A57E53"/>
    <w:rsid w:val="00A63F5B"/>
    <w:rsid w:val="00A66622"/>
    <w:rsid w:val="00A72A2B"/>
    <w:rsid w:val="00A731DF"/>
    <w:rsid w:val="00A77139"/>
    <w:rsid w:val="00A809D8"/>
    <w:rsid w:val="00A815D5"/>
    <w:rsid w:val="00A8476E"/>
    <w:rsid w:val="00A85032"/>
    <w:rsid w:val="00A85EDF"/>
    <w:rsid w:val="00A87128"/>
    <w:rsid w:val="00A90BDC"/>
    <w:rsid w:val="00AA2A87"/>
    <w:rsid w:val="00AB0C45"/>
    <w:rsid w:val="00AB3AD1"/>
    <w:rsid w:val="00AC0765"/>
    <w:rsid w:val="00AC09CC"/>
    <w:rsid w:val="00AC13A1"/>
    <w:rsid w:val="00AC562D"/>
    <w:rsid w:val="00AD07D7"/>
    <w:rsid w:val="00B058DC"/>
    <w:rsid w:val="00B200E3"/>
    <w:rsid w:val="00B22218"/>
    <w:rsid w:val="00B279C6"/>
    <w:rsid w:val="00B31086"/>
    <w:rsid w:val="00B314F5"/>
    <w:rsid w:val="00B31E02"/>
    <w:rsid w:val="00B32F3A"/>
    <w:rsid w:val="00B34812"/>
    <w:rsid w:val="00B36621"/>
    <w:rsid w:val="00B3674D"/>
    <w:rsid w:val="00B4441D"/>
    <w:rsid w:val="00B4668D"/>
    <w:rsid w:val="00B50D47"/>
    <w:rsid w:val="00B529B4"/>
    <w:rsid w:val="00B6344D"/>
    <w:rsid w:val="00B66180"/>
    <w:rsid w:val="00B678F0"/>
    <w:rsid w:val="00B71456"/>
    <w:rsid w:val="00B74EC3"/>
    <w:rsid w:val="00B83859"/>
    <w:rsid w:val="00B95F59"/>
    <w:rsid w:val="00B96F5C"/>
    <w:rsid w:val="00BA3124"/>
    <w:rsid w:val="00BD455E"/>
    <w:rsid w:val="00BD5DF5"/>
    <w:rsid w:val="00BE0EE5"/>
    <w:rsid w:val="00BE15C7"/>
    <w:rsid w:val="00BE2C5B"/>
    <w:rsid w:val="00BF0130"/>
    <w:rsid w:val="00BF7580"/>
    <w:rsid w:val="00C00628"/>
    <w:rsid w:val="00C01B8A"/>
    <w:rsid w:val="00C01C0B"/>
    <w:rsid w:val="00C04F3A"/>
    <w:rsid w:val="00C05DE3"/>
    <w:rsid w:val="00C1121C"/>
    <w:rsid w:val="00C145A1"/>
    <w:rsid w:val="00C21F49"/>
    <w:rsid w:val="00C23D48"/>
    <w:rsid w:val="00C30456"/>
    <w:rsid w:val="00C33EBA"/>
    <w:rsid w:val="00C37B3C"/>
    <w:rsid w:val="00C37DED"/>
    <w:rsid w:val="00C45067"/>
    <w:rsid w:val="00C47DCD"/>
    <w:rsid w:val="00C50329"/>
    <w:rsid w:val="00C52569"/>
    <w:rsid w:val="00C53BD6"/>
    <w:rsid w:val="00C57CB7"/>
    <w:rsid w:val="00C64593"/>
    <w:rsid w:val="00C64771"/>
    <w:rsid w:val="00C658F9"/>
    <w:rsid w:val="00C67859"/>
    <w:rsid w:val="00C704A8"/>
    <w:rsid w:val="00C70793"/>
    <w:rsid w:val="00C720EA"/>
    <w:rsid w:val="00C76010"/>
    <w:rsid w:val="00C77333"/>
    <w:rsid w:val="00C77E6E"/>
    <w:rsid w:val="00C801C0"/>
    <w:rsid w:val="00C81F6C"/>
    <w:rsid w:val="00C85C43"/>
    <w:rsid w:val="00C92320"/>
    <w:rsid w:val="00C94117"/>
    <w:rsid w:val="00CA28A0"/>
    <w:rsid w:val="00CA7472"/>
    <w:rsid w:val="00CB367C"/>
    <w:rsid w:val="00CB3F0D"/>
    <w:rsid w:val="00CB5836"/>
    <w:rsid w:val="00CB651E"/>
    <w:rsid w:val="00CB7ABD"/>
    <w:rsid w:val="00CD11C2"/>
    <w:rsid w:val="00CD5B43"/>
    <w:rsid w:val="00CE0098"/>
    <w:rsid w:val="00CE09F5"/>
    <w:rsid w:val="00CE3773"/>
    <w:rsid w:val="00CE3A83"/>
    <w:rsid w:val="00CE694E"/>
    <w:rsid w:val="00CE7ECF"/>
    <w:rsid w:val="00CF0A88"/>
    <w:rsid w:val="00CF2DC9"/>
    <w:rsid w:val="00CF6482"/>
    <w:rsid w:val="00D01138"/>
    <w:rsid w:val="00D018EC"/>
    <w:rsid w:val="00D02B41"/>
    <w:rsid w:val="00D03094"/>
    <w:rsid w:val="00D046D4"/>
    <w:rsid w:val="00D16CDD"/>
    <w:rsid w:val="00D17564"/>
    <w:rsid w:val="00D275C4"/>
    <w:rsid w:val="00D373DA"/>
    <w:rsid w:val="00D47C67"/>
    <w:rsid w:val="00D50D8D"/>
    <w:rsid w:val="00D563AF"/>
    <w:rsid w:val="00D5691F"/>
    <w:rsid w:val="00D626D1"/>
    <w:rsid w:val="00D65846"/>
    <w:rsid w:val="00D7027E"/>
    <w:rsid w:val="00D738E2"/>
    <w:rsid w:val="00D745C8"/>
    <w:rsid w:val="00D74BBF"/>
    <w:rsid w:val="00D75A9D"/>
    <w:rsid w:val="00D829BA"/>
    <w:rsid w:val="00D86903"/>
    <w:rsid w:val="00D959FD"/>
    <w:rsid w:val="00DA2DB5"/>
    <w:rsid w:val="00DA2FE2"/>
    <w:rsid w:val="00DA39A7"/>
    <w:rsid w:val="00DB00FC"/>
    <w:rsid w:val="00DB0CEC"/>
    <w:rsid w:val="00DB3221"/>
    <w:rsid w:val="00DB5C8D"/>
    <w:rsid w:val="00DB77F7"/>
    <w:rsid w:val="00DC0311"/>
    <w:rsid w:val="00DC7FD3"/>
    <w:rsid w:val="00DD6287"/>
    <w:rsid w:val="00DD6618"/>
    <w:rsid w:val="00DD724A"/>
    <w:rsid w:val="00DE3697"/>
    <w:rsid w:val="00DE4510"/>
    <w:rsid w:val="00DE4B79"/>
    <w:rsid w:val="00E00BCD"/>
    <w:rsid w:val="00E0170F"/>
    <w:rsid w:val="00E03B25"/>
    <w:rsid w:val="00E04F5D"/>
    <w:rsid w:val="00E06ABC"/>
    <w:rsid w:val="00E1008C"/>
    <w:rsid w:val="00E14B71"/>
    <w:rsid w:val="00E20CAD"/>
    <w:rsid w:val="00E23368"/>
    <w:rsid w:val="00E24C31"/>
    <w:rsid w:val="00E25309"/>
    <w:rsid w:val="00E27B6C"/>
    <w:rsid w:val="00E32EF1"/>
    <w:rsid w:val="00E44461"/>
    <w:rsid w:val="00E4528D"/>
    <w:rsid w:val="00E55DD3"/>
    <w:rsid w:val="00E6397C"/>
    <w:rsid w:val="00E750F9"/>
    <w:rsid w:val="00E8256A"/>
    <w:rsid w:val="00E86B42"/>
    <w:rsid w:val="00E9190D"/>
    <w:rsid w:val="00EA0F91"/>
    <w:rsid w:val="00EB0D94"/>
    <w:rsid w:val="00EB407C"/>
    <w:rsid w:val="00EB5621"/>
    <w:rsid w:val="00EB5B13"/>
    <w:rsid w:val="00EB7B2F"/>
    <w:rsid w:val="00EC07E5"/>
    <w:rsid w:val="00EC19BD"/>
    <w:rsid w:val="00EC7849"/>
    <w:rsid w:val="00EC7D4E"/>
    <w:rsid w:val="00ED2AB5"/>
    <w:rsid w:val="00EE0FDD"/>
    <w:rsid w:val="00EE491A"/>
    <w:rsid w:val="00EE54A6"/>
    <w:rsid w:val="00EF1A40"/>
    <w:rsid w:val="00EF2F66"/>
    <w:rsid w:val="00F051F8"/>
    <w:rsid w:val="00F06663"/>
    <w:rsid w:val="00F13961"/>
    <w:rsid w:val="00F15867"/>
    <w:rsid w:val="00F22812"/>
    <w:rsid w:val="00F34827"/>
    <w:rsid w:val="00F46C03"/>
    <w:rsid w:val="00F537F2"/>
    <w:rsid w:val="00F54142"/>
    <w:rsid w:val="00F54B1D"/>
    <w:rsid w:val="00F630E9"/>
    <w:rsid w:val="00F67A9C"/>
    <w:rsid w:val="00F74876"/>
    <w:rsid w:val="00F748F3"/>
    <w:rsid w:val="00F827D8"/>
    <w:rsid w:val="00F82A77"/>
    <w:rsid w:val="00F84DCC"/>
    <w:rsid w:val="00F87775"/>
    <w:rsid w:val="00F917ED"/>
    <w:rsid w:val="00F91DF9"/>
    <w:rsid w:val="00F973CC"/>
    <w:rsid w:val="00FA1AFE"/>
    <w:rsid w:val="00FA2E3B"/>
    <w:rsid w:val="00FA37CB"/>
    <w:rsid w:val="00FB059A"/>
    <w:rsid w:val="00FB1F3C"/>
    <w:rsid w:val="00FB3D6C"/>
    <w:rsid w:val="00FB5759"/>
    <w:rsid w:val="00FB6718"/>
    <w:rsid w:val="00FC1B87"/>
    <w:rsid w:val="00FC411C"/>
    <w:rsid w:val="00FC4C5B"/>
    <w:rsid w:val="00FC5189"/>
    <w:rsid w:val="00FC77C0"/>
    <w:rsid w:val="00FD0471"/>
    <w:rsid w:val="00FF1FBA"/>
    <w:rsid w:val="00FF2389"/>
    <w:rsid w:val="00FF4811"/>
    <w:rsid w:val="00FF7815"/>
    <w:rsid w:val="031772A3"/>
    <w:rsid w:val="1D445654"/>
    <w:rsid w:val="485C9B5C"/>
    <w:rsid w:val="5C4CED9A"/>
    <w:rsid w:val="6D5B371C"/>
    <w:rsid w:val="71388AAD"/>
    <w:rsid w:val="7981C9A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95284"/>
  <w15:chartTrackingRefBased/>
  <w15:docId w15:val="{49CB2FEB-722B-49E3-A872-55101A1DE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C2B"/>
    <w:pPr>
      <w:jc w:val="both"/>
    </w:pPr>
  </w:style>
  <w:style w:type="paragraph" w:styleId="Ttulo1">
    <w:name w:val="heading 1"/>
    <w:basedOn w:val="Normal"/>
    <w:next w:val="Normal"/>
    <w:link w:val="Ttulo1Car"/>
    <w:uiPriority w:val="9"/>
    <w:qFormat/>
    <w:rsid w:val="002E0D94"/>
    <w:pPr>
      <w:keepNext/>
      <w:keepLines/>
      <w:numPr>
        <w:numId w:val="1"/>
      </w:numPr>
      <w:spacing w:before="360" w:after="80"/>
      <w:outlineLvl w:val="0"/>
    </w:pPr>
    <w:rPr>
      <w:rFonts w:ascii="Altivo Light" w:eastAsiaTheme="majorEastAsia" w:hAnsi="Altivo Light"/>
      <w:b/>
      <w:bCs/>
      <w:color w:val="0F4761" w:themeColor="accent1" w:themeShade="BF"/>
    </w:rPr>
  </w:style>
  <w:style w:type="paragraph" w:styleId="Ttulo2">
    <w:name w:val="heading 2"/>
    <w:basedOn w:val="Prrafodelista"/>
    <w:next w:val="Normal"/>
    <w:link w:val="Ttulo2Car"/>
    <w:uiPriority w:val="9"/>
    <w:unhideWhenUsed/>
    <w:qFormat/>
    <w:rsid w:val="002711C8"/>
    <w:pPr>
      <w:numPr>
        <w:ilvl w:val="1"/>
        <w:numId w:val="1"/>
      </w:numPr>
      <w:outlineLvl w:val="1"/>
    </w:pPr>
    <w:rPr>
      <w:rFonts w:ascii="Altivo Light" w:hAnsi="Altivo Light"/>
      <w:color w:val="215E99" w:themeColor="text2" w:themeTint="BF"/>
    </w:rPr>
  </w:style>
  <w:style w:type="paragraph" w:styleId="Ttulo3">
    <w:name w:val="heading 3"/>
    <w:basedOn w:val="Normal"/>
    <w:next w:val="Normal"/>
    <w:link w:val="Ttulo3Car"/>
    <w:uiPriority w:val="9"/>
    <w:unhideWhenUsed/>
    <w:qFormat/>
    <w:rsid w:val="004A463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A463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A463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A463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463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463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463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0D94"/>
    <w:rPr>
      <w:rFonts w:ascii="Altivo Light" w:eastAsiaTheme="majorEastAsia" w:hAnsi="Altivo Light"/>
      <w:b/>
      <w:bCs/>
      <w:color w:val="0F4761" w:themeColor="accent1" w:themeShade="BF"/>
    </w:rPr>
  </w:style>
  <w:style w:type="character" w:customStyle="1" w:styleId="Ttulo2Car">
    <w:name w:val="Título 2 Car"/>
    <w:basedOn w:val="Fuentedeprrafopredeter"/>
    <w:link w:val="Ttulo2"/>
    <w:uiPriority w:val="9"/>
    <w:rsid w:val="002711C8"/>
    <w:rPr>
      <w:rFonts w:ascii="Altivo Light" w:hAnsi="Altivo Light"/>
      <w:color w:val="215E99" w:themeColor="text2" w:themeTint="BF"/>
    </w:rPr>
  </w:style>
  <w:style w:type="character" w:customStyle="1" w:styleId="Ttulo3Car">
    <w:name w:val="Título 3 Car"/>
    <w:basedOn w:val="Fuentedeprrafopredeter"/>
    <w:link w:val="Ttulo3"/>
    <w:uiPriority w:val="9"/>
    <w:rsid w:val="004A4631"/>
    <w:rPr>
      <w:rFonts w:eastAsiaTheme="majorEastAsia" w:cstheme="majorBidi"/>
      <w:color w:val="0F4761" w:themeColor="accent1" w:themeShade="BF"/>
      <w:sz w:val="28"/>
      <w:szCs w:val="28"/>
      <w:lang w:val="es-GT"/>
    </w:rPr>
  </w:style>
  <w:style w:type="character" w:customStyle="1" w:styleId="Ttulo4Car">
    <w:name w:val="Título 4 Car"/>
    <w:basedOn w:val="Fuentedeprrafopredeter"/>
    <w:link w:val="Ttulo4"/>
    <w:uiPriority w:val="9"/>
    <w:semiHidden/>
    <w:rsid w:val="004A4631"/>
    <w:rPr>
      <w:rFonts w:eastAsiaTheme="majorEastAsia" w:cstheme="majorBidi"/>
      <w:i/>
      <w:iCs/>
      <w:color w:val="0F4761" w:themeColor="accent1" w:themeShade="BF"/>
      <w:lang w:val="es-GT"/>
    </w:rPr>
  </w:style>
  <w:style w:type="character" w:customStyle="1" w:styleId="Ttulo5Car">
    <w:name w:val="Título 5 Car"/>
    <w:basedOn w:val="Fuentedeprrafopredeter"/>
    <w:link w:val="Ttulo5"/>
    <w:uiPriority w:val="9"/>
    <w:semiHidden/>
    <w:rsid w:val="004A4631"/>
    <w:rPr>
      <w:rFonts w:eastAsiaTheme="majorEastAsia" w:cstheme="majorBidi"/>
      <w:color w:val="0F4761" w:themeColor="accent1" w:themeShade="BF"/>
      <w:lang w:val="es-GT"/>
    </w:rPr>
  </w:style>
  <w:style w:type="character" w:customStyle="1" w:styleId="Ttulo6Car">
    <w:name w:val="Título 6 Car"/>
    <w:basedOn w:val="Fuentedeprrafopredeter"/>
    <w:link w:val="Ttulo6"/>
    <w:uiPriority w:val="9"/>
    <w:semiHidden/>
    <w:rsid w:val="004A4631"/>
    <w:rPr>
      <w:rFonts w:eastAsiaTheme="majorEastAsia" w:cstheme="majorBidi"/>
      <w:i/>
      <w:iCs/>
      <w:color w:val="595959" w:themeColor="text1" w:themeTint="A6"/>
      <w:lang w:val="es-GT"/>
    </w:rPr>
  </w:style>
  <w:style w:type="character" w:customStyle="1" w:styleId="Ttulo7Car">
    <w:name w:val="Título 7 Car"/>
    <w:basedOn w:val="Fuentedeprrafopredeter"/>
    <w:link w:val="Ttulo7"/>
    <w:uiPriority w:val="9"/>
    <w:semiHidden/>
    <w:rsid w:val="004A4631"/>
    <w:rPr>
      <w:rFonts w:eastAsiaTheme="majorEastAsia" w:cstheme="majorBidi"/>
      <w:color w:val="595959" w:themeColor="text1" w:themeTint="A6"/>
      <w:lang w:val="es-GT"/>
    </w:rPr>
  </w:style>
  <w:style w:type="character" w:customStyle="1" w:styleId="Ttulo8Car">
    <w:name w:val="Título 8 Car"/>
    <w:basedOn w:val="Fuentedeprrafopredeter"/>
    <w:link w:val="Ttulo8"/>
    <w:uiPriority w:val="9"/>
    <w:semiHidden/>
    <w:rsid w:val="004A4631"/>
    <w:rPr>
      <w:rFonts w:eastAsiaTheme="majorEastAsia" w:cstheme="majorBidi"/>
      <w:i/>
      <w:iCs/>
      <w:color w:val="272727" w:themeColor="text1" w:themeTint="D8"/>
      <w:lang w:val="es-GT"/>
    </w:rPr>
  </w:style>
  <w:style w:type="character" w:customStyle="1" w:styleId="Ttulo9Car">
    <w:name w:val="Título 9 Car"/>
    <w:basedOn w:val="Fuentedeprrafopredeter"/>
    <w:link w:val="Ttulo9"/>
    <w:uiPriority w:val="9"/>
    <w:semiHidden/>
    <w:rsid w:val="004A4631"/>
    <w:rPr>
      <w:rFonts w:eastAsiaTheme="majorEastAsia" w:cstheme="majorBidi"/>
      <w:color w:val="272727" w:themeColor="text1" w:themeTint="D8"/>
      <w:lang w:val="es-GT"/>
    </w:rPr>
  </w:style>
  <w:style w:type="paragraph" w:styleId="Ttulo">
    <w:name w:val="Title"/>
    <w:basedOn w:val="Normal"/>
    <w:next w:val="Normal"/>
    <w:link w:val="TtuloCar"/>
    <w:uiPriority w:val="10"/>
    <w:qFormat/>
    <w:rsid w:val="004A46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4631"/>
    <w:rPr>
      <w:rFonts w:asciiTheme="majorHAnsi" w:eastAsiaTheme="majorEastAsia" w:hAnsiTheme="majorHAnsi" w:cstheme="majorBidi"/>
      <w:spacing w:val="-10"/>
      <w:kern w:val="28"/>
      <w:sz w:val="56"/>
      <w:szCs w:val="56"/>
      <w:lang w:val="es-GT"/>
    </w:rPr>
  </w:style>
  <w:style w:type="paragraph" w:styleId="Subttulo">
    <w:name w:val="Subtitle"/>
    <w:basedOn w:val="Normal"/>
    <w:next w:val="Normal"/>
    <w:link w:val="SubttuloCar"/>
    <w:uiPriority w:val="11"/>
    <w:qFormat/>
    <w:rsid w:val="004A463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4631"/>
    <w:rPr>
      <w:rFonts w:eastAsiaTheme="majorEastAsia" w:cstheme="majorBidi"/>
      <w:color w:val="595959" w:themeColor="text1" w:themeTint="A6"/>
      <w:spacing w:val="15"/>
      <w:sz w:val="28"/>
      <w:szCs w:val="28"/>
      <w:lang w:val="es-GT"/>
    </w:rPr>
  </w:style>
  <w:style w:type="paragraph" w:styleId="Cita">
    <w:name w:val="Quote"/>
    <w:basedOn w:val="Normal"/>
    <w:next w:val="Normal"/>
    <w:link w:val="CitaCar"/>
    <w:uiPriority w:val="29"/>
    <w:qFormat/>
    <w:rsid w:val="004A4631"/>
    <w:pPr>
      <w:spacing w:before="160"/>
      <w:jc w:val="center"/>
    </w:pPr>
    <w:rPr>
      <w:i/>
      <w:iCs/>
      <w:color w:val="404040" w:themeColor="text1" w:themeTint="BF"/>
    </w:rPr>
  </w:style>
  <w:style w:type="character" w:customStyle="1" w:styleId="CitaCar">
    <w:name w:val="Cita Car"/>
    <w:basedOn w:val="Fuentedeprrafopredeter"/>
    <w:link w:val="Cita"/>
    <w:uiPriority w:val="29"/>
    <w:rsid w:val="004A4631"/>
    <w:rPr>
      <w:i/>
      <w:iCs/>
      <w:color w:val="404040" w:themeColor="text1" w:themeTint="BF"/>
      <w:lang w:val="es-GT"/>
    </w:rPr>
  </w:style>
  <w:style w:type="paragraph" w:styleId="Prrafodelista">
    <w:name w:val="List Paragraph"/>
    <w:basedOn w:val="Normal"/>
    <w:uiPriority w:val="34"/>
    <w:qFormat/>
    <w:rsid w:val="004A4631"/>
    <w:pPr>
      <w:ind w:left="720"/>
      <w:contextualSpacing/>
    </w:pPr>
  </w:style>
  <w:style w:type="character" w:styleId="nfasisintenso">
    <w:name w:val="Intense Emphasis"/>
    <w:basedOn w:val="Fuentedeprrafopredeter"/>
    <w:uiPriority w:val="21"/>
    <w:qFormat/>
    <w:rsid w:val="004A4631"/>
    <w:rPr>
      <w:i/>
      <w:iCs/>
      <w:color w:val="0F4761" w:themeColor="accent1" w:themeShade="BF"/>
    </w:rPr>
  </w:style>
  <w:style w:type="paragraph" w:styleId="Citadestacada">
    <w:name w:val="Intense Quote"/>
    <w:basedOn w:val="Normal"/>
    <w:next w:val="Normal"/>
    <w:link w:val="CitadestacadaCar"/>
    <w:uiPriority w:val="30"/>
    <w:qFormat/>
    <w:rsid w:val="004A46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A4631"/>
    <w:rPr>
      <w:i/>
      <w:iCs/>
      <w:color w:val="0F4761" w:themeColor="accent1" w:themeShade="BF"/>
      <w:lang w:val="es-GT"/>
    </w:rPr>
  </w:style>
  <w:style w:type="character" w:styleId="Referenciaintensa">
    <w:name w:val="Intense Reference"/>
    <w:basedOn w:val="Fuentedeprrafopredeter"/>
    <w:uiPriority w:val="32"/>
    <w:qFormat/>
    <w:rsid w:val="004A4631"/>
    <w:rPr>
      <w:b/>
      <w:bCs/>
      <w:smallCaps/>
      <w:color w:val="0F4761" w:themeColor="accent1" w:themeShade="BF"/>
      <w:spacing w:val="5"/>
    </w:rPr>
  </w:style>
  <w:style w:type="paragraph" w:styleId="Encabezado">
    <w:name w:val="header"/>
    <w:basedOn w:val="Normal"/>
    <w:link w:val="EncabezadoCar"/>
    <w:uiPriority w:val="99"/>
    <w:unhideWhenUsed/>
    <w:rsid w:val="008761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13F"/>
    <w:rPr>
      <w:rFonts w:ascii="Calibri" w:hAnsi="Calibri" w:cs="Calibri"/>
      <w:sz w:val="22"/>
      <w:szCs w:val="22"/>
      <w:lang w:val="es-GT"/>
    </w:rPr>
  </w:style>
  <w:style w:type="paragraph" w:styleId="Piedepgina">
    <w:name w:val="footer"/>
    <w:basedOn w:val="Normal"/>
    <w:link w:val="PiedepginaCar"/>
    <w:uiPriority w:val="99"/>
    <w:unhideWhenUsed/>
    <w:rsid w:val="008761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13F"/>
    <w:rPr>
      <w:rFonts w:ascii="Calibri" w:hAnsi="Calibri" w:cs="Calibri"/>
      <w:sz w:val="22"/>
      <w:szCs w:val="22"/>
      <w:lang w:val="es-GT"/>
    </w:rPr>
  </w:style>
  <w:style w:type="paragraph" w:styleId="TtuloTDC">
    <w:name w:val="TOC Heading"/>
    <w:basedOn w:val="Ttulo1"/>
    <w:next w:val="Normal"/>
    <w:uiPriority w:val="39"/>
    <w:unhideWhenUsed/>
    <w:qFormat/>
    <w:rsid w:val="008B0FBC"/>
    <w:pPr>
      <w:numPr>
        <w:numId w:val="0"/>
      </w:numPr>
      <w:spacing w:before="240" w:after="0" w:line="259" w:lineRule="auto"/>
      <w:jc w:val="left"/>
      <w:outlineLvl w:val="9"/>
    </w:pPr>
    <w:rPr>
      <w:rFonts w:asciiTheme="majorHAnsi" w:hAnsiTheme="majorHAnsi" w:cstheme="majorBidi"/>
      <w:b w:val="0"/>
      <w:bCs w:val="0"/>
      <w:kern w:val="0"/>
      <w:sz w:val="32"/>
      <w:szCs w:val="32"/>
      <w:lang w:eastAsia="es-MX"/>
      <w14:ligatures w14:val="none"/>
    </w:rPr>
  </w:style>
  <w:style w:type="paragraph" w:styleId="TDC1">
    <w:name w:val="toc 1"/>
    <w:basedOn w:val="Normal"/>
    <w:next w:val="Normal"/>
    <w:autoRedefine/>
    <w:uiPriority w:val="39"/>
    <w:unhideWhenUsed/>
    <w:rsid w:val="008B0FBC"/>
    <w:pPr>
      <w:spacing w:after="100"/>
    </w:pPr>
  </w:style>
  <w:style w:type="character" w:styleId="Hipervnculo">
    <w:name w:val="Hyperlink"/>
    <w:basedOn w:val="Fuentedeprrafopredeter"/>
    <w:uiPriority w:val="99"/>
    <w:unhideWhenUsed/>
    <w:rsid w:val="008B0FBC"/>
    <w:rPr>
      <w:color w:val="467886" w:themeColor="hyperlink"/>
      <w:u w:val="single"/>
    </w:rPr>
  </w:style>
  <w:style w:type="paragraph" w:styleId="TDC2">
    <w:name w:val="toc 2"/>
    <w:basedOn w:val="Normal"/>
    <w:next w:val="Normal"/>
    <w:autoRedefine/>
    <w:uiPriority w:val="39"/>
    <w:unhideWhenUsed/>
    <w:rsid w:val="00D5691F"/>
    <w:pPr>
      <w:spacing w:after="100"/>
      <w:ind w:left="220"/>
    </w:pPr>
  </w:style>
  <w:style w:type="paragraph" w:styleId="TDC3">
    <w:name w:val="toc 3"/>
    <w:basedOn w:val="Normal"/>
    <w:next w:val="Normal"/>
    <w:autoRedefine/>
    <w:uiPriority w:val="39"/>
    <w:unhideWhenUsed/>
    <w:rsid w:val="00D5691F"/>
    <w:pPr>
      <w:spacing w:after="100"/>
      <w:ind w:left="480"/>
      <w:jc w:val="left"/>
    </w:pPr>
    <w:rPr>
      <w:rFonts w:asciiTheme="minorHAnsi" w:eastAsiaTheme="minorEastAsia" w:hAnsiTheme="minorHAnsi" w:cstheme="minorBidi"/>
      <w:sz w:val="24"/>
      <w:szCs w:val="24"/>
      <w:lang w:eastAsia="es-MX"/>
    </w:rPr>
  </w:style>
  <w:style w:type="paragraph" w:styleId="TDC4">
    <w:name w:val="toc 4"/>
    <w:basedOn w:val="Normal"/>
    <w:next w:val="Normal"/>
    <w:autoRedefine/>
    <w:uiPriority w:val="39"/>
    <w:unhideWhenUsed/>
    <w:rsid w:val="00D5691F"/>
    <w:pPr>
      <w:spacing w:after="100"/>
      <w:ind w:left="720"/>
      <w:jc w:val="left"/>
    </w:pPr>
    <w:rPr>
      <w:rFonts w:asciiTheme="minorHAnsi" w:eastAsiaTheme="minorEastAsia" w:hAnsiTheme="minorHAnsi" w:cstheme="minorBidi"/>
      <w:sz w:val="24"/>
      <w:szCs w:val="24"/>
      <w:lang w:eastAsia="es-MX"/>
    </w:rPr>
  </w:style>
  <w:style w:type="paragraph" w:styleId="TDC5">
    <w:name w:val="toc 5"/>
    <w:basedOn w:val="Normal"/>
    <w:next w:val="Normal"/>
    <w:autoRedefine/>
    <w:uiPriority w:val="39"/>
    <w:unhideWhenUsed/>
    <w:rsid w:val="00D5691F"/>
    <w:pPr>
      <w:spacing w:after="100"/>
      <w:ind w:left="960"/>
      <w:jc w:val="left"/>
    </w:pPr>
    <w:rPr>
      <w:rFonts w:asciiTheme="minorHAnsi" w:eastAsiaTheme="minorEastAsia" w:hAnsiTheme="minorHAnsi" w:cstheme="minorBidi"/>
      <w:sz w:val="24"/>
      <w:szCs w:val="24"/>
      <w:lang w:eastAsia="es-MX"/>
    </w:rPr>
  </w:style>
  <w:style w:type="paragraph" w:styleId="TDC6">
    <w:name w:val="toc 6"/>
    <w:basedOn w:val="Normal"/>
    <w:next w:val="Normal"/>
    <w:autoRedefine/>
    <w:uiPriority w:val="39"/>
    <w:unhideWhenUsed/>
    <w:rsid w:val="00D5691F"/>
    <w:pPr>
      <w:spacing w:after="100"/>
      <w:ind w:left="1200"/>
      <w:jc w:val="left"/>
    </w:pPr>
    <w:rPr>
      <w:rFonts w:asciiTheme="minorHAnsi" w:eastAsiaTheme="minorEastAsia" w:hAnsiTheme="minorHAnsi" w:cstheme="minorBidi"/>
      <w:sz w:val="24"/>
      <w:szCs w:val="24"/>
      <w:lang w:eastAsia="es-MX"/>
    </w:rPr>
  </w:style>
  <w:style w:type="paragraph" w:styleId="TDC7">
    <w:name w:val="toc 7"/>
    <w:basedOn w:val="Normal"/>
    <w:next w:val="Normal"/>
    <w:autoRedefine/>
    <w:uiPriority w:val="39"/>
    <w:unhideWhenUsed/>
    <w:rsid w:val="00D5691F"/>
    <w:pPr>
      <w:spacing w:after="100"/>
      <w:ind w:left="1440"/>
      <w:jc w:val="left"/>
    </w:pPr>
    <w:rPr>
      <w:rFonts w:asciiTheme="minorHAnsi" w:eastAsiaTheme="minorEastAsia" w:hAnsiTheme="minorHAnsi" w:cstheme="minorBidi"/>
      <w:sz w:val="24"/>
      <w:szCs w:val="24"/>
      <w:lang w:eastAsia="es-MX"/>
    </w:rPr>
  </w:style>
  <w:style w:type="paragraph" w:styleId="TDC8">
    <w:name w:val="toc 8"/>
    <w:basedOn w:val="Normal"/>
    <w:next w:val="Normal"/>
    <w:autoRedefine/>
    <w:uiPriority w:val="39"/>
    <w:unhideWhenUsed/>
    <w:rsid w:val="00D5691F"/>
    <w:pPr>
      <w:spacing w:after="100"/>
      <w:ind w:left="1680"/>
      <w:jc w:val="left"/>
    </w:pPr>
    <w:rPr>
      <w:rFonts w:asciiTheme="minorHAnsi" w:eastAsiaTheme="minorEastAsia" w:hAnsiTheme="minorHAnsi" w:cstheme="minorBidi"/>
      <w:sz w:val="24"/>
      <w:szCs w:val="24"/>
      <w:lang w:eastAsia="es-MX"/>
    </w:rPr>
  </w:style>
  <w:style w:type="paragraph" w:styleId="TDC9">
    <w:name w:val="toc 9"/>
    <w:basedOn w:val="Normal"/>
    <w:next w:val="Normal"/>
    <w:autoRedefine/>
    <w:uiPriority w:val="39"/>
    <w:unhideWhenUsed/>
    <w:rsid w:val="00D5691F"/>
    <w:pPr>
      <w:spacing w:after="100"/>
      <w:ind w:left="1920"/>
      <w:jc w:val="left"/>
    </w:pPr>
    <w:rPr>
      <w:rFonts w:asciiTheme="minorHAnsi" w:eastAsiaTheme="minorEastAsia" w:hAnsiTheme="minorHAnsi" w:cstheme="minorBidi"/>
      <w:sz w:val="24"/>
      <w:szCs w:val="24"/>
      <w:lang w:eastAsia="es-MX"/>
    </w:rPr>
  </w:style>
  <w:style w:type="character" w:styleId="Mencinsinresolver">
    <w:name w:val="Unresolved Mention"/>
    <w:basedOn w:val="Fuentedeprrafopredeter"/>
    <w:uiPriority w:val="99"/>
    <w:semiHidden/>
    <w:unhideWhenUsed/>
    <w:rsid w:val="00D5691F"/>
    <w:rPr>
      <w:color w:val="605E5C"/>
      <w:shd w:val="clear" w:color="auto" w:fill="E1DFDD"/>
    </w:rPr>
  </w:style>
  <w:style w:type="table" w:styleId="Tablaconcuadrcula">
    <w:name w:val="Table Grid"/>
    <w:basedOn w:val="Tablanormal"/>
    <w:uiPriority w:val="39"/>
    <w:rsid w:val="00351B41"/>
    <w:pPr>
      <w:spacing w:after="0" w:line="240" w:lineRule="auto"/>
    </w:pPr>
    <w:rPr>
      <w:rFonts w:ascii="Altivo Light" w:hAnsi="Altivo Light" w:cstheme="minorBidi"/>
      <w:szCs w:val="24"/>
      <w:lang w:val="es-G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Sinespaciado">
    <w:name w:val="No Spacing"/>
    <w:uiPriority w:val="1"/>
    <w:qFormat/>
    <w:rsid w:val="00086ED1"/>
    <w:pPr>
      <w:spacing w:after="0" w:line="240" w:lineRule="auto"/>
      <w:jc w:val="both"/>
    </w:pPr>
  </w:style>
  <w:style w:type="paragraph" w:styleId="Asuntodelcomentario">
    <w:name w:val="annotation subject"/>
    <w:basedOn w:val="Textocomentario"/>
    <w:next w:val="Textocomentario"/>
    <w:link w:val="AsuntodelcomentarioCar"/>
    <w:uiPriority w:val="99"/>
    <w:semiHidden/>
    <w:unhideWhenUsed/>
    <w:rsid w:val="000D18AB"/>
    <w:rPr>
      <w:b/>
      <w:bCs/>
    </w:rPr>
  </w:style>
  <w:style w:type="character" w:customStyle="1" w:styleId="AsuntodelcomentarioCar">
    <w:name w:val="Asunto del comentario Car"/>
    <w:basedOn w:val="TextocomentarioCar"/>
    <w:link w:val="Asuntodelcomentario"/>
    <w:uiPriority w:val="99"/>
    <w:semiHidden/>
    <w:rsid w:val="000D18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421792">
      <w:bodyDiv w:val="1"/>
      <w:marLeft w:val="0"/>
      <w:marRight w:val="0"/>
      <w:marTop w:val="0"/>
      <w:marBottom w:val="0"/>
      <w:divBdr>
        <w:top w:val="none" w:sz="0" w:space="0" w:color="auto"/>
        <w:left w:val="none" w:sz="0" w:space="0" w:color="auto"/>
        <w:bottom w:val="none" w:sz="0" w:space="0" w:color="auto"/>
        <w:right w:val="none" w:sz="0" w:space="0" w:color="auto"/>
      </w:divBdr>
    </w:div>
    <w:div w:id="194140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1BF60-C0E4-4201-AAA7-951606E9F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4873</Words>
  <Characters>26803</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Chrissaldina Castellanos Siliezar de González</dc:creator>
  <cp:keywords/>
  <dc:description/>
  <cp:lastModifiedBy>YESENIA MAGALY GARCIA TIU</cp:lastModifiedBy>
  <cp:revision>5</cp:revision>
  <cp:lastPrinted>2026-03-02T20:40:00Z</cp:lastPrinted>
  <dcterms:created xsi:type="dcterms:W3CDTF">2026-02-26T20:26:00Z</dcterms:created>
  <dcterms:modified xsi:type="dcterms:W3CDTF">2026-03-02T20:45:00Z</dcterms:modified>
</cp:coreProperties>
</file>