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45634" w14:textId="77777777" w:rsidR="004858BA" w:rsidRPr="001B43F7" w:rsidRDefault="004858BA" w:rsidP="004858BA">
      <w:pPr>
        <w:pStyle w:val="Sinespaciado"/>
        <w:spacing w:after="0"/>
        <w:rPr>
          <w:rFonts w:ascii="Times New Roman" w:hAnsi="Times New Roman" w:cs="Times New Roman"/>
          <w:b/>
          <w:bCs/>
          <w:sz w:val="21"/>
          <w:szCs w:val="21"/>
        </w:rPr>
      </w:pPr>
    </w:p>
    <w:p w14:paraId="63A6347B" w14:textId="483C4887" w:rsidR="004858BA" w:rsidRPr="001B43F7" w:rsidRDefault="004858BA" w:rsidP="004858BA">
      <w:pPr>
        <w:pStyle w:val="Sinespaciado"/>
        <w:spacing w:after="0"/>
        <w:jc w:val="right"/>
        <w:rPr>
          <w:rFonts w:ascii="Times New Roman" w:hAnsi="Times New Roman" w:cs="Times New Roman"/>
          <w:b/>
          <w:bCs/>
          <w:sz w:val="21"/>
          <w:szCs w:val="21"/>
        </w:rPr>
      </w:pPr>
      <w:r w:rsidRPr="001B43F7">
        <w:rPr>
          <w:rFonts w:ascii="Times New Roman" w:hAnsi="Times New Roman" w:cs="Times New Roman"/>
          <w:b/>
          <w:bCs/>
          <w:sz w:val="21"/>
          <w:szCs w:val="21"/>
        </w:rPr>
        <w:t>Oficio Ref. No. UAJ-</w:t>
      </w:r>
      <w:r w:rsidR="00226B20">
        <w:rPr>
          <w:rFonts w:ascii="Times New Roman" w:hAnsi="Times New Roman" w:cs="Times New Roman"/>
          <w:b/>
          <w:bCs/>
          <w:sz w:val="21"/>
          <w:szCs w:val="21"/>
        </w:rPr>
        <w:t>396</w:t>
      </w:r>
      <w:r w:rsidRPr="001B43F7">
        <w:rPr>
          <w:rFonts w:ascii="Times New Roman" w:hAnsi="Times New Roman" w:cs="Times New Roman"/>
          <w:b/>
          <w:bCs/>
          <w:sz w:val="21"/>
          <w:szCs w:val="21"/>
        </w:rPr>
        <w:t>-202</w:t>
      </w:r>
      <w:r w:rsidR="00D56432" w:rsidRPr="001B43F7">
        <w:rPr>
          <w:rFonts w:ascii="Times New Roman" w:hAnsi="Times New Roman" w:cs="Times New Roman"/>
          <w:b/>
          <w:bCs/>
          <w:sz w:val="21"/>
          <w:szCs w:val="21"/>
        </w:rPr>
        <w:t>5</w:t>
      </w:r>
      <w:r w:rsidRPr="001B43F7">
        <w:rPr>
          <w:rFonts w:ascii="Times New Roman" w:hAnsi="Times New Roman" w:cs="Times New Roman"/>
          <w:b/>
          <w:bCs/>
          <w:sz w:val="21"/>
          <w:szCs w:val="21"/>
        </w:rPr>
        <w:t>/COPADEH/</w:t>
      </w:r>
      <w:r w:rsidR="005562CB" w:rsidRPr="001B43F7">
        <w:rPr>
          <w:rFonts w:ascii="Times New Roman" w:hAnsi="Times New Roman" w:cs="Times New Roman"/>
          <w:b/>
          <w:bCs/>
          <w:sz w:val="21"/>
          <w:szCs w:val="21"/>
        </w:rPr>
        <w:t>WNAC</w:t>
      </w:r>
      <w:r w:rsidRPr="001B43F7">
        <w:rPr>
          <w:rFonts w:ascii="Times New Roman" w:hAnsi="Times New Roman" w:cs="Times New Roman"/>
          <w:b/>
          <w:bCs/>
          <w:sz w:val="21"/>
          <w:szCs w:val="21"/>
        </w:rPr>
        <w:t>/ke</w:t>
      </w:r>
    </w:p>
    <w:p w14:paraId="5A3309C7" w14:textId="27950A3B" w:rsidR="004858BA" w:rsidRPr="001B43F7" w:rsidRDefault="004858BA" w:rsidP="003E4240">
      <w:pPr>
        <w:spacing w:after="0"/>
        <w:ind w:firstLine="720"/>
        <w:jc w:val="right"/>
        <w:rPr>
          <w:rFonts w:ascii="Times New Roman" w:hAnsi="Times New Roman"/>
          <w:sz w:val="21"/>
          <w:szCs w:val="21"/>
        </w:rPr>
      </w:pPr>
      <w:r w:rsidRPr="001B43F7">
        <w:rPr>
          <w:rFonts w:ascii="Times New Roman" w:hAnsi="Times New Roman"/>
          <w:sz w:val="21"/>
          <w:szCs w:val="21"/>
        </w:rPr>
        <w:t>Guatemala</w:t>
      </w:r>
      <w:r w:rsidR="00855193">
        <w:rPr>
          <w:rFonts w:ascii="Times New Roman" w:hAnsi="Times New Roman"/>
          <w:sz w:val="21"/>
          <w:szCs w:val="21"/>
        </w:rPr>
        <w:t xml:space="preserve">, 2 de </w:t>
      </w:r>
      <w:proofErr w:type="gramStart"/>
      <w:r w:rsidR="00855193">
        <w:rPr>
          <w:rFonts w:ascii="Times New Roman" w:hAnsi="Times New Roman"/>
          <w:sz w:val="21"/>
          <w:szCs w:val="21"/>
        </w:rPr>
        <w:t>Octubre</w:t>
      </w:r>
      <w:r w:rsidR="001B43F7" w:rsidRPr="001B43F7">
        <w:rPr>
          <w:rFonts w:ascii="Times New Roman" w:hAnsi="Times New Roman"/>
          <w:sz w:val="21"/>
          <w:szCs w:val="21"/>
        </w:rPr>
        <w:t xml:space="preserve"> </w:t>
      </w:r>
      <w:r w:rsidRPr="001B43F7">
        <w:rPr>
          <w:rFonts w:ascii="Times New Roman" w:hAnsi="Times New Roman"/>
          <w:sz w:val="21"/>
          <w:szCs w:val="21"/>
        </w:rPr>
        <w:t xml:space="preserve"> de</w:t>
      </w:r>
      <w:proofErr w:type="gramEnd"/>
      <w:r w:rsidRPr="001B43F7">
        <w:rPr>
          <w:rFonts w:ascii="Times New Roman" w:hAnsi="Times New Roman"/>
          <w:sz w:val="21"/>
          <w:szCs w:val="21"/>
        </w:rPr>
        <w:t xml:space="preserve"> 202</w:t>
      </w:r>
      <w:r w:rsidR="00107989" w:rsidRPr="001B43F7">
        <w:rPr>
          <w:rFonts w:ascii="Times New Roman" w:hAnsi="Times New Roman"/>
          <w:sz w:val="21"/>
          <w:szCs w:val="21"/>
        </w:rPr>
        <w:t>5</w:t>
      </w:r>
    </w:p>
    <w:p w14:paraId="00CD94A4" w14:textId="77777777" w:rsidR="0069717F" w:rsidRPr="001B43F7" w:rsidRDefault="0069717F" w:rsidP="003E4240">
      <w:pPr>
        <w:spacing w:after="0"/>
        <w:ind w:firstLine="720"/>
        <w:jc w:val="right"/>
        <w:rPr>
          <w:rFonts w:ascii="Times New Roman" w:hAnsi="Times New Roman"/>
          <w:sz w:val="21"/>
          <w:szCs w:val="21"/>
        </w:rPr>
      </w:pPr>
    </w:p>
    <w:p w14:paraId="27D4B88F" w14:textId="77777777" w:rsidR="005C2B55" w:rsidRDefault="005C2B55" w:rsidP="008B1B81">
      <w:pPr>
        <w:spacing w:after="0"/>
        <w:rPr>
          <w:rFonts w:ascii="Times New Roman" w:hAnsi="Times New Roman"/>
          <w:sz w:val="21"/>
          <w:szCs w:val="21"/>
        </w:rPr>
      </w:pPr>
    </w:p>
    <w:p w14:paraId="25DD52E1" w14:textId="77777777" w:rsidR="005C2B55" w:rsidRPr="001B43F7" w:rsidRDefault="005C2B55" w:rsidP="003E4240">
      <w:pPr>
        <w:spacing w:after="0"/>
        <w:ind w:firstLine="720"/>
        <w:jc w:val="right"/>
        <w:rPr>
          <w:rFonts w:ascii="Times New Roman" w:hAnsi="Times New Roman"/>
          <w:sz w:val="21"/>
          <w:szCs w:val="21"/>
        </w:rPr>
      </w:pPr>
    </w:p>
    <w:p w14:paraId="730B074F" w14:textId="30232BA1" w:rsidR="004858BA" w:rsidRPr="001B43F7" w:rsidRDefault="004858BA" w:rsidP="001B43F7">
      <w:pPr>
        <w:pStyle w:val="Sinespaciado"/>
        <w:spacing w:after="0" w:line="240" w:lineRule="auto"/>
        <w:ind w:left="720" w:hanging="72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B43F7">
        <w:rPr>
          <w:rFonts w:ascii="Times New Roman" w:hAnsi="Times New Roman" w:cs="Times New Roman"/>
          <w:b/>
          <w:bCs/>
          <w:sz w:val="32"/>
          <w:szCs w:val="32"/>
        </w:rPr>
        <w:t xml:space="preserve">UNIDAD DE ASUNTOS JURÍDICOS </w:t>
      </w:r>
    </w:p>
    <w:p w14:paraId="1CA6168A" w14:textId="77777777" w:rsidR="001B43F7" w:rsidRDefault="001B43F7" w:rsidP="001B43F7">
      <w:pPr>
        <w:pStyle w:val="Sinespaciado"/>
        <w:spacing w:after="0" w:line="240" w:lineRule="auto"/>
        <w:ind w:left="720" w:hanging="720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14:paraId="092450BF" w14:textId="644C0548" w:rsidR="004858BA" w:rsidRPr="005C2B55" w:rsidRDefault="004858BA" w:rsidP="001B43F7">
      <w:pPr>
        <w:pStyle w:val="Sinespaciado"/>
        <w:spacing w:after="0" w:line="240" w:lineRule="auto"/>
        <w:ind w:left="720" w:hanging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C2B55">
        <w:rPr>
          <w:rFonts w:ascii="Times New Roman" w:hAnsi="Times New Roman" w:cs="Times New Roman"/>
          <w:b/>
          <w:bCs/>
          <w:sz w:val="28"/>
          <w:szCs w:val="28"/>
        </w:rPr>
        <w:t xml:space="preserve">INFORME </w:t>
      </w:r>
      <w:r w:rsidR="00851A2C">
        <w:rPr>
          <w:rFonts w:ascii="Times New Roman" w:hAnsi="Times New Roman" w:cs="Times New Roman"/>
          <w:b/>
          <w:bCs/>
          <w:sz w:val="28"/>
          <w:szCs w:val="28"/>
        </w:rPr>
        <w:t>SEPTIEMBRE</w:t>
      </w:r>
      <w:r w:rsidRPr="005C2B55">
        <w:rPr>
          <w:rFonts w:ascii="Times New Roman" w:hAnsi="Times New Roman" w:cs="Times New Roman"/>
          <w:b/>
          <w:bCs/>
          <w:sz w:val="28"/>
          <w:szCs w:val="28"/>
        </w:rPr>
        <w:t xml:space="preserve"> 202</w:t>
      </w:r>
      <w:r w:rsidR="00474382" w:rsidRPr="005C2B55">
        <w:rPr>
          <w:rFonts w:ascii="Times New Roman" w:hAnsi="Times New Roman" w:cs="Times New Roman"/>
          <w:b/>
          <w:bCs/>
          <w:sz w:val="28"/>
          <w:szCs w:val="28"/>
        </w:rPr>
        <w:t>5</w:t>
      </w:r>
    </w:p>
    <w:p w14:paraId="70E27A41" w14:textId="77777777" w:rsidR="001B43F7" w:rsidRPr="005C2B55" w:rsidRDefault="001B43F7" w:rsidP="001B43F7">
      <w:pPr>
        <w:pStyle w:val="Sinespaciado"/>
        <w:spacing w:after="0" w:line="240" w:lineRule="auto"/>
        <w:ind w:left="720" w:hanging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758B5BB" w14:textId="50BDDBED" w:rsidR="005C2B55" w:rsidRPr="008B1B81" w:rsidRDefault="004858BA" w:rsidP="004858BA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  <w:r w:rsidRPr="008B1B81">
        <w:rPr>
          <w:rFonts w:ascii="Times New Roman" w:hAnsi="Times New Roman" w:cs="Times New Roman"/>
          <w:sz w:val="24"/>
          <w:szCs w:val="24"/>
        </w:rPr>
        <w:t>En cumplimiento a las obligaciones de transparencia, establecidas en el Artículo 10, Numeral 29 del Decreto Número 57-2008, Ley de Acceso a la Información Pública, a esta Unidad le compete informar lo siguiente:</w:t>
      </w:r>
    </w:p>
    <w:p w14:paraId="490EFD06" w14:textId="13475F85" w:rsidR="004858BA" w:rsidRPr="008B1B81" w:rsidRDefault="005C2B55" w:rsidP="004858BA">
      <w:pPr>
        <w:pStyle w:val="Sinespaciado"/>
        <w:jc w:val="both"/>
        <w:rPr>
          <w:rFonts w:ascii="Times New Roman" w:hAnsi="Times New Roman" w:cs="Times New Roman"/>
          <w:b/>
          <w:bCs/>
          <w:sz w:val="25"/>
          <w:szCs w:val="25"/>
          <w:u w:val="single"/>
        </w:rPr>
      </w:pPr>
      <w:r w:rsidRPr="008B1B81">
        <w:rPr>
          <w:rFonts w:ascii="Times New Roman" w:hAnsi="Times New Roman" w:cs="Times New Roman"/>
          <w:b/>
          <w:bCs/>
          <w:sz w:val="25"/>
          <w:szCs w:val="25"/>
          <w:u w:val="single"/>
        </w:rPr>
        <w:t>Funciones de</w:t>
      </w:r>
      <w:r w:rsidR="004858BA" w:rsidRPr="008B1B81">
        <w:rPr>
          <w:rFonts w:ascii="Times New Roman" w:hAnsi="Times New Roman" w:cs="Times New Roman"/>
          <w:b/>
          <w:bCs/>
          <w:sz w:val="25"/>
          <w:szCs w:val="25"/>
          <w:u w:val="single"/>
        </w:rPr>
        <w:t xml:space="preserve"> la Unidad:</w:t>
      </w:r>
    </w:p>
    <w:p w14:paraId="5F0DB275" w14:textId="77777777" w:rsidR="004858BA" w:rsidRPr="008B1B81" w:rsidRDefault="004858BA" w:rsidP="005C2B55">
      <w:pPr>
        <w:pStyle w:val="Sinespaciado"/>
        <w:numPr>
          <w:ilvl w:val="0"/>
          <w:numId w:val="1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B1B81">
        <w:rPr>
          <w:rFonts w:ascii="Times New Roman" w:hAnsi="Times New Roman" w:cs="Times New Roman"/>
          <w:sz w:val="24"/>
          <w:szCs w:val="24"/>
        </w:rPr>
        <w:t>Analizar y elaborar documentos legales de la COPADEH.</w:t>
      </w:r>
    </w:p>
    <w:p w14:paraId="2B842632" w14:textId="77777777" w:rsidR="004858BA" w:rsidRPr="008B1B81" w:rsidRDefault="004858BA" w:rsidP="005C2B55">
      <w:pPr>
        <w:pStyle w:val="Sinespaciado"/>
        <w:numPr>
          <w:ilvl w:val="0"/>
          <w:numId w:val="1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B1B81">
        <w:rPr>
          <w:rFonts w:ascii="Times New Roman" w:hAnsi="Times New Roman" w:cs="Times New Roman"/>
          <w:sz w:val="24"/>
          <w:szCs w:val="24"/>
        </w:rPr>
        <w:t>Emitir dictámenes, opiniones y análisis jurídicos que le sean requeridos por Despacho Superior, así como las demás direcciones y jefaturas de la COPADEH.</w:t>
      </w:r>
    </w:p>
    <w:p w14:paraId="07BA1107" w14:textId="77777777" w:rsidR="004858BA" w:rsidRPr="008B1B81" w:rsidRDefault="004858BA" w:rsidP="005C2B55">
      <w:pPr>
        <w:pStyle w:val="Sinespaciado"/>
        <w:numPr>
          <w:ilvl w:val="0"/>
          <w:numId w:val="1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B1B81">
        <w:rPr>
          <w:rFonts w:ascii="Times New Roman" w:hAnsi="Times New Roman" w:cs="Times New Roman"/>
          <w:sz w:val="24"/>
          <w:szCs w:val="24"/>
        </w:rPr>
        <w:t>Analizar, elaborar y /o revisar Resoluciones, Acuerdos y Contratos de la COPADEH.</w:t>
      </w:r>
    </w:p>
    <w:p w14:paraId="082BEA40" w14:textId="77777777" w:rsidR="004858BA" w:rsidRPr="008B1B81" w:rsidRDefault="004858BA" w:rsidP="005C2B55">
      <w:pPr>
        <w:pStyle w:val="Sinespaciado"/>
        <w:numPr>
          <w:ilvl w:val="0"/>
          <w:numId w:val="1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B1B81">
        <w:rPr>
          <w:rFonts w:ascii="Times New Roman" w:hAnsi="Times New Roman" w:cs="Times New Roman"/>
          <w:sz w:val="24"/>
          <w:szCs w:val="24"/>
        </w:rPr>
        <w:t>Asesorar en materia legal y jurídica al Despacho Superior, Direcciones y Jefaturas de la COPADEH.</w:t>
      </w:r>
    </w:p>
    <w:p w14:paraId="17C64F47" w14:textId="77777777" w:rsidR="004858BA" w:rsidRPr="008B1B81" w:rsidRDefault="004858BA" w:rsidP="005C2B55">
      <w:pPr>
        <w:pStyle w:val="Sinespaciado"/>
        <w:numPr>
          <w:ilvl w:val="0"/>
          <w:numId w:val="1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B1B81">
        <w:rPr>
          <w:rFonts w:ascii="Times New Roman" w:hAnsi="Times New Roman" w:cs="Times New Roman"/>
          <w:sz w:val="24"/>
          <w:szCs w:val="24"/>
        </w:rPr>
        <w:t>Ejercer la dirección y procuración en los casos de denuncias en donde sea parte del asunto de la COPADEH.</w:t>
      </w:r>
    </w:p>
    <w:p w14:paraId="2DDC08D9" w14:textId="77777777" w:rsidR="004858BA" w:rsidRPr="008B1B81" w:rsidRDefault="004858BA" w:rsidP="005C2B55">
      <w:pPr>
        <w:pStyle w:val="Sinespaciado"/>
        <w:numPr>
          <w:ilvl w:val="0"/>
          <w:numId w:val="1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B1B81">
        <w:rPr>
          <w:rFonts w:ascii="Times New Roman" w:hAnsi="Times New Roman" w:cs="Times New Roman"/>
          <w:sz w:val="24"/>
          <w:szCs w:val="24"/>
        </w:rPr>
        <w:t xml:space="preserve">Coordinar el Recurso Humano bajo su cargo, aplicando normas y políticas de la COPADEH. </w:t>
      </w:r>
    </w:p>
    <w:p w14:paraId="6D4C2D31" w14:textId="77777777" w:rsidR="004858BA" w:rsidRPr="008B1B81" w:rsidRDefault="004858BA" w:rsidP="005C2B55">
      <w:pPr>
        <w:pStyle w:val="Sinespaciado"/>
        <w:numPr>
          <w:ilvl w:val="0"/>
          <w:numId w:val="1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B1B81">
        <w:rPr>
          <w:rFonts w:ascii="Times New Roman" w:hAnsi="Times New Roman" w:cs="Times New Roman"/>
          <w:sz w:val="24"/>
          <w:szCs w:val="24"/>
        </w:rPr>
        <w:t>Realizar otras actividades que en materia de su competencia le sean asignadas por el jefe inmediato y/o Autoridad Superior.</w:t>
      </w:r>
    </w:p>
    <w:p w14:paraId="2A27C324" w14:textId="07B7C267" w:rsidR="00737CF3" w:rsidRPr="008B1B81" w:rsidRDefault="004858BA" w:rsidP="005C2B55">
      <w:pPr>
        <w:pStyle w:val="Sinespaciado"/>
        <w:numPr>
          <w:ilvl w:val="0"/>
          <w:numId w:val="1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B1B81">
        <w:rPr>
          <w:rFonts w:ascii="Times New Roman" w:hAnsi="Times New Roman" w:cs="Times New Roman"/>
          <w:sz w:val="24"/>
          <w:szCs w:val="24"/>
        </w:rPr>
        <w:t>Asignación de números de control en los Acuerdos Internos y Resoluciones a las Unidades, Direcciones y Departamentos de la COPADEH que lo soliciten, así como su respectivo resguardo.</w:t>
      </w:r>
    </w:p>
    <w:p w14:paraId="5FC19786" w14:textId="77777777" w:rsidR="00BA7D42" w:rsidRPr="008B1B81" w:rsidRDefault="004858BA" w:rsidP="005C2B55">
      <w:pPr>
        <w:pStyle w:val="Sinespaciado"/>
        <w:numPr>
          <w:ilvl w:val="0"/>
          <w:numId w:val="1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B1B81">
        <w:rPr>
          <w:rFonts w:ascii="Times New Roman" w:hAnsi="Times New Roman" w:cs="Times New Roman"/>
          <w:sz w:val="24"/>
          <w:szCs w:val="24"/>
        </w:rPr>
        <w:t>Emisión de Opiniones Jurídicas de acuerdo con lo establecido en las leyes y normativa aplicable en asuntos que sean de competencia de la COPADEH.</w:t>
      </w:r>
    </w:p>
    <w:p w14:paraId="680F0213" w14:textId="33FB657A" w:rsidR="008B1B81" w:rsidRPr="00782AD6" w:rsidRDefault="00020613" w:rsidP="00782AD6">
      <w:pPr>
        <w:pStyle w:val="Sinespaciado"/>
        <w:numPr>
          <w:ilvl w:val="0"/>
          <w:numId w:val="1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B1B81">
        <w:rPr>
          <w:rFonts w:ascii="Times New Roman" w:hAnsi="Times New Roman" w:cs="Times New Roman"/>
          <w:sz w:val="24"/>
          <w:szCs w:val="24"/>
        </w:rPr>
        <w:lastRenderedPageBreak/>
        <w:t>Elaborar memoriales, evacuar plazos, procurar procesos en el Ministerio Público, Órganos Jurisdiccionales.</w:t>
      </w:r>
    </w:p>
    <w:p w14:paraId="5B53C011" w14:textId="05725E7F" w:rsidR="00C5653B" w:rsidRPr="008B1B81" w:rsidRDefault="00020613" w:rsidP="005C2B55">
      <w:pPr>
        <w:jc w:val="both"/>
        <w:rPr>
          <w:rFonts w:ascii="Times New Roman" w:eastAsia="Times New Roman" w:hAnsi="Times New Roman"/>
          <w:b/>
          <w:bCs/>
          <w:color w:val="000000"/>
          <w:sz w:val="25"/>
          <w:szCs w:val="25"/>
          <w:u w:val="single"/>
          <w:lang w:val="es-ES_tradnl"/>
        </w:rPr>
      </w:pPr>
      <w:r w:rsidRPr="008B1B81">
        <w:rPr>
          <w:rFonts w:ascii="Times New Roman" w:eastAsia="Times New Roman" w:hAnsi="Times New Roman"/>
          <w:b/>
          <w:bCs/>
          <w:color w:val="000000"/>
          <w:sz w:val="25"/>
          <w:szCs w:val="25"/>
          <w:u w:val="single"/>
          <w:lang w:val="es-ES_tradnl"/>
        </w:rPr>
        <w:t>Actividades Realizadas</w:t>
      </w:r>
      <w:r w:rsidR="006D0FC1" w:rsidRPr="008B1B81">
        <w:rPr>
          <w:rFonts w:ascii="Times New Roman" w:eastAsia="Times New Roman" w:hAnsi="Times New Roman"/>
          <w:b/>
          <w:bCs/>
          <w:color w:val="000000"/>
          <w:sz w:val="25"/>
          <w:szCs w:val="25"/>
          <w:u w:val="single"/>
          <w:lang w:val="es-ES_tradnl"/>
        </w:rPr>
        <w:t xml:space="preserve"> de Conformidad con las Funciones:</w:t>
      </w:r>
    </w:p>
    <w:p w14:paraId="5A3B80CA" w14:textId="77777777" w:rsidR="00855193" w:rsidRDefault="00855193" w:rsidP="00855193">
      <w:pPr>
        <w:pStyle w:val="NormalWeb"/>
        <w:jc w:val="both"/>
      </w:pPr>
      <w:proofErr w:type="gramStart"/>
      <w:r>
        <w:rPr>
          <w:rFonts w:hAnsi="Symbol"/>
        </w:rPr>
        <w:t></w:t>
      </w:r>
      <w:r>
        <w:t xml:space="preserve">  </w:t>
      </w:r>
      <w:r>
        <w:rPr>
          <w:rStyle w:val="Textoennegrita"/>
        </w:rPr>
        <w:t>Reunión</w:t>
      </w:r>
      <w:proofErr w:type="gramEnd"/>
      <w:r>
        <w:rPr>
          <w:rStyle w:val="Textoennegrita"/>
        </w:rPr>
        <w:t xml:space="preserve"> interinstitucional sobre la Política Pública de Chixoy:</w:t>
      </w:r>
      <w:r>
        <w:t xml:space="preserve"> Se brindó asesoría legal y acompañamiento técnico en coordinación con el Ministerio de Educación y el INDE, con el fin de garantizar el traslado formal y legal de los terrenos destinados a la Escuela y al Centro de Salud de la comunidad.</w:t>
      </w:r>
    </w:p>
    <w:p w14:paraId="37C8A524" w14:textId="77777777" w:rsidR="00855193" w:rsidRDefault="00855193" w:rsidP="00855193">
      <w:pPr>
        <w:pStyle w:val="NormalWeb"/>
        <w:jc w:val="both"/>
      </w:pPr>
      <w:proofErr w:type="gramStart"/>
      <w:r>
        <w:rPr>
          <w:rFonts w:hAnsi="Symbol"/>
        </w:rPr>
        <w:t></w:t>
      </w:r>
      <w:r>
        <w:t xml:space="preserve">  </w:t>
      </w:r>
      <w:r>
        <w:rPr>
          <w:rStyle w:val="Textoennegrita"/>
        </w:rPr>
        <w:t>Convenio</w:t>
      </w:r>
      <w:proofErr w:type="gramEnd"/>
      <w:r>
        <w:rPr>
          <w:rStyle w:val="Textoennegrita"/>
        </w:rPr>
        <w:t xml:space="preserve"> de resguardo del Archivo Histórico:</w:t>
      </w:r>
      <w:r>
        <w:t xml:space="preserve"> Se participó en reunión con la Dirección de Fortalecimiento de la Paz –DIFOPAZ–, aportando criterios jurídicos respecto al Convenio Interinstitucional para el acceso, resguardo y conservación del Archivo Histórico de las Víctimas del Conflicto Armado Interno.</w:t>
      </w:r>
    </w:p>
    <w:p w14:paraId="2774352A" w14:textId="77777777" w:rsidR="00855193" w:rsidRDefault="00855193" w:rsidP="00855193">
      <w:pPr>
        <w:pStyle w:val="NormalWeb"/>
        <w:jc w:val="both"/>
      </w:pPr>
      <w:proofErr w:type="gramStart"/>
      <w:r>
        <w:rPr>
          <w:rFonts w:hAnsi="Symbol"/>
        </w:rPr>
        <w:t></w:t>
      </w:r>
      <w:r>
        <w:t xml:space="preserve">  </w:t>
      </w:r>
      <w:r>
        <w:rPr>
          <w:rStyle w:val="Textoennegrita"/>
        </w:rPr>
        <w:t>Gabinete</w:t>
      </w:r>
      <w:proofErr w:type="gramEnd"/>
      <w:r>
        <w:rPr>
          <w:rStyle w:val="Textoennegrita"/>
        </w:rPr>
        <w:t xml:space="preserve"> COPADEH:</w:t>
      </w:r>
      <w:r>
        <w:t xml:space="preserve"> Se brindó acompañamiento jurídico en el desarrollo del Gabinete de la institución, elaborando el acta correspondiente y emitiendo observaciones legales sobre los temas tratados.</w:t>
      </w:r>
    </w:p>
    <w:p w14:paraId="302852FE" w14:textId="77777777" w:rsidR="00855193" w:rsidRDefault="00855193" w:rsidP="00855193">
      <w:pPr>
        <w:pStyle w:val="NormalWeb"/>
        <w:jc w:val="both"/>
      </w:pPr>
      <w:proofErr w:type="gramStart"/>
      <w:r>
        <w:rPr>
          <w:rFonts w:hAnsi="Symbol"/>
        </w:rPr>
        <w:t></w:t>
      </w:r>
      <w:r>
        <w:t xml:space="preserve">  </w:t>
      </w:r>
      <w:r>
        <w:rPr>
          <w:rStyle w:val="Textoennegrita"/>
        </w:rPr>
        <w:t>Auditoría</w:t>
      </w:r>
      <w:proofErr w:type="gramEnd"/>
      <w:r>
        <w:rPr>
          <w:rStyle w:val="Textoennegrita"/>
        </w:rPr>
        <w:t xml:space="preserve"> de la Contraloría General de Cuentas:</w:t>
      </w:r>
      <w:r>
        <w:t xml:space="preserve"> Se participó en reuniones técnicas con la Dirección Administrativa Financiera y la Unidad de Auditoría Interna, a efecto de coordinar acciones y atender la auditoría programada por la Contraloría General de Cuentas.</w:t>
      </w:r>
    </w:p>
    <w:p w14:paraId="16049FBC" w14:textId="5B784965" w:rsidR="00855193" w:rsidRDefault="00855193" w:rsidP="00855193">
      <w:pPr>
        <w:pStyle w:val="NormalWeb"/>
        <w:jc w:val="both"/>
      </w:pPr>
      <w:proofErr w:type="gramStart"/>
      <w:r>
        <w:rPr>
          <w:rFonts w:hAnsi="Symbol"/>
        </w:rPr>
        <w:t></w:t>
      </w:r>
      <w:r>
        <w:t xml:space="preserve">  </w:t>
      </w:r>
      <w:r>
        <w:rPr>
          <w:rStyle w:val="Textoennegrita"/>
        </w:rPr>
        <w:t>Capacitación</w:t>
      </w:r>
      <w:proofErr w:type="gramEnd"/>
      <w:r>
        <w:rPr>
          <w:rStyle w:val="Textoennegrita"/>
        </w:rPr>
        <w:t xml:space="preserve"> inter</w:t>
      </w:r>
      <w:r w:rsidR="00226B20">
        <w:rPr>
          <w:rStyle w:val="Textoennegrita"/>
        </w:rPr>
        <w:t>institucional</w:t>
      </w:r>
      <w:r>
        <w:rPr>
          <w:rStyle w:val="Textoennegrita"/>
        </w:rPr>
        <w:t>:</w:t>
      </w:r>
      <w:r>
        <w:t xml:space="preserve"> Se participó en el taller sobre </w:t>
      </w:r>
      <w:r>
        <w:rPr>
          <w:rStyle w:val="Textoennegrita"/>
        </w:rPr>
        <w:t>Prevención de Conducta Sexual Indebida</w:t>
      </w:r>
      <w:r>
        <w:t>, impartido por el Programa de Naciones Unidas para el Desarrollo –PNUD–, fortaleciendo las capacidades institucionales en materia de integridad y protección de derechos.</w:t>
      </w:r>
    </w:p>
    <w:p w14:paraId="4A70B162" w14:textId="77777777" w:rsidR="00855193" w:rsidRDefault="00855193" w:rsidP="00855193">
      <w:pPr>
        <w:pStyle w:val="NormalWeb"/>
        <w:jc w:val="both"/>
      </w:pPr>
      <w:proofErr w:type="gramStart"/>
      <w:r>
        <w:rPr>
          <w:rFonts w:hAnsi="Symbol"/>
        </w:rPr>
        <w:t></w:t>
      </w:r>
      <w:r>
        <w:t xml:space="preserve">  </w:t>
      </w:r>
      <w:r>
        <w:rPr>
          <w:rStyle w:val="Textoennegrita"/>
        </w:rPr>
        <w:t>Gabinete</w:t>
      </w:r>
      <w:proofErr w:type="gramEnd"/>
      <w:r>
        <w:rPr>
          <w:rStyle w:val="Textoennegrita"/>
        </w:rPr>
        <w:t xml:space="preserve"> de Derechos Humanos:</w:t>
      </w:r>
      <w:r>
        <w:t xml:space="preserve"> Se brindó acompañamiento jurídico en la primera reunión del Gabinete, elaborando el acta respectiva y realizando observaciones normativas sobre la articulación de las instancias participantes.</w:t>
      </w:r>
    </w:p>
    <w:p w14:paraId="6051DE62" w14:textId="77777777" w:rsidR="00855193" w:rsidRDefault="00855193" w:rsidP="00855193">
      <w:pPr>
        <w:pStyle w:val="NormalWeb"/>
        <w:jc w:val="both"/>
      </w:pPr>
      <w:proofErr w:type="gramStart"/>
      <w:r>
        <w:rPr>
          <w:rFonts w:hAnsi="Symbol"/>
        </w:rPr>
        <w:t></w:t>
      </w:r>
      <w:r>
        <w:t xml:space="preserve">  </w:t>
      </w:r>
      <w:r>
        <w:rPr>
          <w:rStyle w:val="Textoennegrita"/>
        </w:rPr>
        <w:t>Comité</w:t>
      </w:r>
      <w:proofErr w:type="gramEnd"/>
      <w:r>
        <w:rPr>
          <w:rStyle w:val="Textoennegrita"/>
        </w:rPr>
        <w:t xml:space="preserve"> de Ética:</w:t>
      </w:r>
      <w:r>
        <w:t xml:space="preserve"> Se participó activamente en dos sesiones de trabajo, emitiendo recomendaciones jurídicas para el fortalecimiento de la ética institucional y el cumplimiento de los principios de probidad y transparencia.</w:t>
      </w:r>
    </w:p>
    <w:p w14:paraId="3FCD3104" w14:textId="145B4957" w:rsidR="00855193" w:rsidRDefault="00855193" w:rsidP="00855193">
      <w:pPr>
        <w:pStyle w:val="NormalWeb"/>
        <w:jc w:val="both"/>
      </w:pPr>
      <w:proofErr w:type="gramStart"/>
      <w:r>
        <w:rPr>
          <w:rFonts w:hAnsi="Symbol"/>
        </w:rPr>
        <w:t></w:t>
      </w:r>
      <w:r>
        <w:t xml:space="preserve">  </w:t>
      </w:r>
      <w:r>
        <w:rPr>
          <w:rStyle w:val="Textoennegrita"/>
        </w:rPr>
        <w:t>Auditoría</w:t>
      </w:r>
      <w:proofErr w:type="gramEnd"/>
      <w:r>
        <w:rPr>
          <w:rStyle w:val="Textoennegrita"/>
        </w:rPr>
        <w:t xml:space="preserve"> de Personal –ONSEC–:</w:t>
      </w:r>
      <w:r>
        <w:t xml:space="preserve"> Se </w:t>
      </w:r>
      <w:r w:rsidR="00C57DB7">
        <w:t>participó</w:t>
      </w:r>
      <w:r>
        <w:t xml:space="preserve"> la auditoría realizada por la Oficina Nacional del Servicio Civil, atendiendo los requerimientos </w:t>
      </w:r>
      <w:r w:rsidR="00C57DB7">
        <w:t>legales y administrativos que fueron requeridos.</w:t>
      </w:r>
    </w:p>
    <w:p w14:paraId="3DDE3102" w14:textId="77777777" w:rsidR="00855193" w:rsidRDefault="00855193" w:rsidP="00855193">
      <w:pPr>
        <w:pStyle w:val="NormalWeb"/>
        <w:jc w:val="both"/>
      </w:pPr>
      <w:proofErr w:type="gramStart"/>
      <w:r>
        <w:rPr>
          <w:rFonts w:hAnsi="Symbol"/>
        </w:rPr>
        <w:t></w:t>
      </w:r>
      <w:r>
        <w:t xml:space="preserve">  </w:t>
      </w:r>
      <w:r>
        <w:rPr>
          <w:rStyle w:val="Textoennegrita"/>
        </w:rPr>
        <w:t>Asesoría</w:t>
      </w:r>
      <w:proofErr w:type="gramEnd"/>
      <w:r>
        <w:rPr>
          <w:rStyle w:val="Textoennegrita"/>
        </w:rPr>
        <w:t xml:space="preserve"> sobre la Política de Protección de Personas Defensoras de Derechos Humanos:</w:t>
      </w:r>
      <w:r>
        <w:t xml:space="preserve"> Se participó en reunión con la Dirección Administrativa Financiera y la Dirección de Vigilancia y Promoción </w:t>
      </w:r>
      <w:r>
        <w:lastRenderedPageBreak/>
        <w:t>de los Derechos Humanos, aportando criterios legales respecto a la ejecución y seguimiento de dicha política pública.</w:t>
      </w:r>
    </w:p>
    <w:p w14:paraId="100AE94E" w14:textId="77777777" w:rsidR="00855193" w:rsidRDefault="00855193" w:rsidP="00855193">
      <w:pPr>
        <w:pStyle w:val="NormalWeb"/>
        <w:jc w:val="both"/>
      </w:pPr>
      <w:proofErr w:type="gramStart"/>
      <w:r>
        <w:rPr>
          <w:rFonts w:hAnsi="Symbol"/>
        </w:rPr>
        <w:t></w:t>
      </w:r>
      <w:r>
        <w:t xml:space="preserve">  </w:t>
      </w:r>
      <w:r>
        <w:rPr>
          <w:rStyle w:val="Textoennegrita"/>
        </w:rPr>
        <w:t>Dictámenes</w:t>
      </w:r>
      <w:proofErr w:type="gramEnd"/>
      <w:r>
        <w:rPr>
          <w:rStyle w:val="Textoennegrita"/>
        </w:rPr>
        <w:t xml:space="preserve"> sobre la Política de Defensores:</w:t>
      </w:r>
      <w:r>
        <w:t xml:space="preserve"> Se participó en la reunión de coordinación interinstitucional para la elaboración de los dictámenes técnicos, financieros y jurídicos, emitiendo observaciones legales que contribuyen a la fundamentación y validez de la propuesta.</w:t>
      </w:r>
    </w:p>
    <w:p w14:paraId="0DA50512" w14:textId="77777777" w:rsidR="00855193" w:rsidRDefault="00855193" w:rsidP="00855193">
      <w:pPr>
        <w:pStyle w:val="NormalWeb"/>
        <w:jc w:val="both"/>
      </w:pPr>
      <w:proofErr w:type="gramStart"/>
      <w:r>
        <w:rPr>
          <w:rFonts w:hAnsi="Symbol"/>
        </w:rPr>
        <w:t></w:t>
      </w:r>
      <w:r>
        <w:t xml:space="preserve">  </w:t>
      </w:r>
      <w:r>
        <w:rPr>
          <w:rStyle w:val="Textoennegrita"/>
        </w:rPr>
        <w:t>Plan</w:t>
      </w:r>
      <w:proofErr w:type="gramEnd"/>
      <w:r>
        <w:rPr>
          <w:rStyle w:val="Textoennegrita"/>
        </w:rPr>
        <w:t xml:space="preserve"> Nacional de Dignificación y Reparación de las Víctimas del Conflicto Armado Interno 2025-2035:</w:t>
      </w:r>
      <w:r>
        <w:t xml:space="preserve"> Se brindó acompañamiento jurídico en reunión interinstitucional con el Ministerio de Desarrollo Social, en Secretaría General, con el fin de definir lineamientos de implementación y responsabilidades institucionales.</w:t>
      </w:r>
    </w:p>
    <w:p w14:paraId="0EC02BB4" w14:textId="77777777" w:rsidR="00855193" w:rsidRDefault="00855193" w:rsidP="00855193">
      <w:pPr>
        <w:pStyle w:val="NormalWeb"/>
        <w:jc w:val="both"/>
      </w:pPr>
      <w:proofErr w:type="gramStart"/>
      <w:r>
        <w:rPr>
          <w:rFonts w:hAnsi="Symbol"/>
        </w:rPr>
        <w:t></w:t>
      </w:r>
      <w:r>
        <w:t xml:space="preserve">  </w:t>
      </w:r>
      <w:r>
        <w:rPr>
          <w:rStyle w:val="Textoennegrita"/>
        </w:rPr>
        <w:t>Litigios</w:t>
      </w:r>
      <w:proofErr w:type="gramEnd"/>
      <w:r>
        <w:rPr>
          <w:rStyle w:val="Textoennegrita"/>
        </w:rPr>
        <w:t xml:space="preserve"> y actuaciones procesales:</w:t>
      </w:r>
      <w:r>
        <w:t xml:space="preserve"> Se realizaron </w:t>
      </w:r>
      <w:r>
        <w:rPr>
          <w:rStyle w:val="Textoennegrita"/>
        </w:rPr>
        <w:t>30 procuraciones</w:t>
      </w:r>
      <w:r>
        <w:t xml:space="preserve"> en procesos judiciales en las ramas laboral, penal, contencioso-administrativa, Corte Suprema de Justicia, Corte de Constitucionalidad y Ministerio Público. Asimismo, se elaboraron </w:t>
      </w:r>
      <w:r>
        <w:rPr>
          <w:rStyle w:val="Textoennegrita"/>
        </w:rPr>
        <w:t>20 memoriales</w:t>
      </w:r>
      <w:r>
        <w:t xml:space="preserve"> dirigidos a distintos órganos jurisdiccionales, dando seguimiento oportuno a los casos de la institución.</w:t>
      </w:r>
    </w:p>
    <w:p w14:paraId="7D5959A6" w14:textId="77777777" w:rsidR="00855193" w:rsidRDefault="00855193" w:rsidP="00855193">
      <w:pPr>
        <w:pStyle w:val="NormalWeb"/>
        <w:jc w:val="both"/>
      </w:pPr>
      <w:proofErr w:type="gramStart"/>
      <w:r>
        <w:rPr>
          <w:rFonts w:hAnsi="Symbol"/>
        </w:rPr>
        <w:t></w:t>
      </w:r>
      <w:r>
        <w:t xml:space="preserve">  </w:t>
      </w:r>
      <w:r>
        <w:rPr>
          <w:rStyle w:val="Textoennegrita"/>
        </w:rPr>
        <w:t>Política</w:t>
      </w:r>
      <w:proofErr w:type="gramEnd"/>
      <w:r>
        <w:rPr>
          <w:rStyle w:val="Textoennegrita"/>
        </w:rPr>
        <w:t xml:space="preserve"> Institucional de Género:</w:t>
      </w:r>
      <w:r>
        <w:t xml:space="preserve"> Se asistió a reunión de actualización y revisión de la Política Institucional de Género de COPADEH, emitiendo aportes jurídicos orientados a la armonización con estándares nacionales e internacionales.</w:t>
      </w:r>
    </w:p>
    <w:p w14:paraId="3A6B6D15" w14:textId="78789D21" w:rsidR="00855193" w:rsidRPr="00855193" w:rsidRDefault="00855193" w:rsidP="00855193">
      <w:pPr>
        <w:pStyle w:val="NormalWeb"/>
        <w:jc w:val="both"/>
      </w:pPr>
      <w:proofErr w:type="gramStart"/>
      <w:r>
        <w:rPr>
          <w:rFonts w:hAnsi="Symbol"/>
        </w:rPr>
        <w:t></w:t>
      </w:r>
      <w:r>
        <w:t xml:space="preserve">  </w:t>
      </w:r>
      <w:r>
        <w:rPr>
          <w:rStyle w:val="Textoennegrita"/>
        </w:rPr>
        <w:t>Compromisos</w:t>
      </w:r>
      <w:proofErr w:type="gramEnd"/>
      <w:r>
        <w:rPr>
          <w:rStyle w:val="Textoennegrita"/>
        </w:rPr>
        <w:t xml:space="preserve"> internacionales en materia de derechos de las mujeres:</w:t>
      </w:r>
      <w:r>
        <w:t xml:space="preserve"> Se participó en reunión interinstitucional donde se abordaron los compromisos asumidos por el Estado de Guatemala, contribuyendo con análisis jurídico y recomendaciones para su cumplimiento efectivo.</w:t>
      </w:r>
    </w:p>
    <w:p w14:paraId="685EBEBB" w14:textId="14CDE8DF" w:rsidR="00407ABA" w:rsidRPr="005C2B55" w:rsidRDefault="00407ABA" w:rsidP="00846F9E">
      <w:pPr>
        <w:pStyle w:val="Sinespaciado"/>
        <w:jc w:val="both"/>
        <w:rPr>
          <w:rFonts w:ascii="Times New Roman" w:hAnsi="Times New Roman" w:cs="Times New Roman"/>
          <w:sz w:val="23"/>
          <w:szCs w:val="23"/>
        </w:rPr>
      </w:pPr>
      <w:r w:rsidRPr="005C2B55">
        <w:rPr>
          <w:rFonts w:ascii="Times New Roman" w:hAnsi="Times New Roman" w:cs="Times New Roman"/>
          <w:sz w:val="23"/>
          <w:szCs w:val="23"/>
        </w:rPr>
        <w:t>Sin otro particular, me suscribo con muestras de consideración y estima.</w:t>
      </w:r>
    </w:p>
    <w:p w14:paraId="2546DB1A" w14:textId="77777777" w:rsidR="00407ABA" w:rsidRPr="005C2B55" w:rsidRDefault="00407ABA" w:rsidP="00846F9E">
      <w:pPr>
        <w:pStyle w:val="Sinespaciado"/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64DB2392" w14:textId="26D6E080" w:rsidR="00407ABA" w:rsidRPr="005C2B55" w:rsidRDefault="00407ABA" w:rsidP="00407ABA">
      <w:pPr>
        <w:pStyle w:val="Sinespaciado"/>
        <w:jc w:val="center"/>
        <w:rPr>
          <w:rFonts w:ascii="Times New Roman" w:hAnsi="Times New Roman" w:cs="Times New Roman"/>
          <w:sz w:val="23"/>
          <w:szCs w:val="23"/>
        </w:rPr>
      </w:pPr>
      <w:r w:rsidRPr="005C2B55">
        <w:rPr>
          <w:rFonts w:ascii="Times New Roman" w:hAnsi="Times New Roman" w:cs="Times New Roman"/>
          <w:sz w:val="23"/>
          <w:szCs w:val="23"/>
        </w:rPr>
        <w:t xml:space="preserve">Atentamente, </w:t>
      </w:r>
    </w:p>
    <w:p w14:paraId="1EA02FD4" w14:textId="77777777" w:rsidR="0069717F" w:rsidRPr="001B43F7" w:rsidRDefault="0069717F" w:rsidP="00846F9E">
      <w:pPr>
        <w:pStyle w:val="Sinespaciado"/>
        <w:jc w:val="both"/>
        <w:rPr>
          <w:rFonts w:ascii="Times New Roman" w:hAnsi="Times New Roman" w:cs="Times New Roman"/>
          <w:b/>
          <w:bCs/>
          <w:sz w:val="21"/>
          <w:szCs w:val="21"/>
        </w:rPr>
      </w:pPr>
    </w:p>
    <w:p w14:paraId="517CE7E1" w14:textId="77777777" w:rsidR="0069717F" w:rsidRPr="001B43F7" w:rsidRDefault="0069717F" w:rsidP="00846F9E">
      <w:pPr>
        <w:pStyle w:val="Sinespaciado"/>
        <w:jc w:val="both"/>
        <w:rPr>
          <w:rFonts w:ascii="Times New Roman" w:hAnsi="Times New Roman" w:cs="Times New Roman"/>
          <w:b/>
          <w:bCs/>
          <w:sz w:val="21"/>
          <w:szCs w:val="21"/>
        </w:rPr>
      </w:pPr>
    </w:p>
    <w:p w14:paraId="5277C165" w14:textId="476B4942" w:rsidR="00444C44" w:rsidRPr="008B1B81" w:rsidRDefault="00802F8B" w:rsidP="00802740">
      <w:pPr>
        <w:spacing w:after="0" w:line="240" w:lineRule="auto"/>
        <w:rPr>
          <w:rFonts w:ascii="Times New Roman" w:hAnsi="Times New Roman"/>
          <w:sz w:val="14"/>
          <w:szCs w:val="14"/>
        </w:rPr>
      </w:pPr>
      <w:proofErr w:type="spellStart"/>
      <w:r w:rsidRPr="008B1B81">
        <w:rPr>
          <w:rFonts w:ascii="Times New Roman" w:hAnsi="Times New Roman"/>
          <w:sz w:val="14"/>
          <w:szCs w:val="14"/>
        </w:rPr>
        <w:t>C.c</w:t>
      </w:r>
      <w:proofErr w:type="spellEnd"/>
      <w:r w:rsidRPr="008B1B81">
        <w:rPr>
          <w:rFonts w:ascii="Times New Roman" w:hAnsi="Times New Roman"/>
          <w:sz w:val="14"/>
          <w:szCs w:val="14"/>
        </w:rPr>
        <w:t xml:space="preserve"> Archi</w:t>
      </w:r>
      <w:r w:rsidR="00855193">
        <w:rPr>
          <w:rFonts w:ascii="Times New Roman" w:hAnsi="Times New Roman"/>
          <w:sz w:val="14"/>
          <w:szCs w:val="14"/>
        </w:rPr>
        <w:t>vo</w:t>
      </w:r>
    </w:p>
    <w:sectPr w:rsidR="00444C44" w:rsidRPr="008B1B81" w:rsidSect="004B7E93">
      <w:headerReference w:type="default" r:id="rId7"/>
      <w:footerReference w:type="default" r:id="rId8"/>
      <w:pgSz w:w="12240" w:h="15840"/>
      <w:pgMar w:top="1896" w:right="1080" w:bottom="1440" w:left="1080" w:header="1077" w:footer="10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0DC0F2" w14:textId="77777777" w:rsidR="00521A65" w:rsidRDefault="00521A65" w:rsidP="007C2653">
      <w:pPr>
        <w:spacing w:after="0" w:line="240" w:lineRule="auto"/>
      </w:pPr>
      <w:r>
        <w:separator/>
      </w:r>
    </w:p>
  </w:endnote>
  <w:endnote w:type="continuationSeparator" w:id="0">
    <w:p w14:paraId="782597E9" w14:textId="77777777" w:rsidR="00521A65" w:rsidRDefault="00521A65" w:rsidP="007C26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tserrat">
    <w:altName w:val="Montserrat"/>
    <w:charset w:val="00"/>
    <w:family w:val="auto"/>
    <w:pitch w:val="variable"/>
    <w:sig w:usb0="2000020F" w:usb1="00000003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681BB2" w14:textId="77777777" w:rsidR="00304418" w:rsidRPr="006D6241" w:rsidRDefault="00304418" w:rsidP="00304418">
    <w:pPr>
      <w:pStyle w:val="Sinespaciado"/>
      <w:spacing w:after="0"/>
      <w:rPr>
        <w:rFonts w:ascii="Montserrat" w:hAnsi="Montserrat" w:cs="Arial"/>
        <w:b/>
        <w:bCs/>
        <w:sz w:val="21"/>
        <w:szCs w:val="21"/>
      </w:rPr>
    </w:pPr>
  </w:p>
  <w:p w14:paraId="159EB8D6" w14:textId="330E4413" w:rsidR="00737CF3" w:rsidRPr="001B43F7" w:rsidRDefault="00304418" w:rsidP="00304418">
    <w:pPr>
      <w:pStyle w:val="Sinespaciado"/>
      <w:spacing w:after="0"/>
      <w:jc w:val="right"/>
      <w:rPr>
        <w:rFonts w:ascii="Times New Roman" w:hAnsi="Times New Roman" w:cs="Times New Roman"/>
        <w:sz w:val="16"/>
        <w:szCs w:val="16"/>
      </w:rPr>
    </w:pPr>
    <w:r w:rsidRPr="001B43F7">
      <w:rPr>
        <w:rFonts w:ascii="Times New Roman" w:hAnsi="Times New Roman" w:cs="Times New Roman"/>
        <w:sz w:val="16"/>
        <w:szCs w:val="16"/>
      </w:rPr>
      <w:t>Oficio Ref. No. UAJ-</w:t>
    </w:r>
    <w:r w:rsidR="001B43F7" w:rsidRPr="001B43F7">
      <w:rPr>
        <w:rFonts w:ascii="Times New Roman" w:hAnsi="Times New Roman" w:cs="Times New Roman"/>
        <w:sz w:val="16"/>
        <w:szCs w:val="16"/>
      </w:rPr>
      <w:t>3</w:t>
    </w:r>
    <w:r w:rsidR="00226B20">
      <w:rPr>
        <w:rFonts w:ascii="Times New Roman" w:hAnsi="Times New Roman" w:cs="Times New Roman"/>
        <w:sz w:val="16"/>
        <w:szCs w:val="16"/>
      </w:rPr>
      <w:t>96</w:t>
    </w:r>
    <w:r w:rsidRPr="001B43F7">
      <w:rPr>
        <w:rFonts w:ascii="Times New Roman" w:hAnsi="Times New Roman" w:cs="Times New Roman"/>
        <w:sz w:val="16"/>
        <w:szCs w:val="16"/>
      </w:rPr>
      <w:t>-2025/COPADEH/</w:t>
    </w:r>
    <w:r w:rsidR="005562CB" w:rsidRPr="001B43F7">
      <w:rPr>
        <w:rFonts w:ascii="Times New Roman" w:hAnsi="Times New Roman" w:cs="Times New Roman"/>
        <w:sz w:val="16"/>
        <w:szCs w:val="16"/>
      </w:rPr>
      <w:t>WNAC</w:t>
    </w:r>
    <w:r w:rsidRPr="001B43F7">
      <w:rPr>
        <w:rFonts w:ascii="Times New Roman" w:hAnsi="Times New Roman" w:cs="Times New Roman"/>
        <w:sz w:val="16"/>
        <w:szCs w:val="16"/>
      </w:rPr>
      <w:t>/ke</w:t>
    </w:r>
  </w:p>
  <w:p w14:paraId="6B5048C1" w14:textId="7C70926E" w:rsidR="007C2653" w:rsidRPr="001B43F7" w:rsidRDefault="004858BA" w:rsidP="004858BA">
    <w:pPr>
      <w:tabs>
        <w:tab w:val="center" w:pos="4550"/>
        <w:tab w:val="left" w:pos="5818"/>
      </w:tabs>
      <w:ind w:right="260"/>
      <w:jc w:val="right"/>
      <w:rPr>
        <w:rFonts w:ascii="Times New Roman" w:hAnsi="Times New Roman"/>
        <w:color w:val="000000" w:themeColor="text1"/>
        <w:sz w:val="16"/>
        <w:szCs w:val="16"/>
      </w:rPr>
    </w:pPr>
    <w:r w:rsidRPr="001B43F7">
      <w:rPr>
        <w:rFonts w:ascii="Times New Roman" w:hAnsi="Times New Roman"/>
        <w:color w:val="000000" w:themeColor="text1"/>
        <w:spacing w:val="60"/>
        <w:sz w:val="16"/>
        <w:szCs w:val="16"/>
        <w:lang w:val="es-ES"/>
      </w:rPr>
      <w:t>Página</w:t>
    </w:r>
    <w:r w:rsidRPr="001B43F7">
      <w:rPr>
        <w:rFonts w:ascii="Times New Roman" w:hAnsi="Times New Roman"/>
        <w:color w:val="000000" w:themeColor="text1"/>
        <w:sz w:val="16"/>
        <w:szCs w:val="16"/>
        <w:lang w:val="es-ES"/>
      </w:rPr>
      <w:t xml:space="preserve"> </w:t>
    </w:r>
    <w:r w:rsidRPr="001B43F7">
      <w:rPr>
        <w:rFonts w:ascii="Times New Roman" w:hAnsi="Times New Roman"/>
        <w:color w:val="000000" w:themeColor="text1"/>
        <w:sz w:val="16"/>
        <w:szCs w:val="16"/>
      </w:rPr>
      <w:fldChar w:fldCharType="begin"/>
    </w:r>
    <w:r w:rsidRPr="001B43F7">
      <w:rPr>
        <w:rFonts w:ascii="Times New Roman" w:hAnsi="Times New Roman"/>
        <w:color w:val="000000" w:themeColor="text1"/>
        <w:sz w:val="16"/>
        <w:szCs w:val="16"/>
      </w:rPr>
      <w:instrText>PAGE   \* MERGEFORMAT</w:instrText>
    </w:r>
    <w:r w:rsidRPr="001B43F7">
      <w:rPr>
        <w:rFonts w:ascii="Times New Roman" w:hAnsi="Times New Roman"/>
        <w:color w:val="000000" w:themeColor="text1"/>
        <w:sz w:val="16"/>
        <w:szCs w:val="16"/>
      </w:rPr>
      <w:fldChar w:fldCharType="separate"/>
    </w:r>
    <w:r w:rsidRPr="001B43F7">
      <w:rPr>
        <w:rFonts w:ascii="Times New Roman" w:hAnsi="Times New Roman"/>
        <w:color w:val="000000" w:themeColor="text1"/>
        <w:sz w:val="16"/>
        <w:szCs w:val="16"/>
      </w:rPr>
      <w:t>1</w:t>
    </w:r>
    <w:r w:rsidRPr="001B43F7">
      <w:rPr>
        <w:rFonts w:ascii="Times New Roman" w:hAnsi="Times New Roman"/>
        <w:color w:val="000000" w:themeColor="text1"/>
        <w:sz w:val="16"/>
        <w:szCs w:val="16"/>
      </w:rPr>
      <w:fldChar w:fldCharType="end"/>
    </w:r>
    <w:r w:rsidRPr="001B43F7">
      <w:rPr>
        <w:rFonts w:ascii="Times New Roman" w:hAnsi="Times New Roman"/>
        <w:color w:val="000000" w:themeColor="text1"/>
        <w:sz w:val="16"/>
        <w:szCs w:val="16"/>
        <w:lang w:val="es-ES"/>
      </w:rPr>
      <w:t xml:space="preserve"> | </w:t>
    </w:r>
    <w:r w:rsidRPr="001B43F7">
      <w:rPr>
        <w:rFonts w:ascii="Times New Roman" w:hAnsi="Times New Roman"/>
        <w:color w:val="000000" w:themeColor="text1"/>
        <w:sz w:val="16"/>
        <w:szCs w:val="16"/>
      </w:rPr>
      <w:fldChar w:fldCharType="begin"/>
    </w:r>
    <w:r w:rsidRPr="001B43F7">
      <w:rPr>
        <w:rFonts w:ascii="Times New Roman" w:hAnsi="Times New Roman"/>
        <w:color w:val="000000" w:themeColor="text1"/>
        <w:sz w:val="16"/>
        <w:szCs w:val="16"/>
      </w:rPr>
      <w:instrText>NUMPAGES  \* Arabic  \* MERGEFORMAT</w:instrText>
    </w:r>
    <w:r w:rsidRPr="001B43F7">
      <w:rPr>
        <w:rFonts w:ascii="Times New Roman" w:hAnsi="Times New Roman"/>
        <w:color w:val="000000" w:themeColor="text1"/>
        <w:sz w:val="16"/>
        <w:szCs w:val="16"/>
      </w:rPr>
      <w:fldChar w:fldCharType="separate"/>
    </w:r>
    <w:r w:rsidRPr="001B43F7">
      <w:rPr>
        <w:rFonts w:ascii="Times New Roman" w:hAnsi="Times New Roman"/>
        <w:color w:val="000000" w:themeColor="text1"/>
        <w:sz w:val="16"/>
        <w:szCs w:val="16"/>
      </w:rPr>
      <w:t>2</w:t>
    </w:r>
    <w:r w:rsidRPr="001B43F7">
      <w:rPr>
        <w:rFonts w:ascii="Times New Roman" w:hAnsi="Times New Roman"/>
        <w:color w:val="000000" w:themeColor="text1"/>
        <w:sz w:val="16"/>
        <w:szCs w:val="16"/>
      </w:rPr>
      <w:fldChar w:fldCharType="end"/>
    </w:r>
    <w:r w:rsidR="007C2653" w:rsidRPr="001B43F7">
      <w:rPr>
        <w:rFonts w:ascii="Times New Roman" w:hAnsi="Times New Roman"/>
        <w:noProof/>
      </w:rPr>
      <w:drawing>
        <wp:anchor distT="0" distB="0" distL="114300" distR="114300" simplePos="0" relativeHeight="251659264" behindDoc="0" locked="0" layoutInCell="1" allowOverlap="1" wp14:anchorId="2254C478" wp14:editId="2522977C">
          <wp:simplePos x="0" y="0"/>
          <wp:positionH relativeFrom="page">
            <wp:posOffset>640715</wp:posOffset>
          </wp:positionH>
          <wp:positionV relativeFrom="page">
            <wp:posOffset>9321800</wp:posOffset>
          </wp:positionV>
          <wp:extent cx="7128510" cy="570865"/>
          <wp:effectExtent l="0" t="0" r="0" b="0"/>
          <wp:wrapThrough wrapText="bothSides">
            <wp:wrapPolygon edited="0">
              <wp:start x="115" y="0"/>
              <wp:lineTo x="0" y="2883"/>
              <wp:lineTo x="808" y="8650"/>
              <wp:lineTo x="5080" y="12254"/>
              <wp:lineTo x="5022" y="13695"/>
              <wp:lineTo x="5080" y="17299"/>
              <wp:lineTo x="5137" y="18741"/>
              <wp:lineTo x="14431" y="18741"/>
              <wp:lineTo x="14662" y="14416"/>
              <wp:lineTo x="16047" y="12254"/>
              <wp:lineTo x="19626" y="4325"/>
              <wp:lineTo x="19568" y="0"/>
              <wp:lineTo x="115" y="0"/>
            </wp:wrapPolygon>
          </wp:wrapThrough>
          <wp:docPr id="175014320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6215132" name="Imagen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72" t="779" b="18875"/>
                  <a:stretch/>
                </pic:blipFill>
                <pic:spPr bwMode="auto">
                  <a:xfrm>
                    <a:off x="0" y="0"/>
                    <a:ext cx="7128510" cy="5708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F9BEA1" w14:textId="77777777" w:rsidR="00521A65" w:rsidRDefault="00521A65" w:rsidP="007C2653">
      <w:pPr>
        <w:spacing w:after="0" w:line="240" w:lineRule="auto"/>
      </w:pPr>
      <w:r>
        <w:separator/>
      </w:r>
    </w:p>
  </w:footnote>
  <w:footnote w:type="continuationSeparator" w:id="0">
    <w:p w14:paraId="40DD6736" w14:textId="77777777" w:rsidR="00521A65" w:rsidRDefault="00521A65" w:rsidP="007C26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ECDEB" w14:textId="1F01699F" w:rsidR="007C2653" w:rsidRDefault="00A00830">
    <w:pPr>
      <w:pStyle w:val="Encabezado"/>
    </w:pPr>
    <w:r>
      <w:rPr>
        <w:noProof/>
      </w:rPr>
      <w:drawing>
        <wp:anchor distT="0" distB="0" distL="114300" distR="114300" simplePos="0" relativeHeight="251661312" behindDoc="1" locked="0" layoutInCell="1" allowOverlap="1" wp14:anchorId="143DBFDF" wp14:editId="0C058C87">
          <wp:simplePos x="0" y="0"/>
          <wp:positionH relativeFrom="margin">
            <wp:posOffset>-381000</wp:posOffset>
          </wp:positionH>
          <wp:positionV relativeFrom="paragraph">
            <wp:posOffset>-476250</wp:posOffset>
          </wp:positionV>
          <wp:extent cx="2667000" cy="947543"/>
          <wp:effectExtent l="0" t="0" r="0" b="0"/>
          <wp:wrapNone/>
          <wp:docPr id="1350645204" name="Imagen 1" descr="Interfaz de usuario gráfica,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30572" name="Imagen 1" descr="Interfaz de usuario gráfica, Text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7000" cy="9475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C908CE"/>
    <w:multiLevelType w:val="multilevel"/>
    <w:tmpl w:val="11BA938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456999"/>
    <w:multiLevelType w:val="multilevel"/>
    <w:tmpl w:val="C2ACDC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8D090D"/>
    <w:multiLevelType w:val="multilevel"/>
    <w:tmpl w:val="B02E7A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363EC2"/>
    <w:multiLevelType w:val="hybridMultilevel"/>
    <w:tmpl w:val="A7E462F4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891FC5"/>
    <w:multiLevelType w:val="hybridMultilevel"/>
    <w:tmpl w:val="32EE4A8A"/>
    <w:lvl w:ilvl="0" w:tplc="10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2D632B"/>
    <w:multiLevelType w:val="hybridMultilevel"/>
    <w:tmpl w:val="19485D6E"/>
    <w:lvl w:ilvl="0" w:tplc="0C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6" w15:restartNumberingAfterBreak="0">
    <w:nsid w:val="32D72067"/>
    <w:multiLevelType w:val="multilevel"/>
    <w:tmpl w:val="B09255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242153D"/>
    <w:multiLevelType w:val="multilevel"/>
    <w:tmpl w:val="18C455E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C4E6DF6"/>
    <w:multiLevelType w:val="hybridMultilevel"/>
    <w:tmpl w:val="47DC44F8"/>
    <w:lvl w:ilvl="0" w:tplc="B330D88E">
      <w:numFmt w:val="bullet"/>
      <w:lvlText w:val="-"/>
      <w:lvlJc w:val="left"/>
      <w:pPr>
        <w:ind w:left="720" w:hanging="360"/>
      </w:pPr>
      <w:rPr>
        <w:rFonts w:ascii="Montserrat" w:eastAsia="Calibri" w:hAnsi="Montserrat" w:cs="Arial" w:hint="default"/>
        <w:b w:val="0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F7476E"/>
    <w:multiLevelType w:val="multilevel"/>
    <w:tmpl w:val="326CC74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796309D"/>
    <w:multiLevelType w:val="hybridMultilevel"/>
    <w:tmpl w:val="7108B242"/>
    <w:lvl w:ilvl="0" w:tplc="B330D88E">
      <w:numFmt w:val="bullet"/>
      <w:lvlText w:val="-"/>
      <w:lvlJc w:val="left"/>
      <w:pPr>
        <w:ind w:left="720" w:hanging="360"/>
      </w:pPr>
      <w:rPr>
        <w:rFonts w:ascii="Montserrat" w:eastAsia="Calibri" w:hAnsi="Montserrat" w:cs="Arial" w:hint="default"/>
        <w:b w:val="0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3C58A5"/>
    <w:multiLevelType w:val="multilevel"/>
    <w:tmpl w:val="E6F4A46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41386950">
    <w:abstractNumId w:val="8"/>
  </w:num>
  <w:num w:numId="2" w16cid:durableId="954024557">
    <w:abstractNumId w:val="6"/>
  </w:num>
  <w:num w:numId="3" w16cid:durableId="1692603644">
    <w:abstractNumId w:val="0"/>
  </w:num>
  <w:num w:numId="4" w16cid:durableId="1375156251">
    <w:abstractNumId w:val="7"/>
  </w:num>
  <w:num w:numId="5" w16cid:durableId="1320228320">
    <w:abstractNumId w:val="1"/>
  </w:num>
  <w:num w:numId="6" w16cid:durableId="1972206562">
    <w:abstractNumId w:val="11"/>
  </w:num>
  <w:num w:numId="7" w16cid:durableId="809323925">
    <w:abstractNumId w:val="9"/>
  </w:num>
  <w:num w:numId="8" w16cid:durableId="1063677481">
    <w:abstractNumId w:val="10"/>
  </w:num>
  <w:num w:numId="9" w16cid:durableId="300577477">
    <w:abstractNumId w:val="5"/>
  </w:num>
  <w:num w:numId="10" w16cid:durableId="122889735">
    <w:abstractNumId w:val="3"/>
  </w:num>
  <w:num w:numId="11" w16cid:durableId="119303292">
    <w:abstractNumId w:val="4"/>
  </w:num>
  <w:num w:numId="12" w16cid:durableId="3799866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653"/>
    <w:rsid w:val="00012564"/>
    <w:rsid w:val="000136CE"/>
    <w:rsid w:val="00020613"/>
    <w:rsid w:val="00060EA8"/>
    <w:rsid w:val="00086BCB"/>
    <w:rsid w:val="000908C3"/>
    <w:rsid w:val="000A2BC0"/>
    <w:rsid w:val="000A7565"/>
    <w:rsid w:val="000B6209"/>
    <w:rsid w:val="000F00D0"/>
    <w:rsid w:val="000F4AA3"/>
    <w:rsid w:val="00107989"/>
    <w:rsid w:val="00126696"/>
    <w:rsid w:val="0012722B"/>
    <w:rsid w:val="0014194C"/>
    <w:rsid w:val="00170DEA"/>
    <w:rsid w:val="001711B5"/>
    <w:rsid w:val="001834F2"/>
    <w:rsid w:val="001B43F7"/>
    <w:rsid w:val="001D2CB4"/>
    <w:rsid w:val="001D57D7"/>
    <w:rsid w:val="00226B20"/>
    <w:rsid w:val="00227872"/>
    <w:rsid w:val="002321D7"/>
    <w:rsid w:val="002327B6"/>
    <w:rsid w:val="00241C1D"/>
    <w:rsid w:val="00284943"/>
    <w:rsid w:val="002B77E6"/>
    <w:rsid w:val="002E0409"/>
    <w:rsid w:val="00301C3C"/>
    <w:rsid w:val="00304418"/>
    <w:rsid w:val="0031044F"/>
    <w:rsid w:val="003107AB"/>
    <w:rsid w:val="0033502C"/>
    <w:rsid w:val="003465B1"/>
    <w:rsid w:val="00363A2F"/>
    <w:rsid w:val="003702F5"/>
    <w:rsid w:val="00372005"/>
    <w:rsid w:val="00382745"/>
    <w:rsid w:val="003829F4"/>
    <w:rsid w:val="00394DD8"/>
    <w:rsid w:val="003B3C9B"/>
    <w:rsid w:val="003E2121"/>
    <w:rsid w:val="003E4240"/>
    <w:rsid w:val="003F105C"/>
    <w:rsid w:val="003F286B"/>
    <w:rsid w:val="003F6DB2"/>
    <w:rsid w:val="00407ABA"/>
    <w:rsid w:val="00417076"/>
    <w:rsid w:val="004200D2"/>
    <w:rsid w:val="00421F10"/>
    <w:rsid w:val="00444B18"/>
    <w:rsid w:val="00444C44"/>
    <w:rsid w:val="00454D58"/>
    <w:rsid w:val="00456F03"/>
    <w:rsid w:val="00457E7A"/>
    <w:rsid w:val="00474382"/>
    <w:rsid w:val="004858BA"/>
    <w:rsid w:val="004976A7"/>
    <w:rsid w:val="004B6386"/>
    <w:rsid w:val="004B7E93"/>
    <w:rsid w:val="004B7F9D"/>
    <w:rsid w:val="004E3798"/>
    <w:rsid w:val="004F1876"/>
    <w:rsid w:val="00521A65"/>
    <w:rsid w:val="00540AFF"/>
    <w:rsid w:val="0054149C"/>
    <w:rsid w:val="005562CB"/>
    <w:rsid w:val="00556EC4"/>
    <w:rsid w:val="00560956"/>
    <w:rsid w:val="005756A9"/>
    <w:rsid w:val="00582764"/>
    <w:rsid w:val="0059236E"/>
    <w:rsid w:val="005C1209"/>
    <w:rsid w:val="005C25AB"/>
    <w:rsid w:val="005C2B55"/>
    <w:rsid w:val="005C3168"/>
    <w:rsid w:val="005D2CA6"/>
    <w:rsid w:val="005E4172"/>
    <w:rsid w:val="005F3DF4"/>
    <w:rsid w:val="005F5129"/>
    <w:rsid w:val="00607FDF"/>
    <w:rsid w:val="00623151"/>
    <w:rsid w:val="00634667"/>
    <w:rsid w:val="00657D27"/>
    <w:rsid w:val="006633CA"/>
    <w:rsid w:val="00663AFC"/>
    <w:rsid w:val="00676589"/>
    <w:rsid w:val="0069717F"/>
    <w:rsid w:val="006B0F6D"/>
    <w:rsid w:val="006C0881"/>
    <w:rsid w:val="006C6517"/>
    <w:rsid w:val="006D0FC1"/>
    <w:rsid w:val="006D3C96"/>
    <w:rsid w:val="006D6241"/>
    <w:rsid w:val="00710ED8"/>
    <w:rsid w:val="00720BA3"/>
    <w:rsid w:val="00730F08"/>
    <w:rsid w:val="007341CD"/>
    <w:rsid w:val="00737CF3"/>
    <w:rsid w:val="007658C3"/>
    <w:rsid w:val="00782AD6"/>
    <w:rsid w:val="00785EEB"/>
    <w:rsid w:val="007C2653"/>
    <w:rsid w:val="007D21C3"/>
    <w:rsid w:val="00802740"/>
    <w:rsid w:val="00802F8B"/>
    <w:rsid w:val="00811FF5"/>
    <w:rsid w:val="008237C7"/>
    <w:rsid w:val="0082755D"/>
    <w:rsid w:val="00835AAE"/>
    <w:rsid w:val="00845464"/>
    <w:rsid w:val="00846F9E"/>
    <w:rsid w:val="00851A2C"/>
    <w:rsid w:val="00855193"/>
    <w:rsid w:val="00864EB6"/>
    <w:rsid w:val="008674BF"/>
    <w:rsid w:val="00882E4E"/>
    <w:rsid w:val="00885D15"/>
    <w:rsid w:val="00887C6A"/>
    <w:rsid w:val="0089019D"/>
    <w:rsid w:val="0089528C"/>
    <w:rsid w:val="008B1B81"/>
    <w:rsid w:val="008B4D27"/>
    <w:rsid w:val="008F316A"/>
    <w:rsid w:val="00930DB9"/>
    <w:rsid w:val="00941739"/>
    <w:rsid w:val="00960E9F"/>
    <w:rsid w:val="009665FF"/>
    <w:rsid w:val="00984AF4"/>
    <w:rsid w:val="009910EC"/>
    <w:rsid w:val="0099447E"/>
    <w:rsid w:val="00997201"/>
    <w:rsid w:val="009B34A2"/>
    <w:rsid w:val="009D5F66"/>
    <w:rsid w:val="009F13DA"/>
    <w:rsid w:val="00A00830"/>
    <w:rsid w:val="00A45B6A"/>
    <w:rsid w:val="00A556E6"/>
    <w:rsid w:val="00A614B1"/>
    <w:rsid w:val="00A67937"/>
    <w:rsid w:val="00A76D63"/>
    <w:rsid w:val="00A9665A"/>
    <w:rsid w:val="00AD62F5"/>
    <w:rsid w:val="00AE52B5"/>
    <w:rsid w:val="00B0035D"/>
    <w:rsid w:val="00B35241"/>
    <w:rsid w:val="00B71BA5"/>
    <w:rsid w:val="00B72E28"/>
    <w:rsid w:val="00B801AC"/>
    <w:rsid w:val="00B8356F"/>
    <w:rsid w:val="00BA4FAB"/>
    <w:rsid w:val="00BA684E"/>
    <w:rsid w:val="00BA7D42"/>
    <w:rsid w:val="00BB06B3"/>
    <w:rsid w:val="00BC1EE2"/>
    <w:rsid w:val="00BF5AFA"/>
    <w:rsid w:val="00C25C8C"/>
    <w:rsid w:val="00C33DDF"/>
    <w:rsid w:val="00C400A3"/>
    <w:rsid w:val="00C51D1E"/>
    <w:rsid w:val="00C54A61"/>
    <w:rsid w:val="00C5653B"/>
    <w:rsid w:val="00C57DB7"/>
    <w:rsid w:val="00C81A68"/>
    <w:rsid w:val="00CA64EA"/>
    <w:rsid w:val="00CE1BD4"/>
    <w:rsid w:val="00CE3D10"/>
    <w:rsid w:val="00CE3D5A"/>
    <w:rsid w:val="00CF5206"/>
    <w:rsid w:val="00D0211B"/>
    <w:rsid w:val="00D10787"/>
    <w:rsid w:val="00D20913"/>
    <w:rsid w:val="00D20C9B"/>
    <w:rsid w:val="00D26954"/>
    <w:rsid w:val="00D34416"/>
    <w:rsid w:val="00D56432"/>
    <w:rsid w:val="00D67B2C"/>
    <w:rsid w:val="00D97B22"/>
    <w:rsid w:val="00DC2D0F"/>
    <w:rsid w:val="00E03F52"/>
    <w:rsid w:val="00E07730"/>
    <w:rsid w:val="00E13BD8"/>
    <w:rsid w:val="00E354E8"/>
    <w:rsid w:val="00E41414"/>
    <w:rsid w:val="00E4307E"/>
    <w:rsid w:val="00E47346"/>
    <w:rsid w:val="00E51E02"/>
    <w:rsid w:val="00EA1987"/>
    <w:rsid w:val="00EA67EA"/>
    <w:rsid w:val="00EC531D"/>
    <w:rsid w:val="00EC7974"/>
    <w:rsid w:val="00ED38A7"/>
    <w:rsid w:val="00ED42A2"/>
    <w:rsid w:val="00EE7C37"/>
    <w:rsid w:val="00F02CD2"/>
    <w:rsid w:val="00F04272"/>
    <w:rsid w:val="00F0726D"/>
    <w:rsid w:val="00F16919"/>
    <w:rsid w:val="00F202F2"/>
    <w:rsid w:val="00F276D1"/>
    <w:rsid w:val="00F47CB2"/>
    <w:rsid w:val="00F51D47"/>
    <w:rsid w:val="00F53557"/>
    <w:rsid w:val="00F621BF"/>
    <w:rsid w:val="00F627F3"/>
    <w:rsid w:val="00F81639"/>
    <w:rsid w:val="00F85047"/>
    <w:rsid w:val="00F86748"/>
    <w:rsid w:val="00F909D8"/>
    <w:rsid w:val="00F95C81"/>
    <w:rsid w:val="00FA1A56"/>
    <w:rsid w:val="00FB1712"/>
    <w:rsid w:val="00FE02DC"/>
    <w:rsid w:val="00FE1A70"/>
    <w:rsid w:val="00FE6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BEF33D9"/>
  <w15:chartTrackingRefBased/>
  <w15:docId w15:val="{DCFBAB9E-0D0F-4E26-B506-B111C80CA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G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58BA"/>
    <w:rPr>
      <w:rFonts w:ascii="Calibri" w:eastAsia="Calibri" w:hAnsi="Calibri" w:cs="Times New Roman"/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C265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C2653"/>
  </w:style>
  <w:style w:type="paragraph" w:styleId="Piedepgina">
    <w:name w:val="footer"/>
    <w:basedOn w:val="Normal"/>
    <w:link w:val="PiedepginaCar"/>
    <w:uiPriority w:val="99"/>
    <w:unhideWhenUsed/>
    <w:rsid w:val="007C265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C2653"/>
  </w:style>
  <w:style w:type="paragraph" w:styleId="Sinespaciado">
    <w:name w:val="No Spacing"/>
    <w:uiPriority w:val="1"/>
    <w:qFormat/>
    <w:rsid w:val="004858BA"/>
    <w:pPr>
      <w:spacing w:after="200" w:line="276" w:lineRule="auto"/>
    </w:pPr>
    <w:rPr>
      <w:rFonts w:ascii="Calibri" w:eastAsia="Calibri" w:hAnsi="Calibri" w:cs="Calibri"/>
      <w:kern w:val="0"/>
      <w:lang w:eastAsia="es-GT"/>
      <w14:ligatures w14:val="none"/>
    </w:rPr>
  </w:style>
  <w:style w:type="paragraph" w:styleId="Prrafodelista">
    <w:name w:val="List Paragraph"/>
    <w:basedOn w:val="Normal"/>
    <w:uiPriority w:val="34"/>
    <w:qFormat/>
    <w:rsid w:val="004858BA"/>
    <w:pPr>
      <w:ind w:left="720"/>
      <w:contextualSpacing/>
    </w:pPr>
  </w:style>
  <w:style w:type="paragraph" w:customStyle="1" w:styleId="xmsonormal">
    <w:name w:val="x_msonormal"/>
    <w:basedOn w:val="Normal"/>
    <w:rsid w:val="005562C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GT"/>
    </w:rPr>
  </w:style>
  <w:style w:type="character" w:customStyle="1" w:styleId="normaltextrun">
    <w:name w:val="normaltextrun"/>
    <w:basedOn w:val="Fuentedeprrafopredeter"/>
    <w:rsid w:val="00C5653B"/>
  </w:style>
  <w:style w:type="character" w:customStyle="1" w:styleId="marku1xez59zo">
    <w:name w:val="marku1xez59zo"/>
    <w:basedOn w:val="Fuentedeprrafopredeter"/>
    <w:rsid w:val="004F1876"/>
  </w:style>
  <w:style w:type="paragraph" w:styleId="NormalWeb">
    <w:name w:val="Normal (Web)"/>
    <w:basedOn w:val="Normal"/>
    <w:uiPriority w:val="99"/>
    <w:unhideWhenUsed/>
    <w:rsid w:val="009B34A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GT"/>
    </w:rPr>
  </w:style>
  <w:style w:type="character" w:styleId="Textoennegrita">
    <w:name w:val="Strong"/>
    <w:basedOn w:val="Fuentedeprrafopredeter"/>
    <w:uiPriority w:val="22"/>
    <w:qFormat/>
    <w:rsid w:val="0085519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362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4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6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1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7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3</Pages>
  <Words>840</Words>
  <Characters>4623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Rony Eduardo Salas Santiago</dc:creator>
  <cp:keywords/>
  <dc:description/>
  <cp:lastModifiedBy>Wendy Nanneth Avila Conde</cp:lastModifiedBy>
  <cp:revision>19</cp:revision>
  <cp:lastPrinted>2025-10-01T21:58:00Z</cp:lastPrinted>
  <dcterms:created xsi:type="dcterms:W3CDTF">2025-09-03T15:19:00Z</dcterms:created>
  <dcterms:modified xsi:type="dcterms:W3CDTF">2025-10-01T22:05:00Z</dcterms:modified>
</cp:coreProperties>
</file>